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20"/>
      </w:pPr>
      <w:r>
        <w:rPr>
          <w:rFonts w:ascii="Noto Sans CJK SC" w:hAnsi="Noto Sans CJK SC" w:eastAsia="Noto Sans CJK SC"/>
          <w:b/>
          <w:color w:val="136C77"/>
          <w:sz w:val="20"/>
        </w:rPr>
        <w:t>PROJECT BRIEFING   /   INTERNAL</w:t>
      </w:r>
    </w:p>
    <w:p>
      <w:pPr>
        <w:spacing w:after="240"/>
      </w:pPr>
      <w:r>
        <w:rPr>
          <w:rFonts w:ascii="Noto Sans CJK SC" w:hAnsi="Noto Sans CJK SC" w:eastAsia="Noto Sans CJK SC"/>
          <w:b/>
          <w:color w:val="173348"/>
          <w:sz w:val="54"/>
        </w:rPr>
        <w:t>plan</w:t>
      </w:r>
    </w:p>
    <w:p>
      <w:pPr>
        <w:spacing w:after="400"/>
      </w:pPr>
      <w:r>
        <w:rPr>
          <w:rFonts w:ascii="Noto Sans CJK SC" w:hAnsi="Noto Sans CJK SC" w:eastAsia="Noto Sans CJK SC"/>
          <w:b w:val="0"/>
          <w:color w:val="136C77"/>
          <w:sz w:val="26"/>
        </w:rPr>
        <w:t>总裁 AI 助手｜工程项目统筹与方案设计跟进</w:t>
      </w:r>
    </w:p>
    <w:p>
      <w:pPr>
        <w:spacing w:after="560"/>
      </w:pPr>
      <w:r>
        <w:rPr>
          <w:rFonts w:ascii="Noto Sans CJK SC" w:hAnsi="Noto Sans CJK SC" w:eastAsia="Noto Sans CJK SC"/>
          <w:b w:val="0"/>
          <w:color w:val="213344"/>
          <w:sz w:val="21"/>
        </w:rPr>
        <w:t>可评审的首版项目实施蓝图：先确定流程和数据，再搭建企微自建应用，最后增加可信的 AI 项目摘要。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FF5F6"/>
          </w:tcPr>
          <w:p>
            <w:pPr>
              <w:spacing w:before="160" w:after="100"/>
            </w:pPr>
            <w:r/>
            <w:r>
              <w:rPr>
                <w:rFonts w:ascii="Noto Sans CJK SC" w:hAnsi="Noto Sans CJK SC" w:eastAsia="Noto Sans CJK SC"/>
                <w:b/>
                <w:color w:val="136C77"/>
                <w:sz w:val="19"/>
              </w:rPr>
              <w:t>阅读前提</w:t>
            </w:r>
          </w:p>
          <w:p>
            <w:pPr>
              <w:pStyle w:val="BodyTight"/>
              <w:ind w:left="68"/>
            </w:pPr>
            <w:r>
              <w:rPr>
                <w:rFonts w:ascii="Noto Sans CJK SC" w:hAnsi="Noto Sans CJK SC" w:eastAsia="Noto Sans CJK SC"/>
                <w:b w:val="0"/>
                <w:color w:val="213344"/>
                <w:sz w:val="18"/>
              </w:rPr>
              <w:t>•  公司明确：项目管理为主、设计为辅；优先公司项目统筹与方案设计跟进。</w:t>
            </w:r>
          </w:p>
          <w:p>
            <w:pPr>
              <w:pStyle w:val="BodyTight"/>
              <w:ind w:left="68"/>
            </w:pPr>
            <w:r>
              <w:rPr>
                <w:rFonts w:ascii="Noto Sans CJK SC" w:hAnsi="Noto Sans CJK SC" w:eastAsia="Noto Sans CJK SC"/>
                <w:b w:val="0"/>
                <w:color w:val="213344"/>
                <w:sz w:val="18"/>
              </w:rPr>
              <w:t>•  本文的业务节点以 scope.docx 与 Notes.pages 为依据；没有写入材料的审批规则、时间阈值和架构选型均标为建议或待决。</w:t>
            </w:r>
          </w:p>
          <w:p>
            <w:pPr>
              <w:pStyle w:val="BodyTight"/>
              <w:ind w:left="68"/>
            </w:pPr>
            <w:r>
              <w:rPr>
                <w:rFonts w:ascii="Noto Sans CJK SC" w:hAnsi="Noto Sans CJK SC" w:eastAsia="Noto Sans CJK SC"/>
                <w:b w:val="0"/>
                <w:color w:val="213344"/>
                <w:sz w:val="18"/>
              </w:rPr>
              <w:t>•  本文件用于启动会、方案评审和 Codex 规格驱动开发，不是正式排期、采购承诺或上线许可。</w:t>
            </w:r>
          </w:p>
        </w:tc>
      </w:tr>
    </w:tbl>
    <w:p>
      <w:pPr>
        <w:spacing w:before="520"/>
      </w:pPr>
    </w:p>
    <w:p>
      <w:pPr>
        <w:spacing w:after="140"/>
      </w:pPr>
      <w:r>
        <w:rPr>
          <w:rFonts w:ascii="Noto Sans CJK SC" w:hAnsi="Noto Sans CJK SC" w:eastAsia="Noto Sans CJK SC"/>
          <w:b/>
          <w:color w:val="637684"/>
          <w:sz w:val="18"/>
        </w:rPr>
        <w:t xml:space="preserve">版本  </w:t>
      </w:r>
      <w:r>
        <w:rPr>
          <w:rFonts w:ascii="Noto Sans CJK SC" w:hAnsi="Noto Sans CJK SC" w:eastAsia="Noto Sans CJK SC"/>
          <w:b w:val="0"/>
          <w:color w:val="173348"/>
          <w:sz w:val="18"/>
        </w:rPr>
        <w:t>v0.1 / 待业务确认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637684"/>
          <w:sz w:val="18"/>
        </w:rPr>
        <w:t xml:space="preserve">建议试点  </w:t>
      </w:r>
      <w:r>
        <w:rPr>
          <w:rFonts w:ascii="Noto Sans CJK SC" w:hAnsi="Noto Sans CJK SC" w:eastAsia="Noto Sans CJK SC"/>
          <w:b w:val="0"/>
          <w:color w:val="173348"/>
          <w:sz w:val="18"/>
        </w:rPr>
        <w:t>公司项目统筹跟进 + 方案设计跟进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637684"/>
          <w:sz w:val="18"/>
        </w:rPr>
        <w:t xml:space="preserve">规划时点  </w:t>
      </w:r>
      <w:r>
        <w:rPr>
          <w:rFonts w:ascii="Noto Sans CJK SC" w:hAnsi="Noto Sans CJK SC" w:eastAsia="Noto Sans CJK SC"/>
          <w:b w:val="0"/>
          <w:color w:val="173348"/>
          <w:sz w:val="18"/>
        </w:rPr>
        <w:t>2026 年 10 月 8 日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637684"/>
          <w:sz w:val="18"/>
        </w:rPr>
        <w:t xml:space="preserve">预计路径  </w:t>
      </w:r>
      <w:r>
        <w:rPr>
          <w:rFonts w:ascii="Noto Sans CJK SC" w:hAnsi="Noto Sans CJK SC" w:eastAsia="Noto Sans CJK SC"/>
          <w:b w:val="0"/>
          <w:color w:val="173348"/>
          <w:sz w:val="18"/>
        </w:rPr>
        <w:t>需求澄清 → POC → MVP → 真实项目试点 → 扩展</w:t>
      </w:r>
    </w:p>
    <w:p>
      <w:r>
        <w:br w:type="page"/>
      </w:r>
    </w:p>
    <w:p>
      <w:pPr>
        <w:pStyle w:val="Heading1"/>
      </w:pPr>
      <w:r>
        <w:t>执行摘要｜先验证一个真正闭环</w:t>
      </w:r>
    </w:p>
    <w:p>
      <w:r>
        <w:t>首版系统应让“项目经理/员工更容易更新进度，管理层更早看见阻塞，总裁只收到需要决策的异常”成为可检验的事实。最小闭环为：负责人建档 → 分派有截止时间的任务 → 员工通过企微更新 → 系统记录事件与交付物 → 规则化提醒和升级 → 总裁收到带证据的摘要。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EFF5F6"/>
          </w:tcPr>
          <w:p>
            <w:pPr>
              <w:spacing w:before="140" w:after="140"/>
            </w:pPr>
            <w:r>
              <w:rPr>
                <w:rFonts w:ascii="Noto Sans CJK SC" w:hAnsi="Noto Sans CJK SC" w:eastAsia="Noto Sans CJK SC"/>
                <w:b/>
                <w:color w:val="136C77"/>
                <w:sz w:val="18"/>
              </w:rPr>
              <w:t xml:space="preserve">三条产品原则  </w:t>
            </w:r>
            <w:r>
              <w:rPr>
                <w:rFonts w:ascii="Noto Sans CJK SC" w:hAnsi="Noto Sans CJK SC" w:eastAsia="Noto Sans CJK SC"/>
                <w:b w:val="0"/>
                <w:color w:val="213344"/>
                <w:sz w:val="18"/>
              </w:rPr>
              <w:t>1）任务与证据是唯一事实源；2）提醒和升级用可配置规则而非模型自由裁量；3）AI 优先提供有来源的只读查询、归纳和风险解释，涉及修改必须有权限和确认。</w:t>
            </w:r>
          </w:p>
        </w:tc>
      </w:tr>
    </w:tbl>
    <w:p>
      <w:pPr>
        <w:spacing w:after="0"/>
      </w:pPr>
    </w:p>
    <w:p>
      <w:pPr>
        <w:pStyle w:val="Heading2"/>
      </w:pPr>
      <w:r>
        <w:t>第一阶段范围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5443"/>
        <w:gridCol w:w="2721"/>
      </w:tblGrid>
      <w:tr>
        <w:trPr>
          <w:tblHeader w:val="true"/>
          <w:cantSplit/>
        </w:trPr>
        <w:tc>
          <w:tcPr>
            <w:tcW w:type="dxa" w:w="1304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5443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纳入事项</w:t>
            </w:r>
          </w:p>
        </w:tc>
        <w:tc>
          <w:tcPr>
            <w:tcW w:type="dxa" w:w="2721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暂不纳入或后置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P0 / 核心</w:t>
            </w:r>
          </w:p>
        </w:tc>
        <w:tc>
          <w:tcPr>
            <w:tcW w:type="dxa" w:w="5443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公司所有试点项目的总览；方案设计节点；任务/责任人/期限；进度反馈；提醒与升级；总裁简报；审计</w:t>
            </w:r>
          </w:p>
        </w:tc>
        <w:tc>
          <w:tcPr>
            <w:tcW w:type="dxa" w:w="272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复杂 BIM 图纸解析、自动生成施工方案、自动绩效打分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P1 / 尽早</w:t>
            </w:r>
          </w:p>
        </w:tc>
        <w:tc>
          <w:tcPr>
            <w:tcW w:type="dxa" w:w="5443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施工图/审图/设计变更节点模板；交付物版本与甲方反馈；延期审批；多视角看板</w:t>
            </w:r>
          </w:p>
        </w:tc>
        <w:tc>
          <w:tcPr>
            <w:tcW w:type="dxa" w:w="2721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复杂合同条款推断、第三方群聊全量抓取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P2 / 数据成熟后</w:t>
            </w:r>
          </w:p>
        </w:tc>
        <w:tc>
          <w:tcPr>
            <w:tcW w:type="dxa" w:w="5443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流程挖掘、时长预测、跨项目资源冲突和智能风险分级</w:t>
            </w:r>
          </w:p>
        </w:tc>
        <w:tc>
          <w:tcPr>
            <w:tcW w:type="dxa" w:w="272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没有足够历史数据前不承诺 ML 准确率</w:t>
            </w:r>
          </w:p>
        </w:tc>
      </w:tr>
    </w:tbl>
    <w:p>
      <w:pPr>
        <w:spacing w:after="0"/>
      </w:pPr>
    </w:p>
    <w:p>
      <w:pPr>
        <w:pStyle w:val="Heading2"/>
      </w:pPr>
      <w:r>
        <w:t>启动会要形成的五项决定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01  </w:t>
      </w:r>
      <w:r>
        <w:rPr>
          <w:rFonts w:ascii="Noto Sans CJK SC" w:hAnsi="Noto Sans CJK SC" w:eastAsia="Noto Sans CJK SC"/>
          <w:b w:val="0"/>
          <w:color w:val="213344"/>
          <w:sz w:val="18"/>
        </w:rPr>
        <w:t>试点项目与业务负责人：至少覆盖 1 个全过程咨询项目和 1 个方案设计工作流。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02  </w:t>
      </w:r>
      <w:r>
        <w:rPr>
          <w:rFonts w:ascii="Noto Sans CJK SC" w:hAnsi="Noto Sans CJK SC" w:eastAsia="Noto Sans CJK SC"/>
          <w:b w:val="0"/>
          <w:color w:val="213344"/>
          <w:sz w:val="18"/>
        </w:rPr>
        <w:t>任务是从哪里来的：现有系统复用、Excel 导入或新建；确定谁有权修改“承诺期限”。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03  </w:t>
      </w:r>
      <w:r>
        <w:rPr>
          <w:rFonts w:ascii="Noto Sans CJK SC" w:hAnsi="Noto Sans CJK SC" w:eastAsia="Noto Sans CJK SC"/>
          <w:b w:val="0"/>
          <w:color w:val="213344"/>
          <w:sz w:val="18"/>
        </w:rPr>
        <w:t>提醒升级的第一版规则：触发点、接收人、冷静期、工作时间、跳级条件、人工覆盖。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04  </w:t>
      </w:r>
      <w:r>
        <w:rPr>
          <w:rFonts w:ascii="Noto Sans CJK SC" w:hAnsi="Noto Sans CJK SC" w:eastAsia="Noto Sans CJK SC"/>
          <w:b w:val="0"/>
          <w:color w:val="213344"/>
          <w:sz w:val="18"/>
        </w:rPr>
        <w:t>“完成”的证据标准：提交即可，还是项目经理/客户验收后才关闭？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05  </w:t>
      </w:r>
      <w:r>
        <w:rPr>
          <w:rFonts w:ascii="Noto Sans CJK SC" w:hAnsi="Noto Sans CJK SC" w:eastAsia="Noto Sans CJK SC"/>
          <w:b w:val="0"/>
          <w:color w:val="213344"/>
          <w:sz w:val="18"/>
        </w:rPr>
        <w:t>企业微信和数据安全边界：管理员、测试企业、生产审批人、模型供应商及数据出境要求。</w:t>
      </w:r>
    </w:p>
    <w:p>
      <w:pPr>
        <w:pStyle w:val="Heading1"/>
      </w:pPr>
      <w:r>
        <w:t>01  业务基线、问题定义与边界</w:t>
      </w:r>
    </w:p>
    <w:p>
      <w:pPr>
        <w:pStyle w:val="Heading2"/>
      </w:pPr>
      <w:r>
        <w:t>1.1 直接来自公司文件的事实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scope.docx：工程业务系统应覆盖任务分配、执行留痕、AI 督办、异常升级、交付物、数据分析；项目经理和总裁各有不同视角。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Notes.pages：“全过程咨询服务”按项目名称—服务内容—项目情况—项目进度—竣工验收描述。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Notes.pages：“建筑设计”按项目名称—服务内容—方案设计—施工图设计—审图完成—设计变更—竣工验收描述。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Notes.pages：当下优先公司项目统筹跟进与方案设计跟进；公司项目管理为主、设计为辅。</w:t>
      </w:r>
    </w:p>
    <w:p>
      <w:pPr>
        <w:pStyle w:val="Heading2"/>
      </w:pPr>
      <w:r>
        <w:t>1.2 关键的业务建模判断（待确认）</w:t>
      </w:r>
    </w:p>
    <w:p>
      <w:r>
        <w:t>不要直接把 Notes 的全部词汇做成一个线性“状态列表”。“项目名称”“服务内容”是信息字段；“项目情况”“项目进度”更像持续更新的数据；“方案设计”“施工图设计”“审图完成”“竣工验收”更适合节点/里程碑；“设计变更”可能反复发生。应通过访谈梳理阶段、活动、交付物和责任人，而非把文字逐项硬编码为不可回退的按钮。</w:t>
      </w:r>
    </w:p>
    <w:p>
      <w:pPr>
        <w:pStyle w:val="Heading2"/>
      </w:pPr>
      <w:r>
        <w:t>1.3 业务边界和非目标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首版不取代财务、HR、采购或完整 OA；只存放本系统必要的工程项目数据。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不建立未经授权的私人微信聊天采集能力；凡与甲方沟通，优先要求人工登记正式沟通结果并关联证据。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不直接用响应时长判定员工消极怠工。没有消息回复≠没有工作；绩效分析需通过人事及法务复核。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总裁能获得信息与建议，但绝大部分业务异常先由项目经理处理，避免信息轰炸。</w:t>
      </w:r>
    </w:p>
    <w:p>
      <w:pPr>
        <w:pStyle w:val="Heading1"/>
      </w:pPr>
      <w:r>
        <w:t>02  用户、职责与权限模型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3515"/>
        <w:gridCol w:w="4309"/>
      </w:tblGrid>
      <w:tr>
        <w:trPr>
          <w:tblHeader w:val="true"/>
          <w:cantSplit/>
        </w:trPr>
        <w:tc>
          <w:tcPr>
            <w:tcW w:type="dxa" w:w="1644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515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主要操作</w:t>
            </w:r>
          </w:p>
        </w:tc>
        <w:tc>
          <w:tcPr>
            <w:tcW w:type="dxa" w:w="4309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限制 / 责任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项目执行者</w:t>
            </w:r>
          </w:p>
        </w:tc>
        <w:tc>
          <w:tcPr>
            <w:tcW w:type="dxa" w:w="351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查看本人任务；提交进度、阻塞原因、交付物、延期申请</w:t>
            </w:r>
          </w:p>
        </w:tc>
        <w:tc>
          <w:tcPr>
            <w:tcW w:type="dxa" w:w="4309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仅访问获授权的项目内容；不能私自确认他人任务完成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项目经理</w:t>
            </w:r>
          </w:p>
        </w:tc>
        <w:tc>
          <w:tcPr>
            <w:tcW w:type="dxa" w:w="351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创建计划、分派、调整负责人、验收、处理初级异常</w:t>
            </w:r>
          </w:p>
        </w:tc>
        <w:tc>
          <w:tcPr>
            <w:tcW w:type="dxa" w:w="4309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调整到期日要留痕；负责首级业务判断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部门/项目总监</w:t>
            </w:r>
          </w:p>
        </w:tc>
        <w:tc>
          <w:tcPr>
            <w:tcW w:type="dxa" w:w="351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解决跨部门冲突，审批关键延期及二级升级</w:t>
            </w:r>
          </w:p>
        </w:tc>
        <w:tc>
          <w:tcPr>
            <w:tcW w:type="dxa" w:w="4309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仅管理范围内项目，避免越级查看无关敏感资料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总裁/高管</w:t>
            </w:r>
          </w:p>
        </w:tc>
        <w:tc>
          <w:tcPr>
            <w:tcW w:type="dxa" w:w="351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跨项目问答、风险摘要、审阅关键异常、指派协调</w:t>
            </w:r>
          </w:p>
        </w:tc>
        <w:tc>
          <w:tcPr>
            <w:tcW w:type="dxa" w:w="4309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默认阅读与批示；AI 不代表总裁自动批准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应用管理员</w:t>
            </w:r>
          </w:p>
        </w:tc>
        <w:tc>
          <w:tcPr>
            <w:tcW w:type="dxa" w:w="351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成员映射、权限配置、消息模板、系统健康检查</w:t>
            </w:r>
          </w:p>
        </w:tc>
        <w:tc>
          <w:tcPr>
            <w:tcW w:type="dxa" w:w="4309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技术权限不代表可随意浏览全部工程内容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系统/AI 服务</w:t>
            </w:r>
          </w:p>
        </w:tc>
        <w:tc>
          <w:tcPr>
            <w:tcW w:type="dxa" w:w="351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定时检查、生成摘要、读取受控工具、消息发送</w:t>
            </w:r>
          </w:p>
        </w:tc>
        <w:tc>
          <w:tcPr>
            <w:tcW w:type="dxa" w:w="4309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每项操作受业务策略与服务账号权限限制</w:t>
            </w:r>
          </w:p>
        </w:tc>
      </w:tr>
    </w:tbl>
    <w:p>
      <w:pPr>
        <w:spacing w:after="0"/>
      </w:pPr>
    </w:p>
    <w:p>
      <w:pPr>
        <w:pStyle w:val="Heading2"/>
      </w:pPr>
      <w:r>
        <w:t>RACI：建议首先明确的业务拥有者</w:t>
      </w:r>
    </w:p>
    <w:p>
      <w:r>
        <w:t>由公司指定一名业务 Sponsor/产品负责人批准范围与升级规则；项目经理提供真实样本、定义工作流；企微管理员负责应用与接口授权；技术负责人负责架构及质量；安全/法务审批数据处理；总裁办公室或指定高管负责管理简报验收。以上是建议岗位，不假设已安排具体人员。</w:t>
      </w:r>
    </w:p>
    <w:p>
      <w:pPr>
        <w:pStyle w:val="Heading1"/>
      </w:pPr>
      <w:r>
        <w:t>03  双业务线流程与最小业务对象</w:t>
      </w:r>
    </w:p>
    <w:p>
      <w:pPr>
        <w:pStyle w:val="Heading2"/>
      </w:pPr>
      <w:r>
        <w:t>3.1 全过程咨询服务：公司项目统筹跟进</w:t>
      </w:r>
    </w:p>
    <w:p>
      <w:r>
        <w:t>把公司项目作为最高一级可追踪对象，维护项目名称、服务内容、甲方/合作方、项目经理、计划周期、当前情况、总体进度及竣工验收情况。实际执行按“项目 → 里程碑 → 任务 → 事件/交付物”关联。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01  </w:t>
      </w:r>
      <w:r>
        <w:rPr>
          <w:rFonts w:ascii="Noto Sans CJK SC" w:hAnsi="Noto Sans CJK SC" w:eastAsia="Noto Sans CJK SC"/>
          <w:b w:val="0"/>
          <w:color w:val="213344"/>
          <w:sz w:val="18"/>
        </w:rPr>
        <w:t>项目立项：录入名称、服务内容、负责人、计划完成日、关键业务参与人。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02  </w:t>
      </w:r>
      <w:r>
        <w:rPr>
          <w:rFonts w:ascii="Noto Sans CJK SC" w:hAnsi="Noto Sans CJK SC" w:eastAsia="Noto Sans CJK SC"/>
          <w:b w:val="0"/>
          <w:color w:val="213344"/>
          <w:sz w:val="18"/>
        </w:rPr>
        <w:t>建立里程碑：依实际业务拆成协调、审批、设计配合、现场跟进、竣工验收等，不强加未确认的标准节点。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03  </w:t>
      </w:r>
      <w:r>
        <w:rPr>
          <w:rFonts w:ascii="Noto Sans CJK SC" w:hAnsi="Noto Sans CJK SC" w:eastAsia="Noto Sans CJK SC"/>
          <w:b w:val="0"/>
          <w:color w:val="213344"/>
          <w:sz w:val="18"/>
        </w:rPr>
        <w:t>项目进度：由任务及里程碑汇总为管理状态；如有人工百分比，需注明算法/口径。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04  </w:t>
      </w:r>
      <w:r>
        <w:rPr>
          <w:rFonts w:ascii="Noto Sans CJK SC" w:hAnsi="Noto Sans CJK SC" w:eastAsia="Noto Sans CJK SC"/>
          <w:b w:val="0"/>
          <w:color w:val="213344"/>
          <w:sz w:val="18"/>
        </w:rPr>
        <w:t>问题升级：关联未完成节点、依赖、责任人、证据与需协调的决定。</w:t>
      </w:r>
    </w:p>
    <w:p>
      <w:pPr>
        <w:pStyle w:val="Heading2"/>
      </w:pPr>
      <w:r>
        <w:t>3.2 建筑设计：优先方案设计跟进</w:t>
      </w:r>
    </w:p>
    <w:p>
      <w:r>
        <w:t>建议先建立“方案设计节点模板”，包含需求/设计任务书 → 方案初稿 → 内部审查 → 甲方反馈 → 修改复核 → 节点确认等候选活动；这是一份供访谈讨论的模板，不等于公司现行 SOP。后续扩展施工图、审图完成、设计变更与竣工验收。</w:t>
      </w:r>
    </w:p>
    <w:p>
      <w:r>
        <w:t>设计变更应允许多轮版本：每次变更记录原因、发起方、影响的图纸版本、负责人、需求确认时间、应回复时间、实际回复时间和是否触发下游任务变动。</w:t>
      </w:r>
    </w:p>
    <w:p>
      <w:pPr>
        <w:pStyle w:val="Heading2"/>
      </w:pPr>
      <w:r>
        <w:t>3.3 一组能跨业务线复用的实体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rPr>
          <w:tblHeader w:val="true"/>
          <w:cantSplit/>
        </w:trPr>
        <w:tc>
          <w:tcPr>
            <w:tcW w:type="dxa" w:w="2268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200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最小字段 / 业务含义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Project</w:t>
            </w:r>
          </w:p>
        </w:tc>
        <w:tc>
          <w:tcPr>
            <w:tcW w:type="dxa" w:w="720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项目编号、名称、服务类型、项目经理、部门、开始/目标日期、状态、客户（可选）、可见范围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Milestone</w:t>
            </w:r>
          </w:p>
        </w:tc>
        <w:tc>
          <w:tcPr>
            <w:tcW w:type="dxa" w:w="720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所属项目、类型、计划/实际日期、负责人、验收条件、依赖节点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Task</w:t>
            </w:r>
          </w:p>
        </w:tc>
        <w:tc>
          <w:tcPr>
            <w:tcW w:type="dxa" w:w="720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任务编号、标题、责任人、指派者、期限、状态、优先级、阶段、交付要求、关联里程碑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TaskDependency</w:t>
            </w:r>
          </w:p>
        </w:tc>
        <w:tc>
          <w:tcPr>
            <w:tcW w:type="dxa" w:w="720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前置任务、后续任务、依赖类型；用于判断延期的下游影响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StatusUpdate</w:t>
            </w:r>
          </w:p>
        </w:tc>
        <w:tc>
          <w:tcPr>
            <w:tcW w:type="dxa" w:w="720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提交人、更新时间、进度说明、阻塞原因、预测恢复日期、证据引用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Deliverable</w:t>
            </w:r>
          </w:p>
        </w:tc>
        <w:tc>
          <w:tcPr>
            <w:tcW w:type="dxa" w:w="720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文件版本、上传者、关联任务、提交/审核时间、状态、存储地址与访问权限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ExternalFeedback</w:t>
            </w:r>
          </w:p>
        </w:tc>
        <w:tc>
          <w:tcPr>
            <w:tcW w:type="dxa" w:w="720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甲方/外部方、请求日期、期望答复日、实际反馈日、内容及证据、关联任务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Reminder/Escalation</w:t>
            </w:r>
          </w:p>
        </w:tc>
        <w:tc>
          <w:tcPr>
            <w:tcW w:type="dxa" w:w="720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触发规则、触发时间、收件人、发送结果、重试标记、确认/解决记录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AuditEvent</w:t>
            </w:r>
          </w:p>
        </w:tc>
        <w:tc>
          <w:tcPr>
            <w:tcW w:type="dxa" w:w="720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操作者、动作、操作前后值、关联对象、服务端时间、来源与追踪 ID</w:t>
            </w:r>
          </w:p>
        </w:tc>
      </w:tr>
    </w:tbl>
    <w:p>
      <w:pPr>
        <w:spacing w:after="0"/>
      </w:pPr>
    </w:p>
    <w:p>
      <w:pPr>
        <w:pStyle w:val="Heading1"/>
      </w:pPr>
      <w:r>
        <w:t>04  任务状态机、延期与升级规则</w:t>
      </w:r>
    </w:p>
    <w:p>
      <w:pPr>
        <w:pStyle w:val="Heading2"/>
      </w:pPr>
      <w:r>
        <w:t>4.1 建议的任务状态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6F8FA"/>
          </w:tcPr>
          <w:p>
            <w:pPr>
              <w:spacing w:before="120" w:after="120"/>
            </w:pP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DRAFT → ASSIGNED → IN_PROGRESS → SUBMITTED → UNDER_REVIEW → DONE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                     ↕ BLOCKED / WAITING_EXTERNAL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              OVERDUE 是风险标志，不单独代表任务状态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SUBMITTED / DONE → REOPENED（仅由有权限角色，须记录原因）</w:t>
            </w:r>
          </w:p>
        </w:tc>
      </w:tr>
    </w:tbl>
    <w:p>
      <w:pPr>
        <w:spacing w:after="0"/>
      </w:pPr>
    </w:p>
    <w:p>
      <w:r>
        <w:t>“BLOCKED / WAITING_EXTERNAL”应记录阻塞开始时刻、原因类别、依赖方、预计恢复日、最近确认日期。是否暂停计入内部逾期，应由管理制度决定；不能因为员工选择“等待甲方”就自动免责。</w:t>
      </w:r>
    </w:p>
    <w:p>
      <w:pPr>
        <w:pStyle w:val="Heading2"/>
      </w:pPr>
      <w:r>
        <w:t>4.2 第一版规则引擎：建议用配置表，不要让模型自行设置阈值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082"/>
        <w:gridCol w:w="3515"/>
      </w:tblGrid>
      <w:tr>
        <w:trPr>
          <w:tblHeader w:val="true"/>
          <w:cantSplit/>
        </w:trPr>
        <w:tc>
          <w:tcPr>
            <w:tcW w:type="dxa" w:w="1871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4082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初步建议动作</w:t>
            </w:r>
          </w:p>
        </w:tc>
        <w:tc>
          <w:tcPr>
            <w:tcW w:type="dxa" w:w="3515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需要公司确认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即将到期</w:t>
            </w:r>
          </w:p>
        </w:tc>
        <w:tc>
          <w:tcPr>
            <w:tcW w:type="dxa" w:w="408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在工作时间提醒责任人，提供“完成/进行中/阻塞”的短入口</w:t>
            </w:r>
          </w:p>
        </w:tc>
        <w:tc>
          <w:tcPr>
            <w:tcW w:type="dxa" w:w="351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提前几天/小时；关键任务区别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到期且未验收</w:t>
            </w:r>
          </w:p>
        </w:tc>
        <w:tc>
          <w:tcPr>
            <w:tcW w:type="dxa" w:w="4082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记录逾期，提醒责任人提交明确原因与新日期</w:t>
            </w:r>
          </w:p>
        </w:tc>
        <w:tc>
          <w:tcPr>
            <w:tcW w:type="dxa" w:w="351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是自然日还是工作日；“完成”的标准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提醒后仍未响应</w:t>
            </w:r>
          </w:p>
        </w:tc>
        <w:tc>
          <w:tcPr>
            <w:tcW w:type="dxa" w:w="408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先报告项目经理，再考虑上报总监</w:t>
            </w:r>
          </w:p>
        </w:tc>
        <w:tc>
          <w:tcPr>
            <w:tcW w:type="dxa" w:w="351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触发时长、重复频率、请假/出差例外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高影响关键节点</w:t>
            </w:r>
          </w:p>
        </w:tc>
        <w:tc>
          <w:tcPr>
            <w:tcW w:type="dxa" w:w="4082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即使刚逾期，也提示项目经理/总监处理</w:t>
            </w:r>
          </w:p>
        </w:tc>
        <w:tc>
          <w:tcPr>
            <w:tcW w:type="dxa" w:w="351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关键性由哪些依赖和成本/现场事实构成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影响跨项目/需要授权</w:t>
            </w:r>
          </w:p>
        </w:tc>
        <w:tc>
          <w:tcPr>
            <w:tcW w:type="dxa" w:w="408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向指定高管提交精简异常卡片</w:t>
            </w:r>
          </w:p>
        </w:tc>
        <w:tc>
          <w:tcPr>
            <w:tcW w:type="dxa" w:w="351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总裁介入门槛、确认机制与静默时间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问题已解决</w:t>
            </w:r>
          </w:p>
        </w:tc>
        <w:tc>
          <w:tcPr>
            <w:tcW w:type="dxa" w:w="4082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关闭事件并阻止重复提醒</w:t>
            </w:r>
          </w:p>
        </w:tc>
        <w:tc>
          <w:tcPr>
            <w:tcW w:type="dxa" w:w="351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谁有权确认；是否补充佐证</w:t>
            </w:r>
          </w:p>
        </w:tc>
      </w:tr>
    </w:tbl>
    <w:p>
      <w:pPr>
        <w:spacing w:after="0"/>
      </w:pPr>
    </w:p>
    <w:p>
      <w:r>
        <w:t>每个提醒发送需生成唯一幂等键（例如 task_id + rule_id + 时间窗口）；回调重复到达不得造成状态重复提交；API 临时失败可重试但不能对同一任务无限发消息。</w:t>
      </w:r>
    </w:p>
    <w:p>
      <w:pPr>
        <w:pStyle w:val="Heading2"/>
      </w:pPr>
      <w:r>
        <w:t>4.3 可控的优先级评估</w:t>
      </w:r>
    </w:p>
    <w:p>
      <w:r>
        <w:t>首版建议用可解释的规则矩阵：是否影响关键里程碑、下游依赖数量、逾期工作日数、阻塞有无明确负责人、是否需要领导授权。模型可以帮助阅读自由文本，正式风险等级仍采用可追溯规则及人工复核。</w:t>
      </w:r>
    </w:p>
    <w:p>
      <w:pPr>
        <w:pStyle w:val="Heading1"/>
      </w:pPr>
      <w:r>
        <w:t>05  产品页面与企微交互设计</w:t>
      </w:r>
    </w:p>
    <w:p>
      <w:pPr>
        <w:pStyle w:val="Heading2"/>
      </w:pPr>
      <w:r>
        <w:t>5.1 员工端：30 秒完成一次更新</w:t>
      </w:r>
    </w:p>
    <w:p>
      <w:r>
        <w:t>消息卡片显示项目、任务、承诺时间、当前状态和反馈入口。员工能选择完成、仍在进行、遇到阻塞；若选择完成则提交成果/验收链接；若阻塞则选择“等待甲方/内部调整/跨部门依赖/其他”，可补文字与预计恢复时间。</w:t>
      </w:r>
    </w:p>
    <w:p>
      <w:pPr>
        <w:pStyle w:val="Heading2"/>
      </w:pPr>
      <w:r>
        <w:t>5.2 项目经理端：一个可执行的任务队列</w:t>
      </w:r>
    </w:p>
    <w:p>
      <w:r>
        <w:t>查看今天到期、已逾期、待验收、等待外部、需本人决策五类队列；可查看员工更新和通信证据，退回缺少证据的“完成”，审核延期，或协调其他部门。</w:t>
      </w:r>
    </w:p>
    <w:p>
      <w:pPr>
        <w:pStyle w:val="Heading2"/>
      </w:pPr>
      <w:r>
        <w:t>5.3 总裁端：只展示决策密度高的信息</w:t>
      </w:r>
    </w:p>
    <w:p>
      <w:r>
        <w:t>默认展示项目总体健康度、近一周关键延期、跨部门阻塞、无法由项目经理解决的事项。每条异常应回答：发生了什么、影响什么、责任链和未证实信息分别是什么、需要谁行动、依据是什么、数据最后更新时间是什么。</w:t>
      </w:r>
    </w:p>
    <w:p>
      <w:pPr>
        <w:pStyle w:val="Heading2"/>
      </w:pPr>
      <w:r>
        <w:t>5.4 管理配置端：不宜全部写死在代码里</w:t>
      </w:r>
    </w:p>
    <w:p>
      <w:r>
        <w:t>允许有权限管理员维护业务类型、项目模板、风险级别、提醒工作日规则、升级接收人、组织成员映射、消息频率上限与豁免规则，且配置变更必须留痕。</w:t>
      </w:r>
    </w:p>
    <w:p>
      <w:pPr>
        <w:pStyle w:val="Heading1"/>
      </w:pPr>
      <w:r>
        <w:t>06  系统总体架构与核心技术原则</w:t>
      </w:r>
    </w:p>
    <w:p>
      <w:pPr>
        <w:pStyle w:val="Heading2"/>
      </w:pPr>
      <w:r>
        <w:t>6.1 推荐的模块化单体方案（适合第一版）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6F8FA"/>
          </w:tcPr>
          <w:p>
            <w:pPr>
              <w:spacing w:before="120" w:after="120"/>
            </w:pP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企业微信自建应用（工作台 H5 / 应用消息 / 授权身份）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    │   Callback 验证 / Token 维护 / 操作权限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业务 API（项目 / 任务 / 里程碑 / 文件 / 审批）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    ├── PostgreSQL：结构化业务数据、权限关系、审计事件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    ├── 对象存储：设计文件、图纸版本与附件（按权限）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    ├── 队列/调度：到期检查、通知重试、逐级升级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    └── AI 服务：只读查询工具 / 规则结果解释 / 日报生成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   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            总裁项目摘要及问题追溯</w:t>
            </w:r>
          </w:p>
        </w:tc>
      </w:tr>
    </w:tbl>
    <w:p>
      <w:pPr>
        <w:spacing w:after="0"/>
      </w:pPr>
    </w:p>
    <w:p>
      <w:pPr>
        <w:pStyle w:val="Heading2"/>
      </w:pPr>
      <w:r>
        <w:t>6.2 具体组件（仅为技术建议）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948"/>
        <w:gridCol w:w="4989"/>
      </w:tblGrid>
      <w:tr>
        <w:trPr>
          <w:tblHeader w:val="true"/>
          <w:cantSplit/>
        </w:trPr>
        <w:tc>
          <w:tcPr>
            <w:tcW w:type="dxa" w:w="1531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948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第一版可选技术</w:t>
            </w:r>
          </w:p>
        </w:tc>
        <w:tc>
          <w:tcPr>
            <w:tcW w:type="dxa" w:w="4989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选型依据 / 备注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后端 API</w:t>
            </w:r>
          </w:p>
        </w:tc>
        <w:tc>
          <w:tcPr>
            <w:tcW w:type="dxa" w:w="294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NestJS + TypeScript</w:t>
            </w:r>
          </w:p>
        </w:tc>
        <w:tc>
          <w:tcPr>
            <w:tcW w:type="dxa" w:w="4989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统一工程规范、权限和 Webhook；团队熟 Python 时可换 FastAPI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数据</w:t>
            </w:r>
          </w:p>
        </w:tc>
        <w:tc>
          <w:tcPr>
            <w:tcW w:type="dxa" w:w="294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PostgreSQL + Prisma</w:t>
            </w:r>
          </w:p>
        </w:tc>
        <w:tc>
          <w:tcPr>
            <w:tcW w:type="dxa" w:w="4989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事务、一致性约束、审计可追溯；不先拆微服务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异步任务</w:t>
            </w:r>
          </w:p>
        </w:tc>
        <w:tc>
          <w:tcPr>
            <w:tcW w:type="dxa" w:w="294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Redis + BullMQ</w:t>
            </w:r>
          </w:p>
        </w:tc>
        <w:tc>
          <w:tcPr>
            <w:tcW w:type="dxa" w:w="4989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定时检查、去重、失败重试；需考虑停机补偿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企业微信</w:t>
            </w:r>
          </w:p>
        </w:tc>
        <w:tc>
          <w:tcPr>
            <w:tcW w:type="dxa" w:w="294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自建应用消息 + H5 工作台</w:t>
            </w:r>
          </w:p>
        </w:tc>
        <w:tc>
          <w:tcPr>
            <w:tcW w:type="dxa" w:w="4989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群聊机器人按实际 API 权限后置；首先做好单聊与操作表单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前端</w:t>
            </w:r>
          </w:p>
        </w:tc>
        <w:tc>
          <w:tcPr>
            <w:tcW w:type="dxa" w:w="294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React / Next.js</w:t>
            </w:r>
          </w:p>
        </w:tc>
        <w:tc>
          <w:tcPr>
            <w:tcW w:type="dxa" w:w="4989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移动端优先，适配企微内置浏览器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AI</w:t>
            </w:r>
          </w:p>
        </w:tc>
        <w:tc>
          <w:tcPr>
            <w:tcW w:type="dxa" w:w="294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模型 API + 受控工具调用</w:t>
            </w:r>
          </w:p>
        </w:tc>
        <w:tc>
          <w:tcPr>
            <w:tcW w:type="dxa" w:w="4989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先检索结构化数据，再扩展文档检索；写入需确认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质量</w:t>
            </w:r>
          </w:p>
        </w:tc>
        <w:tc>
          <w:tcPr>
            <w:tcW w:type="dxa" w:w="294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单元/API 测试 + Playwright E2E</w:t>
            </w:r>
          </w:p>
        </w:tc>
        <w:tc>
          <w:tcPr>
            <w:tcW w:type="dxa" w:w="4989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可复现任务状态、权限和消息联动</w:t>
            </w:r>
          </w:p>
        </w:tc>
      </w:tr>
    </w:tbl>
    <w:p>
      <w:pPr>
        <w:spacing w:after="0"/>
      </w:pPr>
    </w:p>
    <w:p>
      <w:pPr>
        <w:pStyle w:val="Heading2"/>
      </w:pPr>
      <w:r>
        <w:t>6.3 正确的事实层级</w:t>
      </w:r>
    </w:p>
    <w:p>
      <w:r>
        <w:t>数据库中的状态与具备审计链的文件为系统事实源；员工文本是“员工报告”；AI 抽取的阻塞类型是“待核对解释”；外部甲方情况需带通信证据或人工确认。总裁问“今天逾期几项”应由数据库查询得出数量，而不依赖模型口头猜测。</w:t>
      </w:r>
    </w:p>
    <w:p>
      <w:pPr>
        <w:pStyle w:val="Heading2"/>
      </w:pPr>
      <w:r>
        <w:t>6.4 数据接口与企业微信适配细节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申请测试企业应用和管理员授权，建立测试账号与组织成员映射，不共享生产 Secret。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如启用消息回调，执行 URL/Token/EncodingAESKey 校验、消息解密、签名验证与回放防护；测试重复事件。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应用消息、网页 JS-SDK/身份授权、附件上传能力分别做可行性实验，按正式接口权限确定具体 UI。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所有员工回复入库后先检查权限、task_id 与状态转换合法性，再发送反馈消息；不要让客户端上报字段绕过授权。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消息失败后退避重试，并登记送达结果；需要明确“消息未送达/员工未回应/任务未推进”三个不同事实。</w:t>
      </w:r>
    </w:p>
    <w:p>
      <w:pPr>
        <w:pStyle w:val="Heading1"/>
      </w:pPr>
      <w:r>
        <w:t>07  AI 能力边界、提示词与知识检索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25"/>
        <w:gridCol w:w="3685"/>
      </w:tblGrid>
      <w:tr>
        <w:trPr>
          <w:tblHeader w:val="true"/>
          <w:cantSplit/>
        </w:trPr>
        <w:tc>
          <w:tcPr>
            <w:tcW w:type="dxa" w:w="1757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025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模型负责</w:t>
            </w:r>
          </w:p>
        </w:tc>
        <w:tc>
          <w:tcPr>
            <w:tcW w:type="dxa" w:w="3685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确定性系统负责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项目问题回答</w:t>
            </w:r>
          </w:p>
        </w:tc>
        <w:tc>
          <w:tcPr>
            <w:tcW w:type="dxa" w:w="402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理解问题、组织表述、引用任务和记录</w:t>
            </w:r>
          </w:p>
        </w:tc>
        <w:tc>
          <w:tcPr>
            <w:tcW w:type="dxa" w:w="368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校验身份权限、执行 SQL/工具查询、限定数据范围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员工自由文本</w:t>
            </w:r>
          </w:p>
        </w:tc>
        <w:tc>
          <w:tcPr>
            <w:tcW w:type="dxa" w:w="402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提取潜在阻塞类型、待办点、时间表达</w:t>
            </w:r>
          </w:p>
        </w:tc>
        <w:tc>
          <w:tcPr>
            <w:tcW w:type="dxa" w:w="368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仅建议更新；用户确认后写入状态与新日期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督办提示</w:t>
            </w:r>
          </w:p>
        </w:tc>
        <w:tc>
          <w:tcPr>
            <w:tcW w:type="dxa" w:w="402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生成清晰、不冒犯的通知文本</w:t>
            </w:r>
          </w:p>
        </w:tc>
        <w:tc>
          <w:tcPr>
            <w:tcW w:type="dxa" w:w="368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决定何时/向谁发送、频率、升级等级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每日简报</w:t>
            </w:r>
          </w:p>
        </w:tc>
        <w:tc>
          <w:tcPr>
            <w:tcW w:type="dxa" w:w="402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总结重要事项、差异、下一动作</w:t>
            </w:r>
          </w:p>
        </w:tc>
        <w:tc>
          <w:tcPr>
            <w:tcW w:type="dxa" w:w="368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提供真实任务列表、客观指标和证据链接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图纸/合同知识问答（后置）</w:t>
            </w:r>
          </w:p>
        </w:tc>
        <w:tc>
          <w:tcPr>
            <w:tcW w:type="dxa" w:w="402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依据授权材料归纳、指出不确定性</w:t>
            </w:r>
          </w:p>
        </w:tc>
        <w:tc>
          <w:tcPr>
            <w:tcW w:type="dxa" w:w="368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文件访问控制、版本判定、审核与引用</w:t>
            </w:r>
          </w:p>
        </w:tc>
      </w:tr>
    </w:tbl>
    <w:p>
      <w:pPr>
        <w:spacing w:after="0"/>
      </w:pPr>
    </w:p>
    <w:p>
      <w:r>
        <w:t>先实现“问哪些关键节点逾期、原因是什么、谁应跟进”的结构化工具调用。只有在真实工程文档量显著增加后才考虑全文检索/RAG。所有回答展示证据链接、更新时间、权限过滤；无资料时明确说无法判断。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FFF7E9"/>
          </w:tcPr>
          <w:p>
            <w:pPr>
              <w:spacing w:before="140" w:after="140"/>
            </w:pPr>
            <w:r>
              <w:rPr>
                <w:rFonts w:ascii="Noto Sans CJK SC" w:hAnsi="Noto Sans CJK SC" w:eastAsia="Noto Sans CJK SC"/>
                <w:b/>
                <w:color w:val="986B28"/>
                <w:sz w:val="18"/>
              </w:rPr>
              <w:t xml:space="preserve">危险边界  </w:t>
            </w:r>
            <w:r>
              <w:rPr>
                <w:rFonts w:ascii="Noto Sans CJK SC" w:hAnsi="Noto Sans CJK SC" w:eastAsia="Noto Sans CJK SC"/>
                <w:b w:val="0"/>
                <w:color w:val="213344"/>
                <w:sz w:val="18"/>
              </w:rPr>
              <w:t>不可让来自群聊或工程文件的文字覆盖系统级行为指令；不能把甲方敏感信息、员工绩效数据或公司图纸未经批准发送到外部模型。关闭高风险自动写入，必要时加人工二次确认。</w:t>
            </w:r>
          </w:p>
        </w:tc>
      </w:tr>
    </w:tbl>
    <w:p>
      <w:pPr>
        <w:spacing w:after="0"/>
      </w:pPr>
    </w:p>
    <w:p>
      <w:pPr>
        <w:pStyle w:val="Heading1"/>
      </w:pPr>
      <w:r>
        <w:t>08  用 Codex 开发：Harness、Skills、MCP 与仓库规范</w:t>
      </w:r>
    </w:p>
    <w:p>
      <w:pPr>
        <w:pStyle w:val="Heading2"/>
      </w:pPr>
      <w:r>
        <w:t>8.1 安装顺序：保持最少依赖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01  </w:t>
      </w:r>
      <w:r>
        <w:rPr>
          <w:rFonts w:ascii="Noto Sans CJK SC" w:hAnsi="Noto Sans CJK SC" w:eastAsia="Noto Sans CJK SC"/>
          <w:b w:val="0"/>
          <w:color w:val="213344"/>
          <w:sz w:val="18"/>
        </w:rPr>
        <w:t>初始化 Git 仓库与隔离的测试数据；配置 CI、环境变量样板、pre-commit 检查、基本测试。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02  </w:t>
      </w:r>
      <w:r>
        <w:rPr>
          <w:rFonts w:ascii="Noto Sans CJK SC" w:hAnsi="Noto Sans CJK SC" w:eastAsia="Noto Sans CJK SC"/>
          <w:b w:val="0"/>
          <w:color w:val="213344"/>
          <w:sz w:val="18"/>
        </w:rPr>
        <w:t>启用 GitHub Spec Kit + Codex 集成，将本计划拆成受控规格、澄清清单、设计方案与实施任务。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03  </w:t>
      </w:r>
      <w:r>
        <w:rPr>
          <w:rFonts w:ascii="Noto Sans CJK SC" w:hAnsi="Noto Sans CJK SC" w:eastAsia="Noto Sans CJK SC"/>
          <w:b w:val="0"/>
          <w:color w:val="213344"/>
          <w:sz w:val="18"/>
        </w:rPr>
        <w:t>添加 Playwright MCP（界面 E2E）和 Context7 MCP（框架文档）；如果使用 OpenAI API，可加其官方只读 Docs MCP。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04  </w:t>
      </w:r>
      <w:r>
        <w:rPr>
          <w:rFonts w:ascii="Noto Sans CJK SC" w:hAnsi="Noto Sans CJK SC" w:eastAsia="Noto Sans CJK SC"/>
          <w:b w:val="0"/>
          <w:color w:val="213344"/>
          <w:sz w:val="18"/>
        </w:rPr>
        <w:t>Superpowers 的测试驱动与调试方法作为补充，暂不同时部署 BMAD / OpenSpec 管理同一套需求。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05  </w:t>
      </w:r>
      <w:r>
        <w:rPr>
          <w:rFonts w:ascii="Noto Sans CJK SC" w:hAnsi="Noto Sans CJK SC" w:eastAsia="Noto Sans CJK SC"/>
          <w:b w:val="0"/>
          <w:color w:val="213344"/>
          <w:sz w:val="18"/>
        </w:rPr>
        <w:t>按需接 GitHub MCP；先用最小权限 Token，不必为代码工具授予组织仓库全局写权限。</w:t>
      </w:r>
    </w:p>
    <w:p>
      <w:pPr>
        <w:pStyle w:val="Heading2"/>
      </w:pPr>
      <w:r>
        <w:t>8.2 已确认的 Spec Kit 入口与项目骨架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6F8FA"/>
          </w:tcPr>
          <w:p>
            <w:pPr>
              <w:spacing w:before="120" w:after="120"/>
            </w:pP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# 初始化开发目录之后，在仓库根目录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uv tool install specify-cli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specify init --here --integration codex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# Codex 内按版本使用已安装的技能命令，例如：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$speckit-specify   $speckit-clarify   $speckit-plan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$speckit-tasks     $speckit-implement</w:t>
            </w:r>
          </w:p>
        </w:tc>
      </w:tr>
    </w:tbl>
    <w:p>
      <w:pPr>
        <w:spacing w:after="0"/>
      </w:pPr>
    </w:p>
    <w:p>
      <w:r>
        <w:t>以当前 Spec Kit 官方文档为准，Codex 集成的 Skills 位于 .agents/skills；优先使用已发布版本的安装命令。自定义项目 Skills 也可放在 Codex 能识别的位置。</w:t>
      </w:r>
    </w:p>
    <w:p>
      <w:pPr>
        <w:pStyle w:val="Heading2"/>
      </w:pPr>
      <w:r>
        <w:t>8.3 项目专用 Skills（建议）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463"/>
      </w:tblGrid>
      <w:tr>
        <w:trPr>
          <w:tblHeader w:val="true"/>
          <w:cantSplit/>
        </w:trPr>
        <w:tc>
          <w:tcPr>
            <w:tcW w:type="dxa" w:w="3005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Skill</w:t>
            </w:r>
          </w:p>
        </w:tc>
        <w:tc>
          <w:tcPr>
            <w:tcW w:type="dxa" w:w="6463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必须覆盖的检查点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wecom-integration</w:t>
            </w:r>
          </w:p>
        </w:tc>
        <w:tc>
          <w:tcPr>
            <w:tcW w:type="dxa" w:w="6463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回调验签/解密、Token、企业 ID、成员 ID 映射、消息幂等、错误重试、测试替身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engineering-workflow</w:t>
            </w:r>
          </w:p>
        </w:tc>
        <w:tc>
          <w:tcPr>
            <w:tcW w:type="dxa" w:w="6463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节点模板、状态转移、里程碑依赖、延期申请、升级配置、工作日计算与日志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audit-and-access-control</w:t>
            </w:r>
          </w:p>
        </w:tc>
        <w:tc>
          <w:tcPr>
            <w:tcW w:type="dxa" w:w="6463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项目级 RBAC、最小权限、跨项目越权、审计事件、敏感动作确认与回归用例</w:t>
            </w:r>
          </w:p>
        </w:tc>
      </w:tr>
    </w:tbl>
    <w:p>
      <w:pPr>
        <w:spacing w:after="0"/>
      </w:pPr>
    </w:p>
    <w:p>
      <w:pPr>
        <w:pStyle w:val="Heading2"/>
      </w:pPr>
      <w:r>
        <w:t>8.4 AGENTS.md 应固定的开发准则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禁止直接凭 UI 提交的用户 ID 授权；所有 API 由服务端决定权限。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任何业务状态变更必须通过统一服务、产生日志、具有并发与幂等测试。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AI 只能通过经过许可的工具读取数据；写入默认走确认与审批。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每个需求先写验收样例与失败场景，再开发；不能通过“页面能打开”宣布完成。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新增依赖前核对维护状态、许可证、安全与数据合规；不要只看 GitHub Star 数。</w:t>
      </w:r>
    </w:p>
    <w:p>
      <w:pPr>
        <w:pStyle w:val="Heading2"/>
      </w:pPr>
      <w:r>
        <w:t>8.5 建议仓库目录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6F8FA"/>
          </w:tcPr>
          <w:p>
            <w:pPr>
              <w:spacing w:before="120" w:after="120"/>
            </w:pP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president-ai-assistant/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docs/                 # scope、Notes 摘要、决策日志、API 设计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specs/                # 功能规格与验收条件（Spec Kit）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apps/web/             # 企业微信工作台 / 管理端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apps/api/             # 后端 API、回调入口、权限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packages/domain/      # 任务状态与业务规则（可选）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tests/unit/           # 状态机和通知判定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tests/integration/    # DB、队列与企业微信模拟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tests/e2e/            # 角色权限与端到端用户路径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.github/workflows/    # CI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AGENTS.md             # Codex 项目规则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 xml:space="preserve">  .env.example          # 占位符，不含 Secret</w:t>
            </w:r>
          </w:p>
        </w:tc>
      </w:tr>
    </w:tbl>
    <w:p>
      <w:pPr>
        <w:spacing w:after="0"/>
      </w:pPr>
    </w:p>
    <w:p>
      <w:pPr>
        <w:pStyle w:val="Heading1"/>
      </w:pPr>
      <w:r>
        <w:t>09  功能清单与最小验收标准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005"/>
        <w:gridCol w:w="4876"/>
      </w:tblGrid>
      <w:tr>
        <w:trPr>
          <w:tblHeader w:val="true"/>
          <w:cantSplit/>
        </w:trPr>
        <w:tc>
          <w:tcPr>
            <w:tcW w:type="dxa" w:w="1587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 / 优先级</w:t>
            </w:r>
          </w:p>
        </w:tc>
        <w:tc>
          <w:tcPr>
            <w:tcW w:type="dxa" w:w="3005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用户故事</w:t>
            </w:r>
          </w:p>
        </w:tc>
        <w:tc>
          <w:tcPr>
            <w:tcW w:type="dxa" w:w="4876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完成判定（可测试）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F01 / P0</w:t>
            </w:r>
          </w:p>
        </w:tc>
        <w:tc>
          <w:tcPr>
            <w:tcW w:type="dxa" w:w="300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管理员录入/导入试点项目</w:t>
            </w:r>
          </w:p>
        </w:tc>
        <w:tc>
          <w:tcPr>
            <w:tcW w:type="dxa" w:w="4876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必填字段验证通过；重复项目编号不可创建；成员按权限可见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F02 / P0</w:t>
            </w:r>
          </w:p>
        </w:tc>
        <w:tc>
          <w:tcPr>
            <w:tcW w:type="dxa" w:w="300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PM 创建里程碑与任务</w:t>
            </w:r>
          </w:p>
        </w:tc>
        <w:tc>
          <w:tcPr>
            <w:tcW w:type="dxa" w:w="4876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负责人、期限、交付标准明确；修改计划保留前后值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F03 / P0</w:t>
            </w:r>
          </w:p>
        </w:tc>
        <w:tc>
          <w:tcPr>
            <w:tcW w:type="dxa" w:w="300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员工反馈进度和阻塞</w:t>
            </w:r>
          </w:p>
        </w:tc>
        <w:tc>
          <w:tcPr>
            <w:tcW w:type="dxa" w:w="4876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仅本人/授权角色可更新；报告类型和时间入库并可查看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F04 / P0</w:t>
            </w:r>
          </w:p>
        </w:tc>
        <w:tc>
          <w:tcPr>
            <w:tcW w:type="dxa" w:w="300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定时任务生成提醒</w:t>
            </w:r>
          </w:p>
        </w:tc>
        <w:tc>
          <w:tcPr>
            <w:tcW w:type="dxa" w:w="4876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指定时间窗口触发；重复执行不会重复发；发送结果可追溯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F05 / P0</w:t>
            </w:r>
          </w:p>
        </w:tc>
        <w:tc>
          <w:tcPr>
            <w:tcW w:type="dxa" w:w="300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规则化异常升级</w:t>
            </w:r>
          </w:p>
        </w:tc>
        <w:tc>
          <w:tcPr>
            <w:tcW w:type="dxa" w:w="4876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相同事件最多产生一次目标级别升级；配置变更可审计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F06 / P0</w:t>
            </w:r>
          </w:p>
        </w:tc>
        <w:tc>
          <w:tcPr>
            <w:tcW w:type="dxa" w:w="300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总裁查看跨项目摘要</w:t>
            </w:r>
          </w:p>
        </w:tc>
        <w:tc>
          <w:tcPr>
            <w:tcW w:type="dxa" w:w="4876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回答包含样本/权限范围、关键风险、证据引用和更新时间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F07 / P0</w:t>
            </w:r>
          </w:p>
        </w:tc>
        <w:tc>
          <w:tcPr>
            <w:tcW w:type="dxa" w:w="300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角色与项目权限隔离</w:t>
            </w:r>
          </w:p>
        </w:tc>
        <w:tc>
          <w:tcPr>
            <w:tcW w:type="dxa" w:w="4876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员工不能读取其他项目数据；越权 API 返回拒绝并留日志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F08 / P0</w:t>
            </w:r>
          </w:p>
        </w:tc>
        <w:tc>
          <w:tcPr>
            <w:tcW w:type="dxa" w:w="300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企微消息与 H5 链接可用</w:t>
            </w:r>
          </w:p>
        </w:tc>
        <w:tc>
          <w:tcPr>
            <w:tcW w:type="dxa" w:w="4876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在测试企业完成授权、回调/发送、失败重试和手机操作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F09 / P1</w:t>
            </w:r>
          </w:p>
        </w:tc>
        <w:tc>
          <w:tcPr>
            <w:tcW w:type="dxa" w:w="300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延期申请及审批</w:t>
            </w:r>
          </w:p>
        </w:tc>
        <w:tc>
          <w:tcPr>
            <w:tcW w:type="dxa" w:w="4876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保留原承诺日期；审批通过才改变最新目标日期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F10 / P1</w:t>
            </w:r>
          </w:p>
        </w:tc>
        <w:tc>
          <w:tcPr>
            <w:tcW w:type="dxa" w:w="300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设计版本和外部反馈记录</w:t>
            </w:r>
          </w:p>
        </w:tc>
        <w:tc>
          <w:tcPr>
            <w:tcW w:type="dxa" w:w="4876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同任务可存多版本及甲方反馈时间；证据可定位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F11 / P1</w:t>
            </w:r>
          </w:p>
        </w:tc>
        <w:tc>
          <w:tcPr>
            <w:tcW w:type="dxa" w:w="300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项目经理工作台</w:t>
            </w:r>
          </w:p>
        </w:tc>
        <w:tc>
          <w:tcPr>
            <w:tcW w:type="dxa" w:w="4876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可按逾期/阻塞/待验收过滤且数据与任务一致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F12 / P2</w:t>
            </w:r>
          </w:p>
        </w:tc>
        <w:tc>
          <w:tcPr>
            <w:tcW w:type="dxa" w:w="300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预测延期概率</w:t>
            </w:r>
          </w:p>
        </w:tc>
        <w:tc>
          <w:tcPr>
            <w:tcW w:type="dxa" w:w="4876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先构建基线与验证集；没有真实数据不作为 P0 验收</w:t>
            </w:r>
          </w:p>
        </w:tc>
      </w:tr>
    </w:tbl>
    <w:p>
      <w:pPr>
        <w:spacing w:after="0"/>
      </w:pPr>
    </w:p>
    <w:p>
      <w:pPr>
        <w:pStyle w:val="Heading1"/>
      </w:pPr>
      <w:r>
        <w:t>10  测试与验收策略</w:t>
      </w:r>
    </w:p>
    <w:p>
      <w:pPr>
        <w:pStyle w:val="Heading2"/>
      </w:pPr>
      <w:r>
        <w:t>10.1 测试数据与场景矩阵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030"/>
      </w:tblGrid>
      <w:tr>
        <w:trPr>
          <w:tblHeader w:val="true"/>
          <w:cantSplit/>
        </w:trPr>
        <w:tc>
          <w:tcPr>
            <w:tcW w:type="dxa" w:w="2438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030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必须测试的场景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基础流程</w:t>
            </w:r>
          </w:p>
        </w:tc>
        <w:tc>
          <w:tcPr>
            <w:tcW w:type="dxa" w:w="703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正常完成、到期前反馈、逾期更新、待验收、拒绝验收、重新打开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阻塞和外部依赖</w:t>
            </w:r>
          </w:p>
        </w:tc>
        <w:tc>
          <w:tcPr>
            <w:tcW w:type="dxa" w:w="703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等待甲方/其他部门、无明确恢复日期、外部反馈已到但状态未更新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提醒可靠性</w:t>
            </w:r>
          </w:p>
        </w:tc>
        <w:tc>
          <w:tcPr>
            <w:tcW w:type="dxa" w:w="703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同一窗口重复任务、网络失败重试、系统重启补偿、跨时区/节假日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权限安全</w:t>
            </w:r>
          </w:p>
        </w:tc>
        <w:tc>
          <w:tcPr>
            <w:tcW w:type="dxa" w:w="703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员工 A 越权读取 B 项目、伪造企微回调、篡改 Task ID、恶意附件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AI 可靠性</w:t>
            </w:r>
          </w:p>
        </w:tc>
        <w:tc>
          <w:tcPr>
            <w:tcW w:type="dxa" w:w="703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没有证据时拒绝臆测、越权提问无法获取资料、恶意文档提示注入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高管体验</w:t>
            </w:r>
          </w:p>
        </w:tc>
        <w:tc>
          <w:tcPr>
            <w:tcW w:type="dxa" w:w="703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能否定位每项异常的证据；合并重复预警；管理层可反馈误报</w:t>
            </w:r>
          </w:p>
        </w:tc>
      </w:tr>
    </w:tbl>
    <w:p>
      <w:pPr>
        <w:spacing w:after="0"/>
      </w:pPr>
    </w:p>
    <w:p>
      <w:pPr>
        <w:pStyle w:val="Heading2"/>
      </w:pPr>
      <w:r>
        <w:t>10.2 试点指标（提案，需确认基线和目标）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061"/>
        <w:gridCol w:w="4252"/>
      </w:tblGrid>
      <w:tr>
        <w:trPr>
          <w:tblHeader w:val="true"/>
          <w:cantSplit/>
        </w:trPr>
        <w:tc>
          <w:tcPr>
            <w:tcW w:type="dxa" w:w="2154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061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观测方法</w:t>
            </w:r>
          </w:p>
        </w:tc>
        <w:tc>
          <w:tcPr>
            <w:tcW w:type="dxa" w:w="4252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建议目标 / 限制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必填字段完整度</w:t>
            </w:r>
          </w:p>
        </w:tc>
        <w:tc>
          <w:tcPr>
            <w:tcW w:type="dxa" w:w="306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随机抽检创建任务</w:t>
            </w:r>
          </w:p>
        </w:tc>
        <w:tc>
          <w:tcPr>
            <w:tcW w:type="dxa" w:w="425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试点 ≥95%（提案）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督办准点率</w:t>
            </w:r>
          </w:p>
        </w:tc>
        <w:tc>
          <w:tcPr>
            <w:tcW w:type="dxa" w:w="3061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计划触发与实际成功发送对账</w:t>
            </w:r>
          </w:p>
        </w:tc>
        <w:tc>
          <w:tcPr>
            <w:tcW w:type="dxa" w:w="4252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≥95%（提案；不等于员工已阅读）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消息重复率</w:t>
            </w:r>
          </w:p>
        </w:tc>
        <w:tc>
          <w:tcPr>
            <w:tcW w:type="dxa" w:w="306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同一任务+规则+窗口的事件键检查</w:t>
            </w:r>
          </w:p>
        </w:tc>
        <w:tc>
          <w:tcPr>
            <w:tcW w:type="dxa" w:w="425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技术性重复通知 0 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未经授权访问</w:t>
            </w:r>
          </w:p>
        </w:tc>
        <w:tc>
          <w:tcPr>
            <w:tcW w:type="dxa" w:w="3061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接口和 UI 越权测试</w:t>
            </w:r>
          </w:p>
        </w:tc>
        <w:tc>
          <w:tcPr>
            <w:tcW w:type="dxa" w:w="4252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所有已知越权用例必须阻断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异常误报率</w:t>
            </w:r>
          </w:p>
        </w:tc>
        <w:tc>
          <w:tcPr>
            <w:tcW w:type="dxa" w:w="306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PM 对异常逐条标注误报/原因</w:t>
            </w:r>
          </w:p>
        </w:tc>
        <w:tc>
          <w:tcPr>
            <w:tcW w:type="dxa" w:w="425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先测量，不在数据不足时承诺数值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PM 时间节省</w:t>
            </w:r>
          </w:p>
        </w:tc>
        <w:tc>
          <w:tcPr>
            <w:tcW w:type="dxa" w:w="3061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试点前后手工催办/汇总耗时对比</w:t>
            </w:r>
          </w:p>
        </w:tc>
        <w:tc>
          <w:tcPr>
            <w:tcW w:type="dxa" w:w="4252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先记录基线，再确定改善目标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总裁摘要可信度</w:t>
            </w:r>
          </w:p>
        </w:tc>
        <w:tc>
          <w:tcPr>
            <w:tcW w:type="dxa" w:w="306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随机抽查每个结论的来源任务</w:t>
            </w:r>
          </w:p>
        </w:tc>
        <w:tc>
          <w:tcPr>
            <w:tcW w:type="dxa" w:w="425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关键事实 100% 可回溯（目标）</w:t>
            </w:r>
          </w:p>
        </w:tc>
      </w:tr>
    </w:tbl>
    <w:p>
      <w:pPr>
        <w:spacing w:after="0"/>
      </w:pPr>
    </w:p>
    <w:p>
      <w:pPr>
        <w:pStyle w:val="Heading1"/>
      </w:pPr>
      <w:r>
        <w:t>11  进度安排：建议采用分阶段退出门槛</w:t>
      </w:r>
    </w:p>
    <w:p>
      <w:r>
        <w:t>假设有业务负责人持续参与、企微管理员配合、试点范围较小，以下是约 8–10 周的工作安排，不是承诺的固定工期。若缺少既有数据/研发支持，先重估进度与成本。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592"/>
        <w:gridCol w:w="2778"/>
      </w:tblGrid>
      <w:tr>
        <w:trPr>
          <w:tblHeader w:val="true"/>
          <w:cantSplit/>
        </w:trPr>
        <w:tc>
          <w:tcPr>
            <w:tcW w:type="dxa" w:w="2098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时间/阶段</w:t>
            </w:r>
          </w:p>
        </w:tc>
        <w:tc>
          <w:tcPr>
            <w:tcW w:type="dxa" w:w="4592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重点工作与输出</w:t>
            </w:r>
          </w:p>
        </w:tc>
        <w:tc>
          <w:tcPr>
            <w:tcW w:type="dxa" w:w="2778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退出标准（Gate）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第 1 周｜发现与澄清</w:t>
            </w:r>
          </w:p>
        </w:tc>
        <w:tc>
          <w:tcPr>
            <w:tcW w:type="dxa" w:w="459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访谈 2 条业务线；现状数据盘点；权限和规则决策；挑选试点</w:t>
            </w:r>
          </w:p>
        </w:tc>
        <w:tc>
          <w:tcPr>
            <w:tcW w:type="dxa" w:w="277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业务流程图、数据字典 v0.1、待决清单经确认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第 2 周｜POC</w:t>
            </w:r>
          </w:p>
        </w:tc>
        <w:tc>
          <w:tcPr>
            <w:tcW w:type="dxa" w:w="4592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创建测试企微应用；模拟任务、消息发送和员工反馈；接口验签</w:t>
            </w:r>
          </w:p>
        </w:tc>
        <w:tc>
          <w:tcPr>
            <w:tcW w:type="dxa" w:w="277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一条“消息—反馈—数据库”链路跑通并留日志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第 3–4 周｜任务核心</w:t>
            </w:r>
          </w:p>
        </w:tc>
        <w:tc>
          <w:tcPr>
            <w:tcW w:type="dxa" w:w="459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项目/里程碑/任务状态机；角色与权限；审计、任务测试</w:t>
            </w:r>
          </w:p>
        </w:tc>
        <w:tc>
          <w:tcPr>
            <w:tcW w:type="dxa" w:w="277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任务 CRUD、状态、权限与事件日志测试通过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第 5–6 周｜督办闭环</w:t>
            </w:r>
          </w:p>
        </w:tc>
        <w:tc>
          <w:tcPr>
            <w:tcW w:type="dxa" w:w="4592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工作日时钟、提醒/升级规则、队列重试、企微移动端页面</w:t>
            </w:r>
          </w:p>
        </w:tc>
        <w:tc>
          <w:tcPr>
            <w:tcW w:type="dxa" w:w="277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真实测试帐号能完成督办—反馈—升级路径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第 7 周｜总裁 AI</w:t>
            </w:r>
          </w:p>
        </w:tc>
        <w:tc>
          <w:tcPr>
            <w:tcW w:type="dxa" w:w="459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受控查询工具、异常摘要、引用来源、权限限制</w:t>
            </w:r>
          </w:p>
        </w:tc>
        <w:tc>
          <w:tcPr>
            <w:tcW w:type="dxa" w:w="277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管理问题集答复正确，可定位每条来源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第 8–9 周｜试点与修复</w:t>
            </w:r>
          </w:p>
        </w:tc>
        <w:tc>
          <w:tcPr>
            <w:tcW w:type="dxa" w:w="4592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2 个典型项目试点、反馈会议、缺陷修复、简报调整</w:t>
            </w:r>
          </w:p>
        </w:tc>
        <w:tc>
          <w:tcPr>
            <w:tcW w:type="dxa" w:w="277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关键缺陷关闭；业务人员完成 UAT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第 10 周｜验收与下一版</w:t>
            </w:r>
          </w:p>
        </w:tc>
        <w:tc>
          <w:tcPr>
            <w:tcW w:type="dxa" w:w="459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指标复盘、运维和培训、下一版范围决策</w:t>
            </w:r>
          </w:p>
        </w:tc>
        <w:tc>
          <w:tcPr>
            <w:tcW w:type="dxa" w:w="277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明确上线范围、运维责任与扩展计划</w:t>
            </w:r>
          </w:p>
        </w:tc>
      </w:tr>
    </w:tbl>
    <w:p>
      <w:pPr>
        <w:spacing w:after="0"/>
      </w:pPr>
    </w:p>
    <w:p>
      <w:pPr>
        <w:pStyle w:val="Heading2"/>
      </w:pPr>
      <w:r>
        <w:t>单人主导情况下的现实安排</w:t>
      </w:r>
    </w:p>
    <w:p>
      <w:r>
        <w:t>如果主要依赖你和 Codex，应争取业务同事担任产品确认与验收人；选“1 个咨询类项目 + 1 个方案节点”做样板。第一版不同时做完整文件管理、绩效系统与高级预测。每个模块都应有可复现的测试，而非靠 Codex 多次自述“已完成”。</w:t>
      </w:r>
    </w:p>
    <w:p>
      <w:pPr>
        <w:pStyle w:val="Heading1"/>
      </w:pPr>
      <w:r>
        <w:t>12  风险、合规、运营与上线控制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6803"/>
      </w:tblGrid>
      <w:tr>
        <w:trPr>
          <w:tblHeader w:val="true"/>
          <w:cantSplit/>
        </w:trPr>
        <w:tc>
          <w:tcPr>
            <w:tcW w:type="dxa" w:w="2665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6803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控制措施 / 责任讨论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数据源不完整</w:t>
            </w:r>
          </w:p>
        </w:tc>
        <w:tc>
          <w:tcPr>
            <w:tcW w:type="dxa" w:w="6803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设定“未知、未更新、待核实”状态；禁止把无回应直接解释为延期责任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企微权限受限</w:t>
            </w:r>
          </w:p>
        </w:tc>
        <w:tc>
          <w:tcPr>
            <w:tcW w:type="dxa" w:w="6803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用 POC 验证自建应用消息、成员映射和回调；保留网页入口备选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员工抵触填报</w:t>
            </w:r>
          </w:p>
        </w:tc>
        <w:tc>
          <w:tcPr>
            <w:tcW w:type="dxa" w:w="6803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把常用反馈控制在少数点击；不要每条任务都多次催办；收集试点反馈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跨项目信息泄露</w:t>
            </w:r>
          </w:p>
        </w:tc>
        <w:tc>
          <w:tcPr>
            <w:tcW w:type="dxa" w:w="6803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数据查询统一加入项目权限过滤；服务端记录行为审计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模型误读/越权</w:t>
            </w:r>
          </w:p>
        </w:tc>
        <w:tc>
          <w:tcPr>
            <w:tcW w:type="dxa" w:w="6803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AI 返回证据、无法判断时承认不确定；高风险操作人审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过度升级</w:t>
            </w:r>
          </w:p>
        </w:tc>
        <w:tc>
          <w:tcPr>
            <w:tcW w:type="dxa" w:w="6803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分级阈值、静默时段、去重、人工关闭与升级纠错通道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大量旧文件需迁移</w:t>
            </w:r>
          </w:p>
        </w:tc>
        <w:tc>
          <w:tcPr>
            <w:tcW w:type="dxa" w:w="6803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先迁移必要试点字段，文件和历史聊天分期处理；记录来源与可信度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运营无人负责</w:t>
            </w:r>
          </w:p>
        </w:tc>
        <w:tc>
          <w:tcPr>
            <w:tcW w:type="dxa" w:w="6803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指定值班、备份、故障处理、日志留存和变更审批责任人</w:t>
            </w:r>
          </w:p>
        </w:tc>
      </w:tr>
    </w:tbl>
    <w:p>
      <w:pPr>
        <w:spacing w:after="0"/>
      </w:pPr>
    </w:p>
    <w:p>
      <w:pPr>
        <w:pStyle w:val="Heading2"/>
      </w:pPr>
      <w:r>
        <w:t>建议的上线前检查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生产环境与测试环境隔离；密钥由公司管理，Secret 不进入 Git / Codex 共享日志。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完成用户授权、内部安全评审、AI 数据处理/保留审批及备份恢复演练。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每周查看发送失败、队列积压、失效 Token、重复事件、模型调用成本与高管反馈。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明确“系统是提醒工具，不是自动人事处分依据”；绩效类功能应独立立项审核。</w:t>
      </w:r>
    </w:p>
    <w:p>
      <w:pPr>
        <w:pStyle w:val="Heading1"/>
      </w:pPr>
      <w:r>
        <w:t>13  业务问题清单：启动会可直接使用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350"/>
        <w:gridCol w:w="1984"/>
      </w:tblGrid>
      <w:tr>
        <w:trPr>
          <w:tblHeader w:val="true"/>
          <w:cantSplit/>
        </w:trPr>
        <w:tc>
          <w:tcPr>
            <w:tcW w:type="dxa" w:w="1134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6350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要向业务人员确认的问题</w:t>
            </w:r>
          </w:p>
        </w:tc>
        <w:tc>
          <w:tcPr>
            <w:tcW w:type="dxa" w:w="1984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影响的模块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必须</w:t>
            </w:r>
          </w:p>
        </w:tc>
        <w:tc>
          <w:tcPr>
            <w:tcW w:type="dxa" w:w="635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1. 当前所有在建项目有哪些类型，名称和负责人现存哪里？</w:t>
            </w:r>
          </w:p>
        </w:tc>
        <w:tc>
          <w:tcPr>
            <w:tcW w:type="dxa" w:w="198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数据导入、项目总览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必须</w:t>
            </w:r>
          </w:p>
        </w:tc>
        <w:tc>
          <w:tcPr>
            <w:tcW w:type="dxa" w:w="635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2. 咨询类的“项目情况/项目进度”具体更新什么，频率多高？</w:t>
            </w:r>
          </w:p>
        </w:tc>
        <w:tc>
          <w:tcPr>
            <w:tcW w:type="dxa" w:w="198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字段与日报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必须</w:t>
            </w:r>
          </w:p>
        </w:tc>
        <w:tc>
          <w:tcPr>
            <w:tcW w:type="dxa" w:w="635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3. 方案设计常见的关键节点、交付物、审核责任是谁？</w:t>
            </w:r>
          </w:p>
        </w:tc>
        <w:tc>
          <w:tcPr>
            <w:tcW w:type="dxa" w:w="198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设计流程模板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必须</w:t>
            </w:r>
          </w:p>
        </w:tc>
        <w:tc>
          <w:tcPr>
            <w:tcW w:type="dxa" w:w="635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4. 谁能派单、改截止日期、确认完成及撤销任务？</w:t>
            </w:r>
          </w:p>
        </w:tc>
        <w:tc>
          <w:tcPr>
            <w:tcW w:type="dxa" w:w="198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权限/状态机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必须</w:t>
            </w:r>
          </w:p>
        </w:tc>
        <w:tc>
          <w:tcPr>
            <w:tcW w:type="dxa" w:w="635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5. 甲方反馈怎样保存证据，是否已经存在官方流程？</w:t>
            </w:r>
          </w:p>
        </w:tc>
        <w:tc>
          <w:tcPr>
            <w:tcW w:type="dxa" w:w="198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外部等待/附件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必须</w:t>
            </w:r>
          </w:p>
        </w:tc>
        <w:tc>
          <w:tcPr>
            <w:tcW w:type="dxa" w:w="635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6. 普通/关键任务分别逾期多久提醒和升级？</w:t>
            </w:r>
          </w:p>
        </w:tc>
        <w:tc>
          <w:tcPr>
            <w:tcW w:type="dxa" w:w="198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规则引擎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必须</w:t>
            </w:r>
          </w:p>
        </w:tc>
        <w:tc>
          <w:tcPr>
            <w:tcW w:type="dxa" w:w="635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7. 哪类事项才必须报总裁？谁有权解除总裁级预警？</w:t>
            </w:r>
          </w:p>
        </w:tc>
        <w:tc>
          <w:tcPr>
            <w:tcW w:type="dxa" w:w="198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高管简报与告警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必须</w:t>
            </w:r>
          </w:p>
        </w:tc>
        <w:tc>
          <w:tcPr>
            <w:tcW w:type="dxa" w:w="635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8. 是否有企微管理后台权限与正式开发/发布审批？</w:t>
            </w:r>
          </w:p>
        </w:tc>
        <w:tc>
          <w:tcPr>
            <w:tcW w:type="dxa" w:w="198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接入可行性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必须</w:t>
            </w:r>
          </w:p>
        </w:tc>
        <w:tc>
          <w:tcPr>
            <w:tcW w:type="dxa" w:w="635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9. 图纸/客户资料是否可使用第三方云模型？数据存放要求？</w:t>
            </w:r>
          </w:p>
        </w:tc>
        <w:tc>
          <w:tcPr>
            <w:tcW w:type="dxa" w:w="198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AI/合规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建议</w:t>
            </w:r>
          </w:p>
        </w:tc>
        <w:tc>
          <w:tcPr>
            <w:tcW w:type="dxa" w:w="635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10. 是否已有统一的工程项目编码与部门组织架构？</w:t>
            </w:r>
          </w:p>
        </w:tc>
        <w:tc>
          <w:tcPr>
            <w:tcW w:type="dxa" w:w="198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数据关联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建议</w:t>
            </w:r>
          </w:p>
        </w:tc>
        <w:tc>
          <w:tcPr>
            <w:tcW w:type="dxa" w:w="635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11. 员工休假、时区和非工作日怎样计算 SLA？</w:t>
            </w:r>
          </w:p>
        </w:tc>
        <w:tc>
          <w:tcPr>
            <w:tcW w:type="dxa" w:w="198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督办时钟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建议</w:t>
            </w:r>
          </w:p>
        </w:tc>
        <w:tc>
          <w:tcPr>
            <w:tcW w:type="dxa" w:w="635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12. 谁负责试点反馈、部署、日常维护与后续预算？</w:t>
            </w:r>
          </w:p>
        </w:tc>
        <w:tc>
          <w:tcPr>
            <w:tcW w:type="dxa" w:w="198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治理与运营</w:t>
            </w:r>
          </w:p>
        </w:tc>
      </w:tr>
    </w:tbl>
    <w:p>
      <w:pPr>
        <w:spacing w:after="0"/>
      </w:pPr>
    </w:p>
    <w:p>
      <w:pPr>
        <w:pStyle w:val="Heading1"/>
      </w:pPr>
      <w:r>
        <w:t>14  启动后 10 个工作日：具体行动计划</w:t>
      </w:r>
    </w:p>
    <w:p>
      <w:pPr>
        <w:pStyle w:val="Heading2"/>
      </w:pPr>
      <w:r>
        <w:t>第 1–2 天：拿到真实样本，锁定角色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01  </w:t>
      </w:r>
      <w:r>
        <w:rPr>
          <w:rFonts w:ascii="Noto Sans CJK SC" w:hAnsi="Noto Sans CJK SC" w:eastAsia="Noto Sans CJK SC"/>
          <w:b w:val="0"/>
          <w:color w:val="213344"/>
          <w:sz w:val="18"/>
        </w:rPr>
        <w:t>与业务负责人约 60–90 分钟澄清会，收集 2 个代表性项目样本、任务表格、常用图纸/方案版本记录（可脱敏）。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02  </w:t>
      </w:r>
      <w:r>
        <w:rPr>
          <w:rFonts w:ascii="Noto Sans CJK SC" w:hAnsi="Noto Sans CJK SC" w:eastAsia="Noto Sans CJK SC"/>
          <w:b w:val="0"/>
          <w:color w:val="213344"/>
          <w:sz w:val="18"/>
        </w:rPr>
        <w:t>收集现场真实的“项目经理怎么催”“员工怎么答”“谁审批延期”“什么时候找总裁”四个例子。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03  </w:t>
      </w:r>
      <w:r>
        <w:rPr>
          <w:rFonts w:ascii="Noto Sans CJK SC" w:hAnsi="Noto Sans CJK SC" w:eastAsia="Noto Sans CJK SC"/>
          <w:b w:val="0"/>
          <w:color w:val="213344"/>
          <w:sz w:val="18"/>
        </w:rPr>
        <w:t>请求企业微信管理员配合申请测试自建应用，确认公司 IT / 数据安全审批流程。</w:t>
      </w:r>
    </w:p>
    <w:p>
      <w:pPr>
        <w:pStyle w:val="Heading2"/>
      </w:pPr>
      <w:r>
        <w:t>第 3–5 天：先写规格，不直接开始 AI 聊天框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04  </w:t>
      </w:r>
      <w:r>
        <w:rPr>
          <w:rFonts w:ascii="Noto Sans CJK SC" w:hAnsi="Noto Sans CJK SC" w:eastAsia="Noto Sans CJK SC"/>
          <w:b w:val="0"/>
          <w:color w:val="213344"/>
          <w:sz w:val="18"/>
        </w:rPr>
        <w:t>整理 Project / Milestone / Task 字段、状态、权限矩阵、超时规则和事件日志模式。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05  </w:t>
      </w:r>
      <w:r>
        <w:rPr>
          <w:rFonts w:ascii="Noto Sans CJK SC" w:hAnsi="Noto Sans CJK SC" w:eastAsia="Noto Sans CJK SC"/>
          <w:b w:val="0"/>
          <w:color w:val="213344"/>
          <w:sz w:val="18"/>
        </w:rPr>
        <w:t>用 Codex + Spec Kit 形成 product brief、5–8 个 P0 user stories、验收样例与风险决策日志。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06  </w:t>
      </w:r>
      <w:r>
        <w:rPr>
          <w:rFonts w:ascii="Noto Sans CJK SC" w:hAnsi="Noto Sans CJK SC" w:eastAsia="Noto Sans CJK SC"/>
          <w:b w:val="0"/>
          <w:color w:val="213344"/>
          <w:sz w:val="18"/>
        </w:rPr>
        <w:t>画出员工和总裁各一条核心操作路径，准备手机原型让业务人员确认。</w:t>
      </w:r>
    </w:p>
    <w:p>
      <w:pPr>
        <w:pStyle w:val="Heading2"/>
      </w:pPr>
      <w:r>
        <w:t>第 6–10 天：验证接入与信息闭环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07  </w:t>
      </w:r>
      <w:r>
        <w:rPr>
          <w:rFonts w:ascii="Noto Sans CJK SC" w:hAnsi="Noto Sans CJK SC" w:eastAsia="Noto Sans CJK SC"/>
          <w:b w:val="0"/>
          <w:color w:val="213344"/>
          <w:sz w:val="18"/>
        </w:rPr>
        <w:t>建立数据库与最小 API；模拟企微回调、创建任务、更新进度、自动提醒、记录审计。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08  </w:t>
      </w:r>
      <w:r>
        <w:rPr>
          <w:rFonts w:ascii="Noto Sans CJK SC" w:hAnsi="Noto Sans CJK SC" w:eastAsia="Noto Sans CJK SC"/>
          <w:b w:val="0"/>
          <w:color w:val="213344"/>
          <w:sz w:val="18"/>
        </w:rPr>
        <w:t>接通真实测试企业微信账号；重点验证消息发送/回调、员工身份匹配、点击卡片进页面和错误重试。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09  </w:t>
      </w:r>
      <w:r>
        <w:rPr>
          <w:rFonts w:ascii="Noto Sans CJK SC" w:hAnsi="Noto Sans CJK SC" w:eastAsia="Noto Sans CJK SC"/>
          <w:b w:val="0"/>
          <w:color w:val="213344"/>
          <w:sz w:val="18"/>
        </w:rPr>
        <w:t>准备第一版“总裁问答”所需 SQL/工具接口，让每个问题能给出可验证数据。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10  </w:t>
      </w:r>
      <w:r>
        <w:rPr>
          <w:rFonts w:ascii="Noto Sans CJK SC" w:hAnsi="Noto Sans CJK SC" w:eastAsia="Noto Sans CJK SC"/>
          <w:b w:val="0"/>
          <w:color w:val="213344"/>
          <w:sz w:val="18"/>
        </w:rPr>
        <w:t>向业务负责人演示一个真实工作流，签字确认下一阶段范围、缺口和排期。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EFF5F6"/>
          </w:tcPr>
          <w:p>
            <w:pPr>
              <w:spacing w:before="140" w:after="140"/>
            </w:pPr>
            <w:r>
              <w:rPr>
                <w:rFonts w:ascii="Noto Sans CJK SC" w:hAnsi="Noto Sans CJK SC" w:eastAsia="Noto Sans CJK SC"/>
                <w:b/>
                <w:color w:val="136C77"/>
                <w:sz w:val="18"/>
              </w:rPr>
              <w:t xml:space="preserve">第一个演示成功标准  </w:t>
            </w:r>
            <w:r>
              <w:rPr>
                <w:rFonts w:ascii="Noto Sans CJK SC" w:hAnsi="Noto Sans CJK SC" w:eastAsia="Noto Sans CJK SC"/>
                <w:b w:val="0"/>
                <w:color w:val="213344"/>
                <w:sz w:val="18"/>
              </w:rPr>
              <w:t>一项方案设计任务被分派后，员工在企业微信中更新“等待甲方确认”；项目经理看到阻塞及证据；超过公司核准的阈值后系统通知指定管理者；总裁询问时能追溯该任务的当前状态、原因与更新时间。</w:t>
            </w:r>
          </w:p>
        </w:tc>
      </w:tr>
    </w:tbl>
    <w:p>
      <w:pPr>
        <w:spacing w:after="0"/>
      </w:pPr>
    </w:p>
    <w:p>
      <w:pPr>
        <w:pStyle w:val="Heading1"/>
      </w:pPr>
      <w:r>
        <w:t>15  决策日志与可交付成果清单</w:t>
      </w:r>
    </w:p>
    <w:p>
      <w:pPr>
        <w:pStyle w:val="Heading2"/>
      </w:pPr>
      <w:r>
        <w:t>15.1 当前决策状态（建议在每次例会更新）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3685"/>
      </w:tblGrid>
      <w:tr>
        <w:trPr>
          <w:tblHeader w:val="true"/>
          <w:cantSplit/>
        </w:trPr>
        <w:tc>
          <w:tcPr>
            <w:tcW w:type="dxa" w:w="2835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2948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685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需要确认人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项目管理为主、设计为辅</w:t>
            </w:r>
          </w:p>
        </w:tc>
        <w:tc>
          <w:tcPr>
            <w:tcW w:type="dxa" w:w="294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Notes 已表述</w:t>
            </w:r>
          </w:p>
        </w:tc>
        <w:tc>
          <w:tcPr>
            <w:tcW w:type="dxa" w:w="368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业务负责人确认作为 P0 定位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公司项目统筹与方案设计先行</w:t>
            </w:r>
          </w:p>
        </w:tc>
        <w:tc>
          <w:tcPr>
            <w:tcW w:type="dxa" w:w="294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Notes 已表述</w:t>
            </w:r>
          </w:p>
        </w:tc>
        <w:tc>
          <w:tcPr>
            <w:tcW w:type="dxa" w:w="368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业务负责人确认试点样本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企业微信自建应用主入口</w:t>
            </w:r>
          </w:p>
        </w:tc>
        <w:tc>
          <w:tcPr>
            <w:tcW w:type="dxa" w:w="294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方案建议，未决</w:t>
            </w:r>
          </w:p>
        </w:tc>
        <w:tc>
          <w:tcPr>
            <w:tcW w:type="dxa" w:w="368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IT/企微管理员 + 业务负责人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数据源和导入方式</w:t>
            </w:r>
          </w:p>
        </w:tc>
        <w:tc>
          <w:tcPr>
            <w:tcW w:type="dxa" w:w="294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未知</w:t>
            </w:r>
          </w:p>
        </w:tc>
        <w:tc>
          <w:tcPr>
            <w:tcW w:type="dxa" w:w="368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项目经理 + IT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升级时间阈值与级别</w:t>
            </w:r>
          </w:p>
        </w:tc>
        <w:tc>
          <w:tcPr>
            <w:tcW w:type="dxa" w:w="294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scope 明确待确认</w:t>
            </w:r>
          </w:p>
        </w:tc>
        <w:tc>
          <w:tcPr>
            <w:tcW w:type="dxa" w:w="368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业务负责人 + 管理层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文件版本/验收证据要求</w:t>
            </w:r>
          </w:p>
        </w:tc>
        <w:tc>
          <w:tcPr>
            <w:tcW w:type="dxa" w:w="294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未细化</w:t>
            </w:r>
          </w:p>
        </w:tc>
        <w:tc>
          <w:tcPr>
            <w:tcW w:type="dxa" w:w="368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设计/项目经理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AI 供应商与数据授权</w:t>
            </w:r>
          </w:p>
        </w:tc>
        <w:tc>
          <w:tcPr>
            <w:tcW w:type="dxa" w:w="294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未知</w:t>
            </w:r>
          </w:p>
        </w:tc>
        <w:tc>
          <w:tcPr>
            <w:tcW w:type="dxa" w:w="368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IT 安全 + 公司管理层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团队与资源预算</w:t>
            </w:r>
          </w:p>
        </w:tc>
        <w:tc>
          <w:tcPr>
            <w:tcW w:type="dxa" w:w="294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未知</w:t>
            </w:r>
          </w:p>
        </w:tc>
        <w:tc>
          <w:tcPr>
            <w:tcW w:type="dxa" w:w="368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项目 Sponsor</w:t>
            </w:r>
          </w:p>
        </w:tc>
      </w:tr>
    </w:tbl>
    <w:p>
      <w:pPr>
        <w:spacing w:after="0"/>
      </w:pPr>
    </w:p>
    <w:p>
      <w:pPr>
        <w:pStyle w:val="Heading2"/>
      </w:pPr>
      <w:r>
        <w:t>15.2 下一轮方案评审时应提交的文件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业务流程包：2 条试点流程图、角色 RACI、5 个典型案例及冲突处理准则。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产品规格包：P0 功能清单、状态机、通知升级规则、界面草图、验收标准。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技术设计包：数据库 ERD、API/企微接口清单、权限矩阵、任务队列与恢复方案。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质量与安全包：测试矩阵、模拟数据、敏感数据分类、日志保留及上线审批表。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项目管理包：里程碑、负责人、依赖、风险登记册与每日/每周汇报机制。</w:t>
      </w:r>
    </w:p>
    <w:p>
      <w:pPr>
        <w:pStyle w:val="Heading2"/>
      </w:pPr>
      <w:r>
        <w:t>附录｜资料与方法来源</w:t>
      </w:r>
    </w:p>
    <w:p>
      <w:r>
        <w:t>公司材料：scope.docx 与 Notes.pages。技术参考优先查阅官方文档；完整讨论的产品与工具索引详见同时交付的 summary1.docx。</w:t>
      </w:r>
    </w:p>
    <w:p>
      <w:pPr>
        <w:pStyle w:val="SmallMeta"/>
        <w:spacing w:after="80"/>
      </w:pPr>
      <w:r>
        <w:rPr>
          <w:rFonts w:ascii="Noto Sans CJK SC" w:hAnsi="Noto Sans CJK SC" w:eastAsia="Noto Sans CJK SC"/>
          <w:b w:val="0"/>
          <w:color w:val="637684"/>
          <w:sz w:val="16"/>
        </w:rPr>
        <w:t>•  Spec Kit（Codex 规格开发）</w:t>
      </w:r>
      <w:r>
        <w:rPr>
          <w:rFonts w:ascii="Noto Sans CJK SC" w:hAnsi="Noto Sans CJK SC" w:eastAsia="Noto Sans CJK SC"/>
          <w:b w:val="0"/>
          <w:color w:val="136C77"/>
          <w:sz w:val="15"/>
        </w:rPr>
        <w:t xml:space="preserve">  |  https://github.com/github/spec-kit</w:t>
      </w:r>
    </w:p>
    <w:p>
      <w:pPr>
        <w:pStyle w:val="SmallMeta"/>
        <w:spacing w:after="80"/>
      </w:pPr>
      <w:r>
        <w:rPr>
          <w:rFonts w:ascii="Noto Sans CJK SC" w:hAnsi="Noto Sans CJK SC" w:eastAsia="Noto Sans CJK SC"/>
          <w:b w:val="0"/>
          <w:color w:val="637684"/>
          <w:sz w:val="16"/>
        </w:rPr>
        <w:t>•  Superpowers（开发 Skills）</w:t>
      </w:r>
      <w:r>
        <w:rPr>
          <w:rFonts w:ascii="Noto Sans CJK SC" w:hAnsi="Noto Sans CJK SC" w:eastAsia="Noto Sans CJK SC"/>
          <w:b w:val="0"/>
          <w:color w:val="136C77"/>
          <w:sz w:val="15"/>
        </w:rPr>
        <w:t xml:space="preserve">  |  https://github.com/obra/superpowers</w:t>
      </w:r>
    </w:p>
    <w:p>
      <w:pPr>
        <w:pStyle w:val="SmallMeta"/>
        <w:spacing w:after="80"/>
      </w:pPr>
      <w:r>
        <w:rPr>
          <w:rFonts w:ascii="Noto Sans CJK SC" w:hAnsi="Noto Sans CJK SC" w:eastAsia="Noto Sans CJK SC"/>
          <w:b w:val="0"/>
          <w:color w:val="637684"/>
          <w:sz w:val="16"/>
        </w:rPr>
        <w:t>•  Playwright MCP（浏览器测试）</w:t>
      </w:r>
      <w:r>
        <w:rPr>
          <w:rFonts w:ascii="Noto Sans CJK SC" w:hAnsi="Noto Sans CJK SC" w:eastAsia="Noto Sans CJK SC"/>
          <w:b w:val="0"/>
          <w:color w:val="136C77"/>
          <w:sz w:val="15"/>
        </w:rPr>
        <w:t xml:space="preserve">  |  https://github.com/microsoft/playwright-mcp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62" w:left="1219" w:header="539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684"/>
        <w:sz w:val="15"/>
      </w:rPr>
      <w:t xml:space="preserve">内部讨论稿  ·  2026 年 10 月 8 日    |   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spacing w:after="60"/>
      <w:jc w:val="left"/>
      <w:pBdr>
        <w:bottom w:val="single" w:sz="6" w:color="D7E0E6"/>
      </w:pBdr>
    </w:pPr>
    <w:r>
      <w:rPr>
        <w:rFonts w:ascii="Noto Sans CJK SC" w:hAnsi="Noto Sans CJK SC" w:eastAsia="Noto Sans CJK SC"/>
        <w:b/>
        <w:color w:val="136C77"/>
        <w:sz w:val="16"/>
      </w:rPr>
      <w:t>EXECUTIVE AI  /  工程项目管理</w:t>
    </w:r>
    <w:r>
      <w:tab/>
    </w:r>
    <w:r>
      <w:rPr>
        <w:rFonts w:ascii="Noto Sans CJK SC" w:hAnsi="Noto Sans CJK SC" w:eastAsia="Noto Sans CJK SC"/>
        <w:b w:val="0"/>
        <w:color w:val="637684"/>
        <w:sz w:val="16"/>
      </w:rPr>
      <w:t>PLAN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2" w:lineRule="auto"/>
    </w:pPr>
    <w:rPr>
      <w:rFonts w:ascii="Noto Sans CJK SC" w:hAnsi="Noto Sans CJK SC" w:eastAsia="Noto Sans CJK SC"/>
      <w:color w:val="2133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34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6C7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6C7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eta">
    <w:name w:val="SmallMeta"/>
    <w:pPr>
      <w:spacing w:after="80" w:line="293" w:lineRule="auto"/>
    </w:pPr>
    <w:rPr>
      <w:rFonts w:ascii="Noto Sans CJK SC" w:hAnsi="Noto Sans CJK SC" w:eastAsia="Noto Sans CJK SC"/>
      <w:color w:val="637684"/>
      <w:sz w:val="16"/>
    </w:rPr>
  </w:style>
  <w:style w:type="paragraph" w:customStyle="1" w:styleId="LabelText">
    <w:name w:val="LabelText"/>
    <w:pPr>
      <w:spacing w:after="80" w:line="293" w:lineRule="auto"/>
    </w:pPr>
    <w:rPr>
      <w:rFonts w:ascii="Noto Sans CJK SC" w:hAnsi="Noto Sans CJK SC" w:eastAsia="Noto Sans CJK SC"/>
      <w:color w:val="136C77"/>
      <w:sz w:val="16"/>
    </w:rPr>
  </w:style>
  <w:style w:type="paragraph" w:customStyle="1" w:styleId="CoverSub">
    <w:name w:val="CoverSub"/>
    <w:pPr>
      <w:spacing w:after="80" w:line="293" w:lineRule="auto"/>
    </w:pPr>
    <w:rPr>
      <w:rFonts w:ascii="Noto Sans CJK SC" w:hAnsi="Noto Sans CJK SC" w:eastAsia="Noto Sans CJK SC"/>
      <w:color w:val="637684"/>
      <w:sz w:val="24"/>
    </w:rPr>
  </w:style>
  <w:style w:type="paragraph" w:customStyle="1" w:styleId="BodyTight">
    <w:name w:val="BodyTight"/>
    <w:pPr>
      <w:spacing w:after="80" w:line="293" w:lineRule="auto"/>
    </w:pPr>
    <w:rPr>
      <w:rFonts w:ascii="Noto Sans CJK SC" w:hAnsi="Noto Sans CJK SC" w:eastAsia="Noto Sans CJK SC"/>
      <w:color w:val="21334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总裁 AI 助手与工程项目管理系统</dc:subject>
  <dc:creator>Project working document</dc:creator>
  <cp:keywords>企业微信,工程项目,AI,计划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