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bidi w:val="0"/>
      </w:pPr>
      <w:r>
        <w:rPr>
          <w:rtl w:val="0"/>
        </w:rPr>
        <w:t>Missuguseid toiteploki voolut</w:t>
      </w:r>
      <w:r>
        <w:rPr>
          <w:rtl w:val="0"/>
        </w:rPr>
        <w:t>üü</w:t>
      </w:r>
      <w:r>
        <w:rPr>
          <w:rtl w:val="0"/>
        </w:rPr>
        <w:t>pe on olemas.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Trafo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ksus koosneb astmelisest trafost ja alaldist, mis muundab vahelduvvoolu alalisvooluks.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rgmisena on paigaldatud filter (kondensaator), mis silub pulsatsiooni ja muid elemente (v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ljundparameetrite stabilisaator, kaitse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histe eest,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rgsageduslik (HF) 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irefilter).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Trafo toiteallika eelised: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rge t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öö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kindlus;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hooldatavus;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disaini lihtsus;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minimaalne h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irete tase v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 nende puudumine;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madal hind.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Puudused - suur kaal, suured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õõ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tmed ja madal efektiivsus.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lititoiteallikas on inverteris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steem, milles vahelduvpinge muundatakse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sivaks pingeks, mille 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rel tekivad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rgsageduslikud impulsid, mis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bivad rida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iendavaid teisendusi (t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psemalt siin). Galvaanilise eraldusega seadmes edastatakse impulsid trafole ja kui seda pole, siis otse seadme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ljundis olevale madalp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ää</w:t>
      </w:r>
      <w:r>
        <w:rPr>
          <w:rFonts w:ascii="Times New Roman" w:hAnsi="Times New Roman"/>
          <w:sz w:val="24"/>
          <w:szCs w:val="24"/>
          <w:rtl w:val="0"/>
          <w:lang w:val="en-US"/>
        </w:rPr>
        <w:t>sfiltrile.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Raadiosignaalide tekke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ttu kasutatakse toiteallikate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litamisel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ikese suurusega trafosid, mis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imaldab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hendada seadme suurust ja kaalu. Pinge stabiliseerimiseks kasutatakse negatiivset tagasisidet, mille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ttu hoitakse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ljundis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sivat pingetaset, olenemata koormuse suurusest.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lititoiteallika eelised: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kompaktsus;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kerge kaal;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taskukohane hind ja k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rge efektiivsus (kuni 98%).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Puudused -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ahela suurema komponendi t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öö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ilma galvaanilise isolatsioonita, mis raskendab remonti. Lisaks on seade k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rgsageduslike h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irete allikas ja selle koormuspiir on madalam. Kui viimase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imsus on v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iksem kui lubatud parameeter, ei k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ivitu seade.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Inverter on autoomanike seas populaarne seade, mis suudab muundada pidevad U 12/24 volti vahelduvaks 220 voltiks. Inverterite toiteallikad on varustatud autoakuga U. Seadmete kasutamisel tuleb meeles pidada, et see sobib elektritarbijatele, kes ei vaja ideaalset sinusoidlaine kuju. Lisaks tasub kaaluda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hendatud seadmete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imsust.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Eelised: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v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ikesed m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õõ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tmed ja kaal;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kaitse k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ttesaadavus elektril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öö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kide vastu;</w:t>
      </w:r>
    </w:p>
    <w:p>
      <w:pPr>
        <w:pStyle w:val="Default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lihtsus ja kasutusmugavus.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Puuduseks on suhteliselt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rge hind, samuti mikroprotsessori juhtplaadi madal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öö</w:t>
      </w:r>
      <w:r>
        <w:rPr>
          <w:rFonts w:ascii="Times New Roman" w:hAnsi="Times New Roman"/>
          <w:sz w:val="24"/>
          <w:szCs w:val="24"/>
          <w:rtl w:val="0"/>
          <w:lang w:val="en-US"/>
        </w:rPr>
        <w:t>kindlus.</w:t>
      </w:r>
    </w:p>
    <w:p>
      <w:pPr>
        <w:pStyle w:val="Default"/>
        <w:bidi w:val="0"/>
        <w:spacing w:after="160" w:line="259" w:lineRule="auto"/>
        <w:ind w:left="72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Stabiliseeritud toiteallikad on seadmed, mida, nagu juba mainitud,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iendatakse stabilisaatoriga, mis tagab seadme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ljundis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siva pinge. 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Katkematu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leliigne) toiteallikas on allikas, mis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öö</w:t>
      </w:r>
      <w:r>
        <w:rPr>
          <w:rFonts w:ascii="Times New Roman" w:hAnsi="Times New Roman"/>
          <w:sz w:val="24"/>
          <w:szCs w:val="24"/>
          <w:rtl w:val="0"/>
          <w:lang w:val="en-US"/>
        </w:rPr>
        <w:t>tab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hiajalise elektrikatkestuse korral.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nel neist on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iendav kaitse (n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iteks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rgum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ra eest). Selliseid toiteallikaid kasutatakse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steemides, mille toiteallika usaldusv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ää</w:t>
      </w:r>
      <w:r>
        <w:rPr>
          <w:rFonts w:ascii="Times New Roman" w:hAnsi="Times New Roman"/>
          <w:sz w:val="24"/>
          <w:szCs w:val="24"/>
          <w:rtl w:val="0"/>
          <w:lang w:val="en-US"/>
        </w:rPr>
        <w:t>rsus on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rgendatud,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iteks videovalve-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i 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ires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steemides.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Katkematud allikad on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ü</w:t>
      </w:r>
      <w:r>
        <w:rPr>
          <w:rFonts w:ascii="Times New Roman" w:hAnsi="Times New Roman"/>
          <w:sz w:val="24"/>
          <w:szCs w:val="24"/>
          <w:rtl w:val="0"/>
          <w:lang w:val="en-US"/>
        </w:rPr>
        <w:t>leliigsed ja interaktiivsed. Teise erip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ra seisneb sisendis pingestabilisaatori juuresolekul, mis tagab astme reguleerimise.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nothing"/>
      <w:lvlText w:val="·"/>
      <w:lvlJc w:val="left"/>
      <w:pPr>
        <w:ind w:left="5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·"/>
      <w:lvlJc w:val="left"/>
      <w:pPr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9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·"/>
      <w:lvlJc w:val="left"/>
      <w:pPr>
        <w:ind w:left="10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·"/>
      <w:lvlJc w:val="left"/>
      <w:pPr>
        <w:ind w:left="12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·"/>
      <w:lvlJc w:val="left"/>
      <w:pPr>
        <w:ind w:left="16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·"/>
      <w:lvlJc w:val="left"/>
      <w:pPr>
        <w:ind w:left="18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242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66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902" w:hanging="26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fefefe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