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Каким образом можно в таблице горизонтальной чертой отделять не всю</w:t>
      </w:r>
    </w:p>
    <w:p w:rsidR="00000000" w:rsidDel="00000000" w:rsidP="00000000" w:rsidRDefault="00000000" w:rsidRPr="00000000" w14:paraId="00000002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строку, а только некоторые столбцы?</w:t>
      </w:r>
    </w:p>
    <w:p w:rsidR="00000000" w:rsidDel="00000000" w:rsidP="00000000" w:rsidRDefault="00000000" w:rsidRPr="00000000" w14:paraId="00000003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60" w:before="20"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Tables - Overleaf, Онлайн редактор LaTeX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Как  могут  располагаться  границы  интегрирования  относительно  знака</w:t>
      </w:r>
    </w:p>
    <w:p w:rsidR="00000000" w:rsidDel="00000000" w:rsidP="00000000" w:rsidRDefault="00000000" w:rsidRPr="00000000" w14:paraId="00000007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интеграла?</w:t>
      </w:r>
    </w:p>
    <w:p w:rsidR="00000000" w:rsidDel="00000000" w:rsidP="00000000" w:rsidRDefault="00000000" w:rsidRPr="00000000" w14:paraId="00000008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Что происходит при выполнении команды</w:t>
      </w:r>
    </w:p>
    <w:p w:rsidR="00000000" w:rsidDel="00000000" w:rsidP="00000000" w:rsidRDefault="00000000" w:rsidRPr="00000000" w14:paraId="0000000A">
      <w:pPr>
        <w:shd w:fill="ffffff" w:val="clear"/>
        <w:spacing w:after="60" w:before="2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\renewcommand{}{}?</w:t>
      </w:r>
    </w:p>
    <w:p w:rsidR="00000000" w:rsidDel="00000000" w:rsidP="00000000" w:rsidRDefault="00000000" w:rsidRPr="00000000" w14:paraId="0000000B">
      <w:pPr>
        <w:shd w:fill="ffffff" w:val="clear"/>
        <w:spacing w:after="60" w:before="2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переопределение команды</w:t>
      </w:r>
    </w:p>
    <w:p w:rsidR="00000000" w:rsidDel="00000000" w:rsidP="00000000" w:rsidRDefault="00000000" w:rsidRPr="00000000" w14:paraId="0000000C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Какая команда для текста рыбы</w:t>
      </w:r>
    </w:p>
    <w:p w:rsidR="00000000" w:rsidDel="00000000" w:rsidP="00000000" w:rsidRDefault="00000000" w:rsidRPr="00000000" w14:paraId="0000000D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blindtext</w:t>
      </w:r>
    </w:p>
    <w:p w:rsidR="00000000" w:rsidDel="00000000" w:rsidP="00000000" w:rsidRDefault="00000000" w:rsidRPr="00000000" w14:paraId="0000000E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могут располагаться границы интегрирования относительно знака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интеграла R?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 дефолту границы интегрирования расположены справа от символа, но можно поменять, например убрать наверх с помощью команды \limits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43088" cy="2600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$\int_a^b f(x)dx$ (внутри абзаца, границы справа)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$$\int_a^b f(x)dx$$ (выключное, границы справа)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$\int\limits_a^b f(x)dx$ (внутри абзаца, границы сверху и снизу)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$$\int\limits_a^b f(x)dx$$ (выключное, границы сверху и снизу)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Напомню, что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\int - интеграл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\sum - сумма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\prod - произведение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маленький символ интеграла можно нарисовать командой \smallint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происходит при выполнении команды \renewcommand{}{}?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Вообще это что-то больше из разряда макросов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ff9900"/>
          <w:rtl w:val="0"/>
        </w:rPr>
        <w:t xml:space="preserve">\newcommand{cmd} [integer] [default] {definition} </w:t>
      </w:r>
      <w:r w:rsidDel="00000000" w:rsidR="00000000" w:rsidRPr="00000000">
        <w:rPr>
          <w:rtl w:val="0"/>
        </w:rPr>
        <w:t xml:space="preserve">- объявляет новую команду cmd. Замещающим её текстом является definition. По умолчанию команда не имеет аргументов. Первая опция — целое число integer от 1 до 9 — указывает количество аргументов у команды. При наличии второй опции первый аргумент новой команды становится необязательным и по умолчанию принимает значение default. Аргументы команды входят в definition в виде #n, где n—порядковый номер аргумента.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ff9900"/>
          <w:rtl w:val="0"/>
        </w:rPr>
        <w:t xml:space="preserve">\renewcommand{cmd}[integer][default] {definition} </w:t>
      </w:r>
      <w:r w:rsidDel="00000000" w:rsidR="00000000" w:rsidRPr="00000000">
        <w:rPr>
          <w:rtl w:val="0"/>
        </w:rPr>
        <w:t xml:space="preserve">по факту то же самое, но может работать с уже существующими командами.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Какая команда в TEX используется для генерации текста-«рыбы»?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\usepackage{lipsum}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\lipsum[2-4]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 печатает абзацы 2-4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ну либо через пакет blindtext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Всего в пакете lipsum 150 абзацев. По дефолту около страницы выводит.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Выбрать верные утверждения: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Система компьютерной вёрстки TEX была придумана в результате подготовки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 печати книги «Конкретная математика». нет 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«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Искусство программирования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»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Д. Кнута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aa84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6aa84f"/>
          <w:rtl w:val="0"/>
        </w:rPr>
        <w:t xml:space="preserve">Номер редактора формул приближается к числу Пи.</w:t>
      </w:r>
    </w:p>
    <w:p w:rsidR="00000000" w:rsidDel="00000000" w:rsidP="00000000" w:rsidRDefault="00000000" w:rsidRPr="00000000" w14:paraId="00000036">
      <w:pPr>
        <w:rPr>
          <w:color w:val="6aa84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6aa84f"/>
          <w:rtl w:val="0"/>
        </w:rPr>
        <w:t xml:space="preserve">Невозможно полноценно осуществить экспорт между .docx и .tex форматами.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Для работы с LATEX-редакторами обязательно требуется графический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пользовательский интерфейс.</w:t>
      </w:r>
    </w:p>
    <w:p w:rsidR="00000000" w:rsidDel="00000000" w:rsidP="00000000" w:rsidRDefault="00000000" w:rsidRPr="00000000" w14:paraId="00000039">
      <w:pPr>
        <w:rPr>
          <w:color w:val="6aa84f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6aa84f"/>
          <w:rtl w:val="0"/>
        </w:rPr>
        <w:t xml:space="preserve">Макросы работают одинаково хорошо и просто как с WYSIWYG-, так и с</w:t>
      </w:r>
    </w:p>
    <w:p w:rsidR="00000000" w:rsidDel="00000000" w:rsidP="00000000" w:rsidRDefault="00000000" w:rsidRPr="00000000" w14:paraId="0000003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WYSIWYM-редакторами.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Большинство WYSIWYM-редакторов являются платными.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Пакет MiKTeX изначально содержит минимальное число библиотек (pack-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ages).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Выбрать верные утверждения: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- Команда \blindtext[1] генерирует 17 предложений.</w:t>
      </w:r>
    </w:p>
    <w:p w:rsidR="00000000" w:rsidDel="00000000" w:rsidP="00000000" w:rsidRDefault="00000000" w:rsidRPr="00000000" w14:paraId="0000004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- Неразрывный пробел обозначается знаком ~.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Файл для библиографии имеет разширение .bibl. (верный ответ: .bib)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Среди полей для записи библиографии существуют следующие: title, number,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volume, chapter, edition, month, series. (не уверена по поводу прям всех)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Перенос слов в названии глав и разделов может быть различен в зависимости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от места в документе. (чисто теоретически да, можно) </w:t>
      </w:r>
    </w:p>
    <w:p w:rsidR="00000000" w:rsidDel="00000000" w:rsidP="00000000" w:rsidRDefault="00000000" w:rsidRPr="00000000" w14:paraId="00000049">
      <w:pPr>
        <w:shd w:fill="ffffff" w:val="clear"/>
        <w:spacing w:after="6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%D0%9A%D0%BD%D1%83%D1%82,_%D0%94%D0%BE%D0%BD%D0%B0%D0%BB%D1%8C%D0%B4_%D0%AD%D1%80%D0%B2%D0%B8%D0%BD" TargetMode="External"/><Relationship Id="rId10" Type="http://schemas.openxmlformats.org/officeDocument/2006/relationships/hyperlink" Target="https://ru.wikipedia.org/wiki/%D0%98%D1%81%D0%BA%D1%83%D1%81%D1%81%D1%82%D0%B2%D0%BE_%D0%BF%D1%80%D0%BE%D0%B3%D1%80%D0%B0%D0%BC%D0%BC%D0%B8%D1%80%D0%BE%D0%B2%D0%B0%D0%BD%D0%B8%D1%8F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u.overleaf.com/learn/latex/Table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