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40"/>
      </w:pPr>
      <w:r>
        <w:t xml:space="preserve">UDP-Scope</w:t>
      </w:r>
    </w:p>
    <w:p>
      <w:pPr>
        <w:pStyle w:val="Subtitle"/>
        <w:spacing w:after="140"/>
      </w:pPr>
      <w:r>
        <w:t xml:space="preserve">An Interactive Network Protocol Simulation, Visualization and Performance Analysis Platform</w:t>
      </w:r>
    </w:p>
    <w:p>
      <w:pPr>
        <w:spacing w:after="240"/>
      </w:pPr>
      <w:r>
        <w:rPr>
          <w:i/>
          <w:color w:val="64748B"/>
        </w:rPr>
        <w:t xml:space="preserve">Project Enhancement &amp; Architectural Specification  |  Version 3.0  |  Pure HTML5 / ES6 / Canvas 2D  |  Zero External Dependencies</w:t>
      </w:r>
    </w:p>
    <w:tbl>
      <w:tblPr>
        <w:tblW w:w="9360" w:type="dxa"/>
        <w:tblBorders>
          <w:top w:val="none"/>
          <w:left w:val="single" w:sz="24" w:space="0" w:color="1F497D"/>
          <w:bottom w:val="none"/>
          <w:right w:val="none"/>
        </w:tblBorders>
        <w:tblCellMar>
          <w:top w:w="120" w:type="dxa"/>
          <w:left w:w="200" w:type="dxa"/>
          <w:bottom w:w="120" w:type="dxa"/>
          <w:right w:w="200" w:type="dxa"/>
        </w:tblCellMar>
      </w:tblPr>
      <w:tr>
        <w:tc>
          <w:tcPr>
            <w:tcW w:w="9360" w:type="dxa"/>
            <w:shd w:val="clear" w:color="auto" w:fill="F1F5F9"/>
          </w:tcPr>
          <w:p>
            <w:pPr>
              <w:spacing w:after="60"/>
            </w:pPr>
            <w:r>
              <w:rPr>
                <w:b/>
                <w:color w:val="1F497D"/>
                <w:sz w:val="23"/>
              </w:rPr>
              <w:t>Executive Summary</w:t>
            </w:r>
          </w:p>
          <w:p>
            <w:pPr>
              <w:spacing w:after="0"/>
            </w:pPr>
            <w:r>
              <w:rPr>
                <w:color w:val="334155"/>
                <w:sz w:val="21"/>
              </w:rPr>
              <w:t>UDP-Scope is an upgraded educational and experimental networking suite extending the original UDP Protocol Sandbox into an interactive protocol analysis workbench. It unites network topology simulation, Wireshark-inspired multi-layer packet inspection, synchronized TCP vs UDP benchmark experiments, an IPv4 MTU fragmentation and reassembly demonstrator, RFC 768 / 1071 checksum verification, a performance analytics dashboard with rule-based traffic anomaly detection, and an interactive self-assessment laboratory.</w:t>
            </w:r>
          </w:p>
        </w:tc>
      </w:tr>
    </w:tbl>
    <w:p>
      <w:pPr>
        <w:spacing w:after="160"/>
      </w:pPr>
    </w:p>
    <w:p>
      <w:pPr>
        <w:pStyle w:val="Heading1"/>
        <w:spacing w:after="140"/>
      </w:pPr>
      <w:r>
        <w:t xml:space="preserve">1. Complete Project Module Suite</w:t>
      </w:r>
    </w:p>
    <w:p>
      <w:pPr>
        <w:spacing w:after="140"/>
      </w:pPr>
      <w:r>
        <w:t xml:space="preserve">UDP-Scope organizes protocol investigation into eight interconnected modules:</w:t>
      </w:r>
    </w:p>
    <w:p>
      <w:pPr>
        <w:pStyle w:val="Heading2"/>
        <w:spacing w:after="140"/>
      </w:pPr>
      <w:r>
        <w:t xml:space="preserve">Module 1: Interactive Network Topology &amp; Simulation Sandbox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Configurable Network Topologies: </w:t>
      </w:r>
      <w:r>
        <w:t xml:space="preserve">Supports Point-to-Point (direct 1-hop), Single Edge Router (Client ➔ R1 ➔ Server), Dual-Router Transit (Core R1 ➔ Aggregation R2), and Multi-Node Mesh (Senders A/B, Routers R1/R2, Receivers A/B).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Path Selection &amp; Queue Modeling: </w:t>
      </w:r>
      <w:r>
        <w:t xml:space="preserve">Switch between Primary (fast link), Secondary (satellite delay), and Congested Bottleneck routes with live router buffer queue meters.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Four-State Packet Lifecycle: </w:t>
      </w:r>
      <w:r>
        <w:t xml:space="preserve">Canvas 2D particle engine renders packet transitions through QUEUED (buffer waiting), TRANSMITTED (link traversal), DROPPED (red fragmentation explosion), and DELIVERED (green arrival flash).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Full Impairment Controls: </w:t>
      </w:r>
      <w:r>
        <w:t xml:space="preserve">Interactive sliders for packet loss (0-100%), transmission delay (0-2000ms), jitter variance (0-150ms), and bandwidth throttling.</w:t>
      </w:r>
    </w:p>
    <w:p>
      <w:pPr>
        <w:pStyle w:val="Heading2"/>
        <w:spacing w:after="140"/>
      </w:pPr>
      <w:r>
        <w:t xml:space="preserve">Module 2: Visual Concept Explanations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Foundational Networking Slideshow: </w:t>
      </w:r>
      <w:r>
        <w:t xml:space="preserve">8 synchronized canvas animations explaining: What is UDP, 8-Byte Datagram Structure, Zero-Handshake Transmission, Unbuffered Packet Loss, Independent Routing &amp; Out-of-Order Arrival, Checksum Verification, Subnet Broadcast/Multicast, and Real-World Applications.</w:t>
      </w:r>
    </w:p>
    <w:p>
      <w:pPr>
        <w:pStyle w:val="Heading2"/>
        <w:spacing w:after="140"/>
      </w:pPr>
      <w:r>
        <w:t xml:space="preserve">Module 3: Controlled TCP vs UDP Comparative Simulator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Dual-Lane Synchronized Race: </w:t>
      </w:r>
      <w:r>
        <w:t xml:space="preserve">Upper lane visualizes UDP (fire-and-forget, zero handshake), while lower lane simulates TCP (3-way handshake SYN/SYN-ACK/ACK, sequence tracking, reverse flowing ACKs, and timeout retransmissions).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Side-by-Side Comparison Matrix: </w:t>
      </w:r>
      <w:r>
        <w:t xml:space="preserve">10-point technical matrix comparing Connection Model, Reliability, Ordering, Flow Control, Congestion Control, Header Overhead, Latency, and Broadcast Support.</w:t>
      </w:r>
    </w:p>
    <w:p>
      <w:pPr>
        <w:pStyle w:val="Heading2"/>
        <w:spacing w:after="140"/>
      </w:pPr>
      <w:r>
        <w:t xml:space="preserve">Module 4: Wireshark-Style Packet Inspector &amp; Datagram Builder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Collapsible Layer Cards: </w:t>
      </w:r>
      <w:r>
        <w:t xml:space="preserve">Modular configuration for IPv4 Header (20B), UDP Header (8B), and Payload with preset generators for Text, DNS, NTP, and Gaming packets.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Wireshark-Inspired Protocol Dissector: </w:t>
      </w:r>
      <w:r>
        <w:t xml:space="preserve">Collapsible multi-layer tree displaying Frame, Ethernet II, IPv4, UDP, and Payload fields.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5-Phase Assembly Animation: </w:t>
      </w:r>
      <w:r>
        <w:t xml:space="preserve">Bottom-up canvas animation: Bit Matrix Stream ➔ Payload Block ➔ UDP 8B Header ➔ IPv4 20B Wrapper ➔ Ready-to-Send state.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RFC 768 32-Bit Datagram &amp; Hex Dump: </w:t>
      </w:r>
      <w:r>
        <w:t xml:space="preserve">Bit-level diagram with byte offsets and memory hex dump with ASCII sidebar.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Bit-Error Injection: </w:t>
      </w:r>
      <w:r>
        <w:t xml:space="preserve">Single-click bit flip demonstrating checksum mismatch and packet drop.</w:t>
      </w:r>
    </w:p>
    <w:p>
      <w:pPr>
        <w:pStyle w:val="Heading2"/>
        <w:spacing w:after="140"/>
      </w:pPr>
      <w:r>
        <w:t xml:space="preserve">Module 5: IP Fragmentation &amp; Destination Reassembly Engine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IPv4 MTU Slicing: </w:t>
      </w:r>
      <w:r>
        <w:t xml:space="preserve">Demonstrates how an IPv4 datagram exceeding path MTU (1500, 576, 256, 128 bytes) is divided into 8-byte aligned slices with More Fragments (MF) flag and Fragment Offsets.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Destination Reassembly &amp; Loss Demonstration: </w:t>
      </w:r>
      <w:r>
        <w:t xml:space="preserve">'Drop Single Fragment' test illustrates why losing even 1 fragment forces the destination IPv4 layer to drop the entire UDP datagram.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Layer Distinction Callout: </w:t>
      </w:r>
      <w:r>
        <w:t xml:space="preserve">Explicitly teaches that fragmentation is an IPv4 Network Layer function; UDP does NOT segment or sequence datagrams.</w:t>
      </w:r>
    </w:p>
    <w:p>
      <w:pPr>
        <w:pStyle w:val="Heading2"/>
        <w:spacing w:after="140"/>
      </w:pPr>
      <w:r>
        <w:t xml:space="preserve">Module 6: RFC 768 / RFC 1071 16-Bit Checksum Engine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12-Byte IPv4 Pseudo-Header: </w:t>
      </w:r>
      <w:r>
        <w:t xml:space="preserve">Includes Source IP, Destination IP, Protocol (17), and UDP Length as mandated by RFC 768.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One's Complement Arithmetic: </w:t>
      </w:r>
      <w:r>
        <w:t xml:space="preserve">Step-by-step 16-bit word addition with end-around carry and bitwise inversion (~sum).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Receiver Verification: </w:t>
      </w:r>
      <w:r>
        <w:t xml:space="preserve">Demonstrates why a valid datagram calculates to 0xFFFF at the receiver.</w:t>
      </w:r>
    </w:p>
    <w:p>
      <w:pPr>
        <w:pStyle w:val="Heading2"/>
        <w:spacing w:after="140"/>
      </w:pPr>
      <w:r>
        <w:t xml:space="preserve">Module 7: Network Performance Dashboard &amp; Anomaly Analysis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Real-Time Throughput Graph: </w:t>
      </w:r>
      <w:r>
        <w:t xml:space="preserve">Canvas 2D scrolling plot of bandwidth (KB/s) over time.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Live KPIs: </w:t>
      </w:r>
      <w:r>
        <w:t xml:space="preserve">Packet Delivery Ratio (PDR %), Loss Rate %, Average Latency (ms), and Jitter variance.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Application Scenario Profiles: </w:t>
      </w:r>
      <w:r>
        <w:t xml:space="preserve">One-click benchmarks for DNS Queries, Multiplayer Gaming, VoIP Audio, Live Video Streams, and IoT Telemetry.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Transparent Rule-Based Anomaly Detection: </w:t>
      </w:r>
      <w:r>
        <w:t xml:space="preserve">Heuristic engine flagging packet rate burst spikes (&gt;40 pkts/s), jumbo payloads (&gt;1400B), and port scanning.</w:t>
      </w:r>
    </w:p>
    <w:p>
      <w:pPr>
        <w:pStyle w:val="Heading2"/>
        <w:spacing w:after="140"/>
      </w:pPr>
      <w:r>
        <w:t xml:space="preserve">Module 8: Knowledge Lab &amp; Interactive Assessment Mode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Interactive Knowledge Checks: </w:t>
      </w:r>
      <w:r>
        <w:t xml:space="preserve">6 multiple-choice questions testing checksum verification (0xFFFF), maximum unfragmented IPv4 payload (65,507B), port multiplexing, TCP/UDP trade-offs, and IP layer fragmentation.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Immediate Feedback: </w:t>
      </w:r>
      <w:r>
        <w:t xml:space="preserve">Instant scoring, animated progress bar, and comprehensive technical rationales.</w:t>
      </w:r>
    </w:p>
    <w:p>
      <w:pPr>
        <w:pStyle w:val="Heading1"/>
        <w:spacing w:after="140"/>
      </w:pPr>
      <w:r>
        <w:t xml:space="preserve">2. Technical Specifications &amp; Accuracy Standards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UDP Maximum Payload: </w:t>
      </w:r>
      <w:r>
        <w:t xml:space="preserve">For an unfragmented IPv4 datagram with standard 20B header, the maximum UDP payload is 65,507 bytes (65,535 total IP length − 20 IP header − 8 UDP header).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Checksum Scope: </w:t>
      </w:r>
      <w:r>
        <w:t xml:space="preserve">UDP checksum detects data corruption; it does not repair corrupted packets or request retransmission.</w:t>
      </w:r>
    </w:p>
    <w:p>
      <w:pPr>
        <w:pStyle w:val="ListBullet"/>
        <w:spacing w:after="80"/>
        <w:ind w:left="480" w:hanging="240"/>
      </w:pPr>
      <w:r>
        <w:rPr>
          <w:b/>
          <w:color w:val="1F497D"/>
        </w:rPr>
        <w:t xml:space="preserve">▪ </w:t>
      </w:r>
      <w:r>
        <w:rPr>
          <w:b/>
        </w:rPr>
        <w:t xml:space="preserve">Simulation Environment: </w:t>
      </w:r>
      <w:r>
        <w:t xml:space="preserve">Runs 100% in modern browsers via standard ES6 and HTML5 Canvas 2D without requiring administrative socket privileges.</w:t>
      </w:r>
    </w:p>
    <w:p>
      <w:pPr>
        <w:pStyle w:val="Heading1"/>
        <w:spacing w:after="140"/>
      </w:pPr>
      <w:r>
        <w:t xml:space="preserve">3. System Component Architecture</w:t>
      </w:r>
    </w:p>
    <w:tbl>
      <w:tblPr>
        <w:tblStyle w:val="TableGrid"/>
        <w:tblW w:w="9360" w:type="dxa"/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tcW w:w="2000" w:type="dxa"/>
            <w:shd w:val="clear" w:color="auto" w:fill="1F497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Layer / Component</w:t>
            </w:r>
          </w:p>
        </w:tc>
        <w:tc>
          <w:tcPr>
            <w:tcW w:w="2000" w:type="dxa"/>
            <w:shd w:val="clear" w:color="auto" w:fill="1F497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3360" w:type="dxa"/>
            <w:shd w:val="clear" w:color="auto" w:fill="1F497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Primary Responsibilities</w:t>
            </w:r>
          </w:p>
        </w:tc>
        <w:tc>
          <w:tcPr>
            <w:tcW w:w="2000" w:type="dxa"/>
            <w:shd w:val="clear" w:color="auto" w:fill="1F497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1"/>
              </w:rPr>
              <w:t>Implementation Technology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User Interface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All Tabs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Responsive dark theme UI, controls, tabs, Wireshark tree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HTML5, CSS3 Grid/Flexbox</w:t>
            </w:r>
          </w:p>
        </w:tc>
      </w:tr>
      <w:tr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Simulation Engine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Sandbox &amp; Topo</w:t>
            </w:r>
          </w:p>
        </w:tc>
        <w:tc>
          <w:tcPr>
            <w:tcW w:w="3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Packet lifecycle, topology routing, queue buffers, delay/loss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Canvas 2D, requestAnimationFrame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Protocol Dissector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Packet Inspector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Wireshark tree parsing, 32-bit datagram diagram, hex dump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ArrayBuffer, Bitwise Ops, DOM</w:t>
            </w:r>
          </w:p>
        </w:tc>
      </w:tr>
      <w:tr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Fragmentation Model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IP Fragmentation</w:t>
            </w:r>
          </w:p>
        </w:tc>
        <w:tc>
          <w:tcPr>
            <w:tcW w:w="3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MTU slicing, Fragment Offset, MF flag, destination buffer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RFC 791 IPv4 math, Canvas 2D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Mathematical Engine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Checksum Tab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RFC 768 pseudo-header, 16-bit word addition, 0xFFFF check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16-bit one's complement, Bit table</w:t>
            </w:r>
          </w:p>
        </w:tc>
      </w:tr>
      <w:tr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Analysis Engine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Performance Tab</w:t>
            </w:r>
          </w:p>
        </w:tc>
        <w:tc>
          <w:tcPr>
            <w:tcW w:w="3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Throughput chart, PDR %, latency/jitter KPIs, anomaly rules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Canvas 2D plot, rule engine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Assessment Layer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Knowledge Lab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Interactive quiz, real-time score tracking, explanations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1E293B"/>
              </w:rPr>
              <w:t>DOM event handlers, score state</w:t>
            </w:r>
          </w:p>
        </w:tc>
      </w:tr>
    </w:tbl>
    <w:p>
      <w:pPr>
        <w:spacing w:after="20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3"/>
        <w:szCs w:val="23"/>
        <w:color w:val="1F2937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240" w:after="120"/>
    </w:pPr>
    <w:rPr>
      <w:rFonts w:ascii="Calibri Light" w:hAnsi="Calibri Light"/>
      <w:b/>
      <w:sz w:val="56"/>
      <w:color w:val="1F497D"/>
    </w:rPr>
  </w:style>
  <w:style w:type="paragraph" w:styleId="Subtitle">
    <w:name w:val="Subtitle"/>
    <w:pPr>
      <w:spacing w:after="360"/>
    </w:pPr>
    <w:rPr>
      <w:rFonts w:ascii="Calibri" w:hAnsi="Calibri"/>
      <w:i/>
      <w:sz w:val="26"/>
      <w:color w:val="4B5563"/>
    </w:rPr>
  </w:style>
  <w:style w:type="paragraph" w:styleId="Heading1">
    <w:name w:val="heading 1"/>
    <w:pPr>
      <w:spacing w:before="360" w:after="140"/>
    </w:pPr>
    <w:rPr>
      <w:rFonts w:ascii="Calibri Light" w:hAnsi="Calibri Light"/>
      <w:b/>
      <w:sz w:val="36"/>
      <w:color w:val="1F497D"/>
    </w:rPr>
  </w:style>
  <w:style w:type="paragraph" w:styleId="Heading2">
    <w:name w:val="heading 2"/>
    <w:pPr>
      <w:spacing w:before="260" w:after="100"/>
    </w:pPr>
    <w:rPr>
      <w:rFonts w:ascii="Calibri" w:hAnsi="Calibri"/>
      <w:b/>
      <w:sz w:val="28"/>
      <w:color w:val="2563EB"/>
    </w:rPr>
  </w:style>
  <w:style w:type="paragraph" w:styleId="Heading3">
    <w:name w:val="heading 3"/>
    <w:pPr>
      <w:spacing w:before="180" w:after="60"/>
    </w:pPr>
    <w:rPr>
      <w:b/>
      <w:sz w:val="24"/>
      <w:color w:val="111827"/>
    </w:rPr>
  </w:style>
  <w:style w:type="paragraph" w:styleId="ListBullet">
    <w:name w:val="List Bullet"/>
    <w:pPr>
      <w:spacing w:after="80"/>
      <w:ind w:left="400"/>
    </w:pPr>
    <w:rPr>
      <w:sz w:val="22"/>
    </w:rPr>
  </w:style>
  <w:style w:type="table" w:styleId="TableGrid">
    <w:name w:val="Table Grid"/>
    <w:tblPr>
      <w:tblBorders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  <w:insideH w:val="single" w:sz="4" w:space="0" w:color="E2E8F0"/>
        <w:insideV w:val="single" w:sz="4" w:space="0" w:color="E2E8F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