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3A5C"/>
          <w:sz w:val="44"/>
          <w:szCs w:val="44"/>
        </w:rPr>
        <w:t xml:space="preserve">Controls &amp; Compliance Checklist</w:t>
      </w:r>
    </w:p>
    <w:p>
      <w:pPr>
        <w:spacing w:after="60" w:before="0"/>
        <w:jc w:val="center"/>
      </w:pPr>
      <w:r>
        <w:rPr>
          <w:rFonts w:ascii="Arial" w:cs="Arial" w:eastAsia="Arial" w:hAnsi="Arial"/>
          <w:color w:val="2E6DA4"/>
          <w:sz w:val="28"/>
          <w:szCs w:val="28"/>
        </w:rPr>
        <w:t xml:space="preserve">Security Audit — Botium Toys</w:t>
      </w:r>
    </w:p>
    <w:p>
      <w:pPr>
        <w:spacing w:after="60" w:before="0"/>
        <w:jc w:val="center"/>
      </w:pPr>
      <w:r>
        <w:rPr>
          <w:rFonts w:ascii="Arial" w:cs="Arial" w:eastAsia="Arial" w:hAnsi="Arial"/>
          <w:i/>
          <w:iCs/>
          <w:color w:val="3D4A5C"/>
          <w:sz w:val="20"/>
          <w:szCs w:val="20"/>
        </w:rPr>
        <w:t xml:space="preserve">Frameworks Assessed: PCI DSS  |  GDPR  |  SOC Type 1 &amp; 2</w:t>
      </w:r>
    </w:p>
    <w:p>
      <w:pPr>
        <w:spacing w:after="20" w:before="60"/>
        <w:jc w:val="center"/>
      </w:pPr>
      <w:r>
        <w:rPr>
          <w:rFonts w:ascii="Arial" w:cs="Arial" w:eastAsia="Arial" w:hAnsi="Arial"/>
          <w:b/>
          <w:bCs/>
          <w:color w:val="1A3A5C"/>
          <w:sz w:val="20"/>
          <w:szCs w:val="20"/>
        </w:rPr>
        <w:t xml:space="preserve">Prepared by: Popoola Moses</w:t>
      </w:r>
    </w:p>
    <w:p>
      <w:pPr>
        <w:spacing w:after="40" w:before="0"/>
        <w:jc w:val="center"/>
      </w:pPr>
      <w:r>
        <w:rPr>
          <w:rFonts w:ascii="Arial" w:cs="Arial" w:eastAsia="Arial" w:hAnsi="Arial"/>
          <w:i/>
          <w:iCs/>
          <w:color w:val="3D4A5C"/>
          <w:sz w:val="18"/>
          <w:szCs w:val="18"/>
        </w:rPr>
        <w:t xml:space="preserve">Google Cybersecurity Certificate Trainee</w:t>
      </w:r>
    </w:p>
    <w:p>
      <w:pPr>
        <w:spacing w:after="0" w:before="200"/>
      </w:pPr>
      <w:r>
        <w:t xml:space="preserve"/>
      </w:r>
    </w:p>
    <w:p>
      <w:pPr>
        <w:pStyle w:val="Heading1"/>
        <w:pBdr>
          <w:bottom w:val="single" w:color="2E6DA4" w:sz="4" w:space="6"/>
        </w:pBdr>
        <w:spacing w:after="160" w:before="320"/>
      </w:pPr>
      <w:r>
        <w:rPr>
          <w:rFonts w:ascii="Arial" w:cs="Arial" w:eastAsia="Arial" w:hAnsi="Arial"/>
          <w:b/>
          <w:bCs/>
          <w:color w:val="1A3A5C"/>
          <w:sz w:val="28"/>
          <w:szCs w:val="28"/>
        </w:rPr>
        <w:t xml:space="preserve">My Approach &amp; Methodology</w:t>
      </w:r>
    </w:p>
    <w:p>
      <w:pPr>
        <w:spacing w:after="80" w:before="80"/>
      </w:pPr>
      <w:r>
        <w:rPr>
          <w:rFonts w:ascii="Arial" w:cs="Arial" w:eastAsia="Arial" w:hAnsi="Arial"/>
          <w:color w:val="1A1A2E"/>
          <w:sz w:val="20"/>
          <w:szCs w:val="20"/>
        </w:rPr>
        <w:t xml:space="preserve">For this activity, I was tasked with auditing Botium Toys — a fictional toy company — against a set of security controls and compliance frameworks. My starting point was the scope, goals, and risk assessment report, which gave me context about what assets the company manages, what risks exist, and what regulatory obligations apply given that the company processes payment card data and serves E.U. customers.</w:t>
      </w:r>
    </w:p>
    <w:p>
      <w:pPr>
        <w:spacing w:after="0" w:before="80"/>
      </w:pPr>
      <w:r>
        <w:t xml:space="preserve"/>
      </w:r>
    </w:p>
    <w:p>
      <w:pPr>
        <w:spacing w:after="80" w:before="80"/>
      </w:pPr>
      <w:r>
        <w:rPr>
          <w:rFonts w:ascii="Arial" w:cs="Arial" w:eastAsia="Arial" w:hAnsi="Arial"/>
          <w:color w:val="1A1A2E"/>
          <w:sz w:val="20"/>
          <w:szCs w:val="20"/>
        </w:rPr>
        <w:t xml:space="preserve">I approached the controls assessment by asking one core question for each item: does evidence exist that this control is currently in place? Where the risk assessment flagged a gap, I marked it as “No.” For compliance, I applied the same logic — checking whether the company’s current practices align with what each regulation requires.</w:t>
      </w:r>
    </w:p>
    <w:p>
      <w:pPr>
        <w:spacing w:after="0" w:before="80"/>
      </w:pPr>
      <w:r>
        <w:t xml:space="preserve"/>
      </w:r>
    </w:p>
    <w:p>
      <w:pPr>
        <w:spacing w:after="80" w:before="80"/>
      </w:pPr>
      <w:r>
        <w:rPr>
          <w:rFonts w:ascii="Arial" w:cs="Arial" w:eastAsia="Arial" w:hAnsi="Arial"/>
          <w:color w:val="1A1A2E"/>
          <w:sz w:val="20"/>
          <w:szCs w:val="20"/>
        </w:rPr>
        <w:t xml:space="preserve">My goal was not just to complete a checklist, but to understand why each control matters and what the real-world risk is if it’s missing. That reasoning is reflected in my recommendations at the end of this document.</w:t>
      </w:r>
    </w:p>
    <w:p>
      <w:pPr>
        <w:spacing w:after="0" w:before="280"/>
      </w:pPr>
      <w:r>
        <w:t xml:space="preserve"/>
      </w:r>
    </w:p>
    <w:p>
      <w:pPr>
        <w:pStyle w:val="Heading1"/>
        <w:pBdr>
          <w:bottom w:val="single" w:color="2E6DA4" w:sz="4" w:space="6"/>
        </w:pBdr>
        <w:spacing w:after="160" w:before="320"/>
      </w:pPr>
      <w:r>
        <w:rPr>
          <w:rFonts w:ascii="Arial" w:cs="Arial" w:eastAsia="Arial" w:hAnsi="Arial"/>
          <w:b/>
          <w:bCs/>
          <w:color w:val="1A3A5C"/>
          <w:sz w:val="28"/>
          <w:szCs w:val="28"/>
        </w:rPr>
        <w:t xml:space="preserve">Part 1: Controls Assessment Checklist</w:t>
      </w:r>
    </w:p>
    <w:p>
      <w:pPr>
        <w:spacing w:after="80" w:before="80"/>
      </w:pPr>
      <w:r>
        <w:rPr>
          <w:rFonts w:ascii="Arial" w:cs="Arial" w:eastAsia="Arial" w:hAnsi="Arial"/>
          <w:color w:val="1A1A2E"/>
          <w:sz w:val="20"/>
          <w:szCs w:val="20"/>
        </w:rPr>
        <w:t xml:space="preserve">The table below reflects my assessment of which security controls Botium Toys currently has in place, based on the risk assessment findings.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E2" w:sz="1"/>
              <w:left w:val="single" w:color="D0D7E2" w:sz="1"/>
              <w:bottom w:val="single" w:color="D0D7E2" w:sz="1"/>
              <w:right w:val="single" w:color="D0D7E2"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Status</w:t>
            </w:r>
          </w:p>
        </w:tc>
        <w:tc>
          <w:tcPr>
            <w:tcW w:type="dxa" w:w="8160"/>
            <w:tcBorders>
              <w:top w:val="single" w:color="D0D7E2" w:sz="1"/>
              <w:left w:val="single" w:color="D0D7E2" w:sz="1"/>
              <w:bottom w:val="single" w:color="D0D7E2" w:sz="1"/>
              <w:right w:val="single" w:color="D0D7E2" w:sz="1"/>
            </w:tcBorders>
            <w:shd w:fill="1A3A5C" w:val="clear"/>
            <w:tcMar>
              <w:top w:type="dxa" w:w="100"/>
              <w:left w:type="dxa" w:w="160"/>
              <w:bottom w:type="dxa" w:w="100"/>
              <w:right w:type="dxa" w:w="160"/>
            </w:tcMar>
          </w:tcPr>
          <w:p>
            <w:r>
              <w:rPr>
                <w:rFonts w:ascii="Arial" w:cs="Arial" w:eastAsia="Arial" w:hAnsi="Arial"/>
                <w:b/>
                <w:bCs/>
                <w:color w:val="FFFFFF"/>
                <w:sz w:val="18"/>
                <w:szCs w:val="18"/>
              </w:rPr>
              <w:t xml:space="preserve">Control</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Least Privilege</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Disaster recovery plans</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Password policies</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Separation of duties</w:t>
            </w:r>
          </w:p>
        </w:tc>
      </w:tr>
      <w:tr>
        <w:tc>
          <w:tcPr>
            <w:tcW w:type="dxa" w:w="1200"/>
            <w:tcBorders>
              <w:top w:val="single" w:color="D0D7E2" w:sz="1"/>
              <w:left w:val="single" w:color="D0D7E2" w:sz="1"/>
              <w:bottom w:val="single" w:color="D0D7E2" w:sz="1"/>
              <w:right w:val="single" w:color="D0D7E2"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18"/>
                <w:szCs w:val="18"/>
              </w:rPr>
              <w:t xml:space="preserve">✔ Yes</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Firewall</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Intrusion detection system (IDS)</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Backups</w:t>
            </w:r>
          </w:p>
        </w:tc>
      </w:tr>
      <w:tr>
        <w:tc>
          <w:tcPr>
            <w:tcW w:type="dxa" w:w="1200"/>
            <w:tcBorders>
              <w:top w:val="single" w:color="D0D7E2" w:sz="1"/>
              <w:left w:val="single" w:color="D0D7E2" w:sz="1"/>
              <w:bottom w:val="single" w:color="D0D7E2" w:sz="1"/>
              <w:right w:val="single" w:color="D0D7E2"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18"/>
                <w:szCs w:val="18"/>
              </w:rPr>
              <w:t xml:space="preserve">✔ Yes</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Antivirus software</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Manual monitoring, maintenance, and intervention for legacy systems</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Encryption</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Password management system</w:t>
            </w:r>
          </w:p>
        </w:tc>
      </w:tr>
      <w:tr>
        <w:tc>
          <w:tcPr>
            <w:tcW w:type="dxa" w:w="1200"/>
            <w:tcBorders>
              <w:top w:val="single" w:color="D0D7E2" w:sz="1"/>
              <w:left w:val="single" w:color="D0D7E2" w:sz="1"/>
              <w:bottom w:val="single" w:color="D0D7E2" w:sz="1"/>
              <w:right w:val="single" w:color="D0D7E2"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18"/>
                <w:szCs w:val="18"/>
              </w:rPr>
              <w:t xml:space="preserve">✔ Yes</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Locks (offices, storefront, warehouse)</w:t>
            </w:r>
          </w:p>
        </w:tc>
      </w:tr>
      <w:tr>
        <w:tc>
          <w:tcPr>
            <w:tcW w:type="dxa" w:w="1200"/>
            <w:tcBorders>
              <w:top w:val="single" w:color="D0D7E2" w:sz="1"/>
              <w:left w:val="single" w:color="D0D7E2" w:sz="1"/>
              <w:bottom w:val="single" w:color="D0D7E2" w:sz="1"/>
              <w:right w:val="single" w:color="D0D7E2"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18"/>
                <w:szCs w:val="18"/>
              </w:rPr>
              <w:t xml:space="preserve">✔ Yes</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Closed-circuit television (CCTV) surveillance</w:t>
            </w:r>
          </w:p>
        </w:tc>
      </w:tr>
      <w:tr>
        <w:tc>
          <w:tcPr>
            <w:tcW w:type="dxa" w:w="1200"/>
            <w:tcBorders>
              <w:top w:val="single" w:color="D0D7E2" w:sz="1"/>
              <w:left w:val="single" w:color="D0D7E2" w:sz="1"/>
              <w:bottom w:val="single" w:color="D0D7E2" w:sz="1"/>
              <w:right w:val="single" w:color="D0D7E2"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18"/>
                <w:szCs w:val="18"/>
              </w:rPr>
              <w:t xml:space="preserve">✔ Yes</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Fire detection/prevention (fire alarm, sprinkler system, etc.)</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F57F17" w:val="clear"/>
            <w:tcMar>
              <w:top w:type="dxa" w:w="80"/>
              <w:left w:type="dxa" w:w="180"/>
              <w:bottom w:type="dxa" w:w="80"/>
              <w:right w:type="dxa" w:w="180"/>
            </w:tcMar>
          </w:tcPr>
          <w:p>
            <w:r>
              <w:rPr>
                <w:rFonts w:ascii="Arial" w:cs="Arial" w:eastAsia="Arial" w:hAnsi="Arial"/>
                <w:b/>
                <w:bCs/>
                <w:color w:val="FFFFFF"/>
                <w:sz w:val="20"/>
                <w:szCs w:val="20"/>
              </w:rPr>
              <w:t xml:space="preserve">My Observation on the Controls Gaps</w:t>
            </w:r>
          </w:p>
        </w:tc>
      </w:tr>
      <w:tr>
        <w:tc>
          <w:tcPr>
            <w:tcW w:type="dxa" w:w="9360"/>
            <w:tcBorders>
              <w:top w:val="single" w:color="D0D7E2" w:sz="1"/>
              <w:left w:val="single" w:color="D0D7E2" w:sz="1"/>
              <w:bottom w:val="single" w:color="D0D7E2" w:sz="1"/>
              <w:right w:val="single" w:color="D0D7E2" w:sz="1"/>
            </w:tcBorders>
            <w:shd w:fill="FFF8E1" w:val="clear"/>
            <w:tcMar>
              <w:top w:type="dxa" w:w="80"/>
              <w:left w:type="dxa" w:w="180"/>
              <w:bottom w:type="dxa" w:w="80"/>
              <w:right w:type="dxa" w:w="180"/>
            </w:tcMar>
          </w:tcPr>
          <w:p>
            <w:r>
              <w:rPr>
                <w:rFonts w:ascii="Arial" w:cs="Arial" w:eastAsia="Arial" w:hAnsi="Arial"/>
                <w:color w:val="1A1A2E"/>
                <w:sz w:val="19"/>
                <w:szCs w:val="19"/>
              </w:rPr>
              <w:t xml:space="preserve">From my assessment, Botium Toys has basic physical security controls in place (locks, CCTV, fire detection) and has deployed antivirus software and a firewall. However, the majority of administrative and technical controls are missing.</w:t>
            </w:r>
          </w:p>
        </w:tc>
      </w:tr>
      <w:tr>
        <w:tc>
          <w:tcPr>
            <w:tcW w:type="dxa" w:w="9360"/>
            <w:tcBorders>
              <w:top w:val="single" w:color="D0D7E2" w:sz="1"/>
              <w:left w:val="single" w:color="D0D7E2" w:sz="1"/>
              <w:bottom w:val="single" w:color="D0D7E2" w:sz="1"/>
              <w:right w:val="single" w:color="D0D7E2" w:sz="1"/>
            </w:tcBorders>
            <w:shd w:fill="FFF8E1" w:val="clear"/>
            <w:tcMar>
              <w:top w:type="dxa" w:w="80"/>
              <w:left w:type="dxa" w:w="180"/>
              <w:bottom w:type="dxa" w:w="80"/>
              <w:right w:type="dxa" w:w="180"/>
            </w:tcMar>
          </w:tcPr>
          <w:p>
            <w:r>
              <w:rPr>
                <w:rFonts w:ascii="Arial" w:cs="Arial" w:eastAsia="Arial" w:hAnsi="Arial"/>
                <w:color w:val="1A1A2E"/>
                <w:sz w:val="19"/>
                <w:szCs w:val="19"/>
              </w:rPr>
              <w:t xml:space="preserve">The absence of least privilege, separation of duties, and encryption is particularly concerning — these are foundational controls that directly affect data confidentiality and access management.</w:t>
            </w:r>
          </w:p>
        </w:tc>
      </w:tr>
      <w:tr>
        <w:tc>
          <w:tcPr>
            <w:tcW w:type="dxa" w:w="9360"/>
            <w:tcBorders>
              <w:top w:val="single" w:color="D0D7E2" w:sz="1"/>
              <w:left w:val="single" w:color="D0D7E2" w:sz="1"/>
              <w:bottom w:val="single" w:color="D0D7E2" w:sz="1"/>
              <w:right w:val="single" w:color="D0D7E2" w:sz="1"/>
            </w:tcBorders>
            <w:shd w:fill="FFF8E1" w:val="clear"/>
            <w:tcMar>
              <w:top w:type="dxa" w:w="80"/>
              <w:left w:type="dxa" w:w="180"/>
              <w:bottom w:type="dxa" w:w="80"/>
              <w:right w:type="dxa" w:w="180"/>
            </w:tcMar>
          </w:tcPr>
          <w:p>
            <w:r>
              <w:rPr>
                <w:rFonts w:ascii="Arial" w:cs="Arial" w:eastAsia="Arial" w:hAnsi="Arial"/>
                <w:color w:val="1A1A2E"/>
                <w:sz w:val="19"/>
                <w:szCs w:val="19"/>
              </w:rPr>
              <w:t xml:space="preserve">The lack of an IDS, backups, and disaster recovery plans also means the company has no mechanism to detect breaches in progress or recover from incidents — a significant operational risk.</w:t>
            </w:r>
          </w:p>
        </w:tc>
      </w:tr>
    </w:tbl>
    <w:p>
      <w:pPr>
        <w:spacing w:after="0" w:before="280"/>
      </w:pPr>
      <w:r>
        <w:t xml:space="preserve"/>
      </w:r>
    </w:p>
    <w:p>
      <w:pPr>
        <w:pStyle w:val="Heading1"/>
        <w:pBdr>
          <w:bottom w:val="single" w:color="2E6DA4" w:sz="4" w:space="6"/>
        </w:pBdr>
        <w:spacing w:after="160" w:before="320"/>
      </w:pPr>
      <w:r>
        <w:rPr>
          <w:rFonts w:ascii="Arial" w:cs="Arial" w:eastAsia="Arial" w:hAnsi="Arial"/>
          <w:b/>
          <w:bCs/>
          <w:color w:val="1A3A5C"/>
          <w:sz w:val="28"/>
          <w:szCs w:val="28"/>
        </w:rPr>
        <w:t xml:space="preserve">Part 2: Compliance Checklist</w:t>
      </w:r>
    </w:p>
    <w:p>
      <w:pPr>
        <w:spacing w:after="80" w:before="80"/>
      </w:pPr>
      <w:r>
        <w:rPr>
          <w:rFonts w:ascii="Arial" w:cs="Arial" w:eastAsia="Arial" w:hAnsi="Arial"/>
          <w:color w:val="1A1A2E"/>
          <w:sz w:val="20"/>
          <w:szCs w:val="20"/>
        </w:rPr>
        <w:t xml:space="preserve">The tables below reflect my assessment of Botium Toys’ current adherence to the relevant compliance frameworks, given its business activities (online sales, payment processing, E.U. customer data handling).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2E6DA4" w:val="clear"/>
            <w:tcMar>
              <w:top w:type="dxa" w:w="100"/>
              <w:left w:type="dxa" w:w="200"/>
              <w:bottom w:type="dxa" w:w="100"/>
              <w:right w:type="dxa" w:w="200"/>
            </w:tcMar>
          </w:tcPr>
          <w:p>
            <w:r>
              <w:rPr>
                <w:rFonts w:ascii="Arial" w:cs="Arial" w:eastAsia="Arial" w:hAnsi="Arial"/>
                <w:b/>
                <w:bCs/>
                <w:color w:val="FFFFFF"/>
                <w:sz w:val="22"/>
                <w:szCs w:val="22"/>
              </w:rPr>
              <w:t xml:space="preserve">Payment Card Industry Data Security Standard (PCI DSS)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E2" w:sz="1"/>
              <w:left w:val="single" w:color="D0D7E2" w:sz="1"/>
              <w:bottom w:val="single" w:color="D0D7E2" w:sz="1"/>
              <w:right w:val="single" w:color="D0D7E2"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Status</w:t>
            </w:r>
          </w:p>
        </w:tc>
        <w:tc>
          <w:tcPr>
            <w:tcW w:type="dxa" w:w="8160"/>
            <w:tcBorders>
              <w:top w:val="single" w:color="D0D7E2" w:sz="1"/>
              <w:left w:val="single" w:color="D0D7E2" w:sz="1"/>
              <w:bottom w:val="single" w:color="D0D7E2" w:sz="1"/>
              <w:right w:val="single" w:color="D0D7E2" w:sz="1"/>
            </w:tcBorders>
            <w:shd w:fill="1A3A5C" w:val="clear"/>
            <w:tcMar>
              <w:top w:type="dxa" w:w="100"/>
              <w:left w:type="dxa" w:w="160"/>
              <w:bottom w:type="dxa" w:w="100"/>
              <w:right w:type="dxa" w:w="160"/>
            </w:tcMar>
          </w:tcPr>
          <w:p>
            <w:r>
              <w:rPr>
                <w:rFonts w:ascii="Arial" w:cs="Arial" w:eastAsia="Arial" w:hAnsi="Arial"/>
                <w:b/>
                <w:bCs/>
                <w:color w:val="FFFFFF"/>
                <w:sz w:val="18"/>
                <w:szCs w:val="18"/>
              </w:rPr>
              <w:t xml:space="preserve">Best Practice</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Only authorized users have access to customers’ credit card information.</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Credit card information is stored, accepted, processed, and transmitted internally, in a secure environment.</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Implement data encryption procedures to better secure credit card transaction touchpoints and data.</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Adopt secure password management policies.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3A5BA0" w:val="clear"/>
            <w:tcMar>
              <w:top w:type="dxa" w:w="100"/>
              <w:left w:type="dxa" w:w="200"/>
              <w:bottom w:type="dxa" w:w="100"/>
              <w:right w:type="dxa" w:w="200"/>
            </w:tcMar>
          </w:tcPr>
          <w:p>
            <w:r>
              <w:rPr>
                <w:rFonts w:ascii="Arial" w:cs="Arial" w:eastAsia="Arial" w:hAnsi="Arial"/>
                <w:b/>
                <w:bCs/>
                <w:color w:val="FFFFFF"/>
                <w:sz w:val="22"/>
                <w:szCs w:val="22"/>
              </w:rPr>
              <w:t xml:space="preserve">General Data Protection Regulation (GDPR)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E2" w:sz="1"/>
              <w:left w:val="single" w:color="D0D7E2" w:sz="1"/>
              <w:bottom w:val="single" w:color="D0D7E2" w:sz="1"/>
              <w:right w:val="single" w:color="D0D7E2"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Status</w:t>
            </w:r>
          </w:p>
        </w:tc>
        <w:tc>
          <w:tcPr>
            <w:tcW w:type="dxa" w:w="8160"/>
            <w:tcBorders>
              <w:top w:val="single" w:color="D0D7E2" w:sz="1"/>
              <w:left w:val="single" w:color="D0D7E2" w:sz="1"/>
              <w:bottom w:val="single" w:color="D0D7E2" w:sz="1"/>
              <w:right w:val="single" w:color="D0D7E2" w:sz="1"/>
            </w:tcBorders>
            <w:shd w:fill="1A3A5C" w:val="clear"/>
            <w:tcMar>
              <w:top w:type="dxa" w:w="100"/>
              <w:left w:type="dxa" w:w="160"/>
              <w:bottom w:type="dxa" w:w="100"/>
              <w:right w:type="dxa" w:w="160"/>
            </w:tcMar>
          </w:tcPr>
          <w:p>
            <w:r>
              <w:rPr>
                <w:rFonts w:ascii="Arial" w:cs="Arial" w:eastAsia="Arial" w:hAnsi="Arial"/>
                <w:b/>
                <w:bCs/>
                <w:color w:val="FFFFFF"/>
                <w:sz w:val="18"/>
                <w:szCs w:val="18"/>
              </w:rPr>
              <w:t xml:space="preserve">Best Practice</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E.U. customers’ data is kept private/secured.</w:t>
            </w:r>
          </w:p>
        </w:tc>
      </w:tr>
      <w:tr>
        <w:tc>
          <w:tcPr>
            <w:tcW w:type="dxa" w:w="1200"/>
            <w:tcBorders>
              <w:top w:val="single" w:color="D0D7E2" w:sz="1"/>
              <w:left w:val="single" w:color="D0D7E2" w:sz="1"/>
              <w:bottom w:val="single" w:color="D0D7E2" w:sz="1"/>
              <w:right w:val="single" w:color="D0D7E2"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18"/>
                <w:szCs w:val="18"/>
              </w:rPr>
              <w:t xml:space="preserve">✔ Yes</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There is a plan in place to notify E.U. customers within 72 hours if their data is compromised/there is a breach.</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Ensure data is properly classified and inventoried.</w:t>
            </w:r>
          </w:p>
        </w:tc>
      </w:tr>
      <w:tr>
        <w:tc>
          <w:tcPr>
            <w:tcW w:type="dxa" w:w="1200"/>
            <w:tcBorders>
              <w:top w:val="single" w:color="D0D7E2" w:sz="1"/>
              <w:left w:val="single" w:color="D0D7E2" w:sz="1"/>
              <w:bottom w:val="single" w:color="D0D7E2" w:sz="1"/>
              <w:right w:val="single" w:color="D0D7E2"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18"/>
                <w:szCs w:val="18"/>
              </w:rPr>
              <w:t xml:space="preserve">✔ Yes</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Enforce privacy policies, procedures, and processes to properly document and maintain data.</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1B5E81" w:val="clear"/>
            <w:tcMar>
              <w:top w:type="dxa" w:w="100"/>
              <w:left w:type="dxa" w:w="200"/>
              <w:bottom w:type="dxa" w:w="100"/>
              <w:right w:type="dxa" w:w="200"/>
            </w:tcMar>
          </w:tcPr>
          <w:p>
            <w:r>
              <w:rPr>
                <w:rFonts w:ascii="Arial" w:cs="Arial" w:eastAsia="Arial" w:hAnsi="Arial"/>
                <w:b/>
                <w:bCs/>
                <w:color w:val="FFFFFF"/>
                <w:sz w:val="22"/>
                <w:szCs w:val="22"/>
              </w:rPr>
              <w:t xml:space="preserve">System and Organizations Controls (SOC Type 1 &amp; Type 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E2" w:sz="1"/>
              <w:left w:val="single" w:color="D0D7E2" w:sz="1"/>
              <w:bottom w:val="single" w:color="D0D7E2" w:sz="1"/>
              <w:right w:val="single" w:color="D0D7E2"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Status</w:t>
            </w:r>
          </w:p>
        </w:tc>
        <w:tc>
          <w:tcPr>
            <w:tcW w:type="dxa" w:w="8160"/>
            <w:tcBorders>
              <w:top w:val="single" w:color="D0D7E2" w:sz="1"/>
              <w:left w:val="single" w:color="D0D7E2" w:sz="1"/>
              <w:bottom w:val="single" w:color="D0D7E2" w:sz="1"/>
              <w:right w:val="single" w:color="D0D7E2" w:sz="1"/>
            </w:tcBorders>
            <w:shd w:fill="1A3A5C" w:val="clear"/>
            <w:tcMar>
              <w:top w:type="dxa" w:w="100"/>
              <w:left w:type="dxa" w:w="160"/>
              <w:bottom w:type="dxa" w:w="100"/>
              <w:right w:type="dxa" w:w="160"/>
            </w:tcMar>
          </w:tcPr>
          <w:p>
            <w:r>
              <w:rPr>
                <w:rFonts w:ascii="Arial" w:cs="Arial" w:eastAsia="Arial" w:hAnsi="Arial"/>
                <w:b/>
                <w:bCs/>
                <w:color w:val="FFFFFF"/>
                <w:sz w:val="18"/>
                <w:szCs w:val="18"/>
              </w:rPr>
              <w:t xml:space="preserve">Best Practice</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User access policies are established.</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Sensitive data (PII/SPII) is confidential/private.</w:t>
            </w:r>
          </w:p>
        </w:tc>
      </w:tr>
      <w:tr>
        <w:tc>
          <w:tcPr>
            <w:tcW w:type="dxa" w:w="1200"/>
            <w:tcBorders>
              <w:top w:val="single" w:color="D0D7E2" w:sz="1"/>
              <w:left w:val="single" w:color="D0D7E2" w:sz="1"/>
              <w:bottom w:val="single" w:color="D0D7E2" w:sz="1"/>
              <w:right w:val="single" w:color="D0D7E2"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18"/>
                <w:szCs w:val="18"/>
              </w:rPr>
              <w:t xml:space="preserve">✔ Yes</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Data integrity ensures the data is consistent, complete, accurate, and has been validated.</w:t>
            </w:r>
          </w:p>
        </w:tc>
      </w:tr>
      <w:tr>
        <w:tc>
          <w:tcPr>
            <w:tcW w:type="dxa" w:w="1200"/>
            <w:tcBorders>
              <w:top w:val="single" w:color="D0D7E2" w:sz="1"/>
              <w:left w:val="single" w:color="D0D7E2" w:sz="1"/>
              <w:bottom w:val="single" w:color="D0D7E2" w:sz="1"/>
              <w:right w:val="single" w:color="D0D7E2" w:sz="1"/>
            </w:tcBorders>
            <w:shd w:fill="FEE9E7" w:val="clear"/>
            <w:tcMar>
              <w:top w:type="dxa" w:w="100"/>
              <w:left w:type="dxa" w:w="120"/>
              <w:bottom w:type="dxa" w:w="100"/>
              <w:right w:type="dxa" w:w="120"/>
            </w:tcMar>
            <w:vAlign w:val="center"/>
          </w:tcPr>
          <w:p>
            <w:pPr>
              <w:jc w:val="center"/>
            </w:pPr>
            <w:r>
              <w:rPr>
                <w:rFonts w:ascii="Arial" w:cs="Arial" w:eastAsia="Arial" w:hAnsi="Arial"/>
                <w:b/>
                <w:bCs/>
                <w:color w:val="C0392B"/>
                <w:sz w:val="18"/>
                <w:szCs w:val="18"/>
              </w:rPr>
              <w:t xml:space="preserve">✘ No</w:t>
            </w:r>
          </w:p>
        </w:tc>
        <w:tc>
          <w:tcPr>
            <w:tcW w:type="dxa" w:w="81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Data is available to individuals authorized to access it.</w:t>
            </w:r>
          </w:p>
        </w:tc>
      </w:tr>
    </w:tbl>
    <w:p>
      <w:pPr>
        <w:spacing w:after="0" w:before="280"/>
      </w:pPr>
      <w:r>
        <w:t xml:space="preserve"/>
      </w:r>
    </w:p>
    <w:p>
      <w:pPr>
        <w:pStyle w:val="Heading1"/>
        <w:pBdr>
          <w:bottom w:val="single" w:color="2E6DA4" w:sz="4" w:space="6"/>
        </w:pBdr>
        <w:spacing w:after="160" w:before="320"/>
      </w:pPr>
      <w:r>
        <w:rPr>
          <w:rFonts w:ascii="Arial" w:cs="Arial" w:eastAsia="Arial" w:hAnsi="Arial"/>
          <w:b/>
          <w:bCs/>
          <w:color w:val="1A3A5C"/>
          <w:sz w:val="28"/>
          <w:szCs w:val="28"/>
        </w:rPr>
        <w:t xml:space="preserve">My Recommendations</w:t>
      </w:r>
    </w:p>
    <w:p>
      <w:pPr>
        <w:spacing w:after="80" w:before="80"/>
      </w:pPr>
      <w:r>
        <w:rPr>
          <w:rFonts w:ascii="Arial" w:cs="Arial" w:eastAsia="Arial" w:hAnsi="Arial"/>
          <w:color w:val="1A1A2E"/>
          <w:sz w:val="20"/>
          <w:szCs w:val="20"/>
        </w:rPr>
        <w:t xml:space="preserve">Based on my full assessment of the controls and compliance gaps, the following are my prioritised recommendations to the IT manager. I have ordered these by urgency, starting with the highest-risk gaps.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C0392B" w:val="clear"/>
            <w:tcMar>
              <w:top w:type="dxa" w:w="80"/>
              <w:left w:type="dxa" w:w="180"/>
              <w:bottom w:type="dxa" w:w="80"/>
              <w:right w:type="dxa" w:w="180"/>
            </w:tcMar>
          </w:tcPr>
          <w:p>
            <w:r>
              <w:rPr>
                <w:rFonts w:ascii="Arial" w:cs="Arial" w:eastAsia="Arial" w:hAnsi="Arial"/>
                <w:b/>
                <w:bCs/>
                <w:color w:val="FFFFFF"/>
                <w:sz w:val="20"/>
                <w:szCs w:val="20"/>
              </w:rPr>
              <w:t xml:space="preserve">Priority 1 — Immediate Action Required</w:t>
            </w:r>
          </w:p>
        </w:tc>
      </w:tr>
      <w:tr>
        <w:tc>
          <w:tcPr>
            <w:tcW w:type="dxa" w:w="9360"/>
            <w:tcBorders>
              <w:top w:val="single" w:color="D0D7E2" w:sz="1"/>
              <w:left w:val="single" w:color="D0D7E2" w:sz="1"/>
              <w:bottom w:val="single" w:color="D0D7E2" w:sz="1"/>
              <w:right w:val="single" w:color="D0D7E2" w:sz="1"/>
            </w:tcBorders>
            <w:shd w:fill="FEE9E7" w:val="clear"/>
            <w:tcMar>
              <w:top w:type="dxa" w:w="80"/>
              <w:left w:type="dxa" w:w="180"/>
              <w:bottom w:type="dxa" w:w="80"/>
              <w:right w:type="dxa" w:w="180"/>
            </w:tcMar>
          </w:tcPr>
          <w:p>
            <w:r>
              <w:rPr>
                <w:rFonts w:ascii="Arial" w:cs="Arial" w:eastAsia="Arial" w:hAnsi="Arial"/>
                <w:color w:val="1A1A2E"/>
                <w:sz w:val="19"/>
                <w:szCs w:val="19"/>
              </w:rPr>
              <w:t xml:space="preserve">1.  Implement Least Privilege &amp; Separation of Duties: All employees currently have access to customer data, including cardholder information. Restricting access to only what each role requires is the single most impactful change the company can make right now.</w:t>
            </w:r>
          </w:p>
        </w:tc>
      </w:tr>
      <w:tr>
        <w:tc>
          <w:tcPr>
            <w:tcW w:type="dxa" w:w="9360"/>
            <w:tcBorders>
              <w:top w:val="single" w:color="D0D7E2" w:sz="1"/>
              <w:left w:val="single" w:color="D0D7E2" w:sz="1"/>
              <w:bottom w:val="single" w:color="D0D7E2" w:sz="1"/>
              <w:right w:val="single" w:color="D0D7E2" w:sz="1"/>
            </w:tcBorders>
            <w:shd w:fill="FEE9E7" w:val="clear"/>
            <w:tcMar>
              <w:top w:type="dxa" w:w="80"/>
              <w:left w:type="dxa" w:w="180"/>
              <w:bottom w:type="dxa" w:w="80"/>
              <w:right w:type="dxa" w:w="180"/>
            </w:tcMar>
          </w:tcPr>
          <w:p>
            <w:r>
              <w:rPr>
                <w:rFonts w:ascii="Arial" w:cs="Arial" w:eastAsia="Arial" w:hAnsi="Arial"/>
                <w:color w:val="1A1A2E"/>
                <w:sz w:val="19"/>
                <w:szCs w:val="19"/>
              </w:rPr>
              <w:t xml:space="preserve">2.  Deploy Encryption: Credit card data and PII are being stored and transmitted without encryption. This is a direct PCI DSS violation and exposes the company to serious regulatory and financial penalties.</w:t>
            </w:r>
          </w:p>
        </w:tc>
      </w:tr>
      <w:tr>
        <w:tc>
          <w:tcPr>
            <w:tcW w:type="dxa" w:w="9360"/>
            <w:tcBorders>
              <w:top w:val="single" w:color="D0D7E2" w:sz="1"/>
              <w:left w:val="single" w:color="D0D7E2" w:sz="1"/>
              <w:bottom w:val="single" w:color="D0D7E2" w:sz="1"/>
              <w:right w:val="single" w:color="D0D7E2" w:sz="1"/>
            </w:tcBorders>
            <w:shd w:fill="FEE9E7" w:val="clear"/>
            <w:tcMar>
              <w:top w:type="dxa" w:w="80"/>
              <w:left w:type="dxa" w:w="180"/>
              <w:bottom w:type="dxa" w:w="80"/>
              <w:right w:type="dxa" w:w="180"/>
            </w:tcMar>
          </w:tcPr>
          <w:p>
            <w:r>
              <w:rPr>
                <w:rFonts w:ascii="Arial" w:cs="Arial" w:eastAsia="Arial" w:hAnsi="Arial"/>
                <w:color w:val="1A1A2E"/>
                <w:sz w:val="19"/>
                <w:szCs w:val="19"/>
              </w:rPr>
              <w:t xml:space="preserve">3.  Establish a Password Policy &amp; Password Management System: Weak or inconsistent passwords create an easy entry point for attackers. A centralised password manager enforces strong credential standards across the organisation.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F57F17" w:val="clear"/>
            <w:tcMar>
              <w:top w:type="dxa" w:w="80"/>
              <w:left w:type="dxa" w:w="180"/>
              <w:bottom w:type="dxa" w:w="80"/>
              <w:right w:type="dxa" w:w="180"/>
            </w:tcMar>
          </w:tcPr>
          <w:p>
            <w:r>
              <w:rPr>
                <w:rFonts w:ascii="Arial" w:cs="Arial" w:eastAsia="Arial" w:hAnsi="Arial"/>
                <w:b/>
                <w:bCs/>
                <w:color w:val="FFFFFF"/>
                <w:sz w:val="20"/>
                <w:szCs w:val="20"/>
              </w:rPr>
              <w:t xml:space="preserve">Priority 2 — Address in the Near Term</w:t>
            </w:r>
          </w:p>
        </w:tc>
      </w:tr>
      <w:tr>
        <w:tc>
          <w:tcPr>
            <w:tcW w:type="dxa" w:w="9360"/>
            <w:tcBorders>
              <w:top w:val="single" w:color="D0D7E2" w:sz="1"/>
              <w:left w:val="single" w:color="D0D7E2" w:sz="1"/>
              <w:bottom w:val="single" w:color="D0D7E2" w:sz="1"/>
              <w:right w:val="single" w:color="D0D7E2" w:sz="1"/>
            </w:tcBorders>
            <w:shd w:fill="FFF8E1" w:val="clear"/>
            <w:tcMar>
              <w:top w:type="dxa" w:w="80"/>
              <w:left w:type="dxa" w:w="180"/>
              <w:bottom w:type="dxa" w:w="80"/>
              <w:right w:type="dxa" w:w="180"/>
            </w:tcMar>
          </w:tcPr>
          <w:p>
            <w:r>
              <w:rPr>
                <w:rFonts w:ascii="Arial" w:cs="Arial" w:eastAsia="Arial" w:hAnsi="Arial"/>
                <w:color w:val="1A1A2E"/>
                <w:sz w:val="19"/>
                <w:szCs w:val="19"/>
              </w:rPr>
              <w:t xml:space="preserve">4.  Install an Intrusion Detection System (IDS): Without an IDS, the company has no visibility into whether a breach is occurring. An IDS provides early warning signals that are critical for a timely response.</w:t>
            </w:r>
          </w:p>
        </w:tc>
      </w:tr>
      <w:tr>
        <w:tc>
          <w:tcPr>
            <w:tcW w:type="dxa" w:w="9360"/>
            <w:tcBorders>
              <w:top w:val="single" w:color="D0D7E2" w:sz="1"/>
              <w:left w:val="single" w:color="D0D7E2" w:sz="1"/>
              <w:bottom w:val="single" w:color="D0D7E2" w:sz="1"/>
              <w:right w:val="single" w:color="D0D7E2" w:sz="1"/>
            </w:tcBorders>
            <w:shd w:fill="FFF8E1" w:val="clear"/>
            <w:tcMar>
              <w:top w:type="dxa" w:w="80"/>
              <w:left w:type="dxa" w:w="180"/>
              <w:bottom w:type="dxa" w:w="80"/>
              <w:right w:type="dxa" w:w="180"/>
            </w:tcMar>
          </w:tcPr>
          <w:p>
            <w:r>
              <w:rPr>
                <w:rFonts w:ascii="Arial" w:cs="Arial" w:eastAsia="Arial" w:hAnsi="Arial"/>
                <w:color w:val="1A1A2E"/>
                <w:sz w:val="19"/>
                <w:szCs w:val="19"/>
              </w:rPr>
              <w:t xml:space="preserve">5.  Implement Backups &amp; a Disaster Recovery Plan: There are currently no backups and no recovery plan. A ransomware attack or hardware failure could permanently destroy business data with no way to recover.</w:t>
            </w:r>
          </w:p>
        </w:tc>
      </w:tr>
      <w:tr>
        <w:tc>
          <w:tcPr>
            <w:tcW w:type="dxa" w:w="9360"/>
            <w:tcBorders>
              <w:top w:val="single" w:color="D0D7E2" w:sz="1"/>
              <w:left w:val="single" w:color="D0D7E2" w:sz="1"/>
              <w:bottom w:val="single" w:color="D0D7E2" w:sz="1"/>
              <w:right w:val="single" w:color="D0D7E2" w:sz="1"/>
            </w:tcBorders>
            <w:shd w:fill="FFF8E1" w:val="clear"/>
            <w:tcMar>
              <w:top w:type="dxa" w:w="80"/>
              <w:left w:type="dxa" w:w="180"/>
              <w:bottom w:type="dxa" w:w="80"/>
              <w:right w:type="dxa" w:w="180"/>
            </w:tcMar>
          </w:tcPr>
          <w:p>
            <w:r>
              <w:rPr>
                <w:rFonts w:ascii="Arial" w:cs="Arial" w:eastAsia="Arial" w:hAnsi="Arial"/>
                <w:color w:val="1A1A2E"/>
                <w:sz w:val="19"/>
                <w:szCs w:val="19"/>
              </w:rPr>
              <w:t xml:space="preserve">6.  Establish Monitoring for Legacy Systems: Legacy systems in use have no scheduled maintenance or monitoring process. These are prime targets for attackers exploiting known, unpatched vulnerabilities.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2E7D32" w:val="clear"/>
            <w:tcMar>
              <w:top w:type="dxa" w:w="80"/>
              <w:left w:type="dxa" w:w="180"/>
              <w:bottom w:type="dxa" w:w="80"/>
              <w:right w:type="dxa" w:w="180"/>
            </w:tcMar>
          </w:tcPr>
          <w:p>
            <w:r>
              <w:rPr>
                <w:rFonts w:ascii="Arial" w:cs="Arial" w:eastAsia="Arial" w:hAnsi="Arial"/>
                <w:b/>
                <w:bCs/>
                <w:color w:val="FFFFFF"/>
                <w:sz w:val="20"/>
                <w:szCs w:val="20"/>
              </w:rPr>
              <w:t xml:space="preserve">Priority 3 — Strengthen Compliance Posture</w:t>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7.  Classify and Inventory All Data: GDPR requires that data be properly identified and documented. Without a data inventory, it is impossible to enforce access controls or respond accurately to a data subject request.</w:t>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8.  Establish Formal User Access Policies: SOC 2 compliance requires documented access policies. This also supports least privilege implementation from Priority 1.</w:t>
            </w:r>
          </w:p>
        </w:tc>
      </w:tr>
    </w:tbl>
    <w:p>
      <w:pPr>
        <w:spacing w:after="0" w:before="280"/>
      </w:pPr>
      <w:r>
        <w:t xml:space="preserve"/>
      </w:r>
    </w:p>
    <w:p>
      <w:pPr>
        <w:pStyle w:val="Heading1"/>
        <w:pBdr>
          <w:bottom w:val="single" w:color="2E6DA4" w:sz="4" w:space="6"/>
        </w:pBdr>
        <w:spacing w:after="160" w:before="320"/>
      </w:pPr>
      <w:r>
        <w:rPr>
          <w:rFonts w:ascii="Arial" w:cs="Arial" w:eastAsia="Arial" w:hAnsi="Arial"/>
          <w:b/>
          <w:bCs/>
          <w:color w:val="1A3A5C"/>
          <w:sz w:val="28"/>
          <w:szCs w:val="28"/>
        </w:rPr>
        <w:t xml:space="preserve">Key Takeaways &amp;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2E7D32" w:val="clear"/>
            <w:tcMar>
              <w:top w:type="dxa" w:w="80"/>
              <w:left w:type="dxa" w:w="180"/>
              <w:bottom w:type="dxa" w:w="80"/>
              <w:right w:type="dxa" w:w="180"/>
            </w:tcMar>
          </w:tcPr>
          <w:p>
            <w:r>
              <w:rPr>
                <w:rFonts w:ascii="Arial" w:cs="Arial" w:eastAsia="Arial" w:hAnsi="Arial"/>
                <w:b/>
                <w:bCs/>
                <w:color w:val="FFFFFF"/>
                <w:sz w:val="20"/>
                <w:szCs w:val="20"/>
              </w:rPr>
              <w:t xml:space="preserve">What I Learned from This Activity</w:t>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This audit gave me practical experience applying a structured security assessment framework to a real-world-style scenario. One of the most important things I took away is that compliance and security are not the same thing — a company can technically meet some regulatory checkboxes while still having major security gaps (and vice versa).</w:t>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I also came to appreciate the interconnected nature of security controls. For example, having a firewall but no IDS means you can block known bad traffic but have no visibility into what gets through. Having antivirus but no encryption means data is protected from malware but exposed in transit. Controls work best as a layered system.</w:t>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The PCI DSS and GDPR gaps in particular stood out to me, because the consequences of non-compliance extend beyond security — they include regulatory fines, legal liability, and loss of customer trust.</w:t>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Frameworks applied: PCI DSS, GDPR, SOC Type 1 &amp; 2  |  Prepared as part of Google Cybersecurity Certificate Program</w:t>
            </w:r>
          </w:p>
        </w:tc>
      </w:tr>
    </w:tbl>
    <w:p>
      <w:pPr>
        <w:spacing w:after="0" w:before="300"/>
      </w:pPr>
      <w:r>
        <w:t xml:space="preserve"/>
      </w:r>
    </w:p>
    <w:p>
      <w:pPr>
        <w:pBdr>
          <w:top w:val="single" w:color="D0D7E2" w:sz="2" w:space="8"/>
        </w:pBdr>
        <w:spacing w:after="0" w:before="120"/>
        <w:jc w:val="center"/>
      </w:pPr>
      <w:r>
        <w:rPr>
          <w:rFonts w:ascii="Arial" w:cs="Arial" w:eastAsia="Arial" w:hAnsi="Arial"/>
          <w:i/>
          <w:iCs/>
          <w:color w:val="3D4A5C"/>
          <w:sz w:val="16"/>
          <w:szCs w:val="16"/>
        </w:rPr>
        <w:t xml:space="preserve">Popoola Moses  •  Google Cybersecurity Certificate Program  •  Controls &amp; Compliance Assessment Activity</w:t>
      </w:r>
    </w:p>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single" w:color="2E6DA4" w:sz="4"/>
            <w:right w:val="none" w:color="FFFFFF" w:sz="0"/>
          </w:tcBorders>
          <w:tcMar>
            <w:top w:type="dxa" w:w="0"/>
            <w:left w:type="dxa" w:w="0"/>
            <w:bottom w:type="dxa" w:w="80"/>
            <w:right w:type="dxa" w:w="0"/>
          </w:tcMar>
        </w:tcPr>
        <w:p>
          <w:r>
            <w:rPr>
              <w:rFonts w:ascii="Arial" w:cs="Arial" w:eastAsia="Arial" w:hAnsi="Arial"/>
              <w:b/>
              <w:bCs/>
              <w:color w:val="2E6DA4"/>
              <w:sz w:val="18"/>
              <w:szCs w:val="18"/>
            </w:rPr>
            <w:t xml:space="preserve">CONTROLS &amp; COMPLIANCE CHECKLIST — BOTIUM TOYS</w:t>
          </w:r>
        </w:p>
      </w:tc>
      <w:tc>
        <w:tcPr>
          <w:tcW w:type="dxa" w:w="3720"/>
          <w:tcBorders>
            <w:top w:val="none" w:color="FFFFFF" w:sz="0"/>
            <w:left w:val="none" w:color="FFFFFF" w:sz="0"/>
            <w:bottom w:val="single" w:color="2E6DA4" w:sz="4"/>
            <w:right w:val="none" w:color="FFFFFF" w:sz="0"/>
          </w:tcBorders>
          <w:tcMar>
            <w:top w:type="dxa" w:w="0"/>
            <w:left w:type="dxa" w:w="0"/>
            <w:bottom w:type="dxa" w:w="80"/>
            <w:right w:type="dxa" w:w="0"/>
          </w:tcMar>
        </w:tcPr>
        <w:p>
          <w:pPr>
            <w:jc w:val="right"/>
          </w:pPr>
          <w:r>
            <w:rPr>
              <w:rFonts w:ascii="Arial" w:cs="Arial" w:eastAsia="Arial" w:hAnsi="Arial"/>
              <w:color w:val="3D4A5C"/>
              <w:sz w:val="16"/>
              <w:szCs w:val="16"/>
            </w:rPr>
            <w:t xml:space="preserve">Popoola Moses | Google Cybersecurity Certificate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2026-05-28T06:39:42.027Z</dcterms:created>
  <dcterms:modified xsi:type="dcterms:W3CDTF">2026-05-28T06:39:42.042Z</dcterms:modified>
</cp:coreProperties>
</file>

<file path=docProps/custom.xml><?xml version="1.0" encoding="utf-8"?>
<Properties xmlns="http://schemas.openxmlformats.org/officeDocument/2006/custom-properties" xmlns:vt="http://schemas.openxmlformats.org/officeDocument/2006/docPropsVTypes"/>
</file>