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64"/>
          <w:szCs w:val="64"/>
          <w:rtl w:val="0"/>
        </w:rPr>
        <w:t xml:space="preserve">IluminatecBR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8"/>
          <w:szCs w:val="28"/>
          <w:rtl w:val="0"/>
        </w:rPr>
        <w:t xml:space="preserve">Representante Oficial Signify Philips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12" w:sz="10" w:val="single"/>
        </w:pBd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30"/>
          <w:szCs w:val="30"/>
          <w:rtl w:val="0"/>
        </w:rPr>
        <w:t xml:space="preserve">Planejamento Estratégico de Presença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2"/>
          <w:szCs w:val="22"/>
          <w:rtl w:val="0"/>
        </w:rPr>
        <w:t xml:space="preserve">Versão 1.0  —  Março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5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2300"/>
        <w:gridCol w:w="2300"/>
        <w:gridCol w:w="2300"/>
        <w:tblGridChange w:id="0">
          <w:tblGrid>
            <w:gridCol w:w="2300"/>
            <w:gridCol w:w="2300"/>
            <w:gridCol w:w="2300"/>
            <w:gridCol w:w="2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5b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sdt>
              <w:sdtPr>
                <w:id w:val="3320590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✅ Marca Criada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7562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sdt>
              <w:sdtPr>
                <w:id w:val="5019299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✅ Domínio Definido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55a1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sdt>
              <w:sdtPr>
                <w:id w:val="-205861525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✅ Canais Mapeados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000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🚀 Sprint 5 Dias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bottom w:color="2e75b6" w:space="4" w:sz="8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1. Identidade da 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22"/>
          <w:szCs w:val="22"/>
          <w:rtl w:val="0"/>
        </w:rPr>
        <w:t xml:space="preserve">A IluminatecBR é a marca pessoal do representante comercial, criada para construir presença digital nacional no segmento de iluminação profissional, com respaldo da Signify Philips, líder mundial do setor.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Nome da 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IluminatecBR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Posicionamento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Representante Oficial Signify Philips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Atuação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Nacional — 100% online e remoto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Tom de Voz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Técnico, confiável, moderno, B2B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Público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Construtoras, arquitetos, engenheiros, prefeituras, gestores esportivos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Diferencial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Autoridade de marca Signify Philips com atendimento personalizado de representante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1.1 Uso Autorizado das Marcas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22"/>
          <w:szCs w:val="22"/>
          <w:rtl w:val="0"/>
        </w:rPr>
        <w:t xml:space="preserve">Por contrato, o representante possui autorização expressa para: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Usar o título 'Representante Oficial Signify Philips' em TODOS os materiais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Usar as logomarcas Philips e Signify em site, redes sociais, apresentações e anúncios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Citar produtos, tecnologias e nomes de linha Signify/Philips em todo o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Condição: todas as utilizações de marca devem ser acompanhadas do título 'Representante Oficial'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120.0" w:type="dxa"/>
              <w:left w:w="200.0" w:type="dxa"/>
              <w:bottom w:w="8.0" w:type="dxa"/>
              <w:right w:w="2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Importante — Estratégia de Marca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40.0" w:type="dxa"/>
              <w:left w:w="28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• Ser Representante Oficial é o principal argumento de autoridade e confiança.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40.0" w:type="dxa"/>
              <w:left w:w="28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• Quando um cliente busca 'iluminação Philips' no Google, precisa encontrar você.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40.0" w:type="dxa"/>
              <w:left w:w="28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• A marca IluminatecBR é o canal de entrada; Signify Philips é a âncora de credibilidade.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8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pBdr>
          <w:bottom w:color="2e75b6" w:space="4" w:sz="8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2. Identidade Digital — Domínio e Canais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2.1 Domínio</w:t>
      </w:r>
      <w:r w:rsidDel="00000000" w:rsidR="00000000" w:rsidRPr="00000000">
        <w:rPr>
          <w:rtl w:val="0"/>
        </w:rPr>
      </w:r>
    </w:p>
    <w:tbl>
      <w:tblPr>
        <w:tblStyle w:val="Table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Endereço / Handle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Site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iluminatec.com.br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Domínio Alternativo -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iluminatecbr.com.br (disponível — reservar)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Domínio 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iluminatecbr.com (disponível — reservar)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2.2 Redes Sociais — Handle Unificado @iluminatecbr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22"/>
          <w:szCs w:val="22"/>
          <w:rtl w:val="0"/>
        </w:rPr>
        <w:t xml:space="preserve">Todos os canais usam o mesmo handle para facilitar a identidade da marca: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Status e 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Instagram @iluminatecbr -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Livre — CRIAR  |  Prioridade: Alta (tráfego pago + brand)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LinkedIn @iluminatecbr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Livre — CRIAR  |  Prioridade: Alta (B2B e prospecção)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YouTube @iluminatecbr -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Livre — CRIAR  |  Prioridade: Média (SEO e autoridade)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Facebook /iluminatecbr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Livre — CRIAR  |  Prioridade: Média (anúncios Meta)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TikTok @iluminatecbr -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Livre — CRIAR  |  Prioridade: Baixa (futuro)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Google Meu Negócio-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CRIAR  |  Prioridade: Alta (aparece no Google Maps/Search)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pBdr>
          <w:bottom w:color="2e75b6" w:space="4" w:sz="8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3. Portfólio de Produtos e Aplicações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3.1 Segmentos de 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22"/>
          <w:szCs w:val="22"/>
          <w:rtl w:val="0"/>
        </w:rPr>
        <w:t xml:space="preserve">O portfólio representado cobre seis grandes segmentos de mercado: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100"/>
        <w:gridCol w:w="6700"/>
        <w:tblGridChange w:id="0">
          <w:tblGrid>
            <w:gridCol w:w="400"/>
            <w:gridCol w:w="2100"/>
            <w:gridCol w:w="6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Público-Alvo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Cidades / Iluminação Pública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Prefeituras, secretarias de obras e infraestrutura, concessionárias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Fábricas / Industrial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Gerentes de planta, engenheiros de facilities, construtoras industriais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Escritórios / Corporativo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Construtoras, incorporadoras, gestores de edifícios comerciais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Varejo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Redes varejistas, shoppings, supermercados, gestores de lojas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Esportes / Estádios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Clubes, federações, gestores de arenas, secretarias de esporte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Transporte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20"/>
                <w:szCs w:val="20"/>
                <w:rtl w:val="0"/>
              </w:rPr>
              <w:t xml:space="preserve">Concessionárias de rodovias, operadoras de túneis, aeroportos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3.2 Linha de Produtos</w:t>
      </w:r>
      <w:r w:rsidDel="00000000" w:rsidR="00000000" w:rsidRPr="00000000">
        <w:rPr>
          <w:rtl w:val="0"/>
        </w:rPr>
      </w:r>
    </w:p>
    <w:tbl>
      <w:tblPr>
        <w:tblStyle w:val="Table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Produtos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Luminárias de Interiores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Downlights, Painéis, High Bay, Battens, Pendentes, Downlights de sobrepor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Luminárias de Exteriores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Rodovias/Ruas, Esportes e Áreas, Arquitetural, Urbano, Solar, Túneis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Lâmpadas e Fitas 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Tubular, Direcional, Alta Potência, Bulbo, Cápsulas, Fita 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Eletrônicos de 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Módulos Lineares/Point/Outdoor, Drivers, MasterConnect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Controles Inteligentes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Dynalite, Interact (edifícios), Sistemas autônomos, Interact (espaços externos)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Iluminação Arquitetural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Color Kinetics (RGB, fachadas), Projetores direcionáveis, Accent Lighting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pBdr>
          <w:bottom w:color="2e75b6" w:space="4" w:sz="8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4. Estratégia de Presença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4.1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Ser encontrado quando alguém buscar por iluminação Philips/Signify profissional no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Gerar leads qualificados de construtoras, arquitetos, prefeituras e gestores esportivos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Construir autoridade técnica no segmento de iluminação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Criar canal de comunicação direto com o mercado, independente da Signify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4.2 Estrutura do Site — iluminatec.com.br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22"/>
          <w:szCs w:val="22"/>
          <w:rtl w:val="0"/>
        </w:rPr>
        <w:t xml:space="preserve">Site de captura de leads otimizado para Google Ads e SEO orgânico. Recomendação de plataforma: WordPress (mais flexível para SEO) ou Wix (mais rápido para criar).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Apresentar a IluminatecBR + CTA direto para cotação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/iluminacao-publica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Landing page para prefeituras — Google Ads iluminação pública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/iluminacao-industrial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Landing page para construtoras e fábricas — High Bay, IP65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/iluminacao-esportiva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Landing page para estádios e arenas — todos os portes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/iluminacao-arquitetural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Landing page para arquitetos e designers — Color Kinetics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/sobre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Credenciais e autoridade — Representante Oficial Signify Philips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/contato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Formulário de cotação e WhatsApp direto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4.3 Redes Sociais — Estratégia por Canal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Instagram @iluminatecbr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Objetivo: brand awareness, engajamento e captação de leads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Frequência recomendada: 3 posts por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Formatos: Carrosséis técnicos, Reels de cases, Stories com CTAs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Temas: antes/depois de projetos, dicas de especificação, comparativos de eficiência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LinkedIn @iluminatecbr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Objetivo: prospecção ativa B2B e posicionamento como especialista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Frequência recomendada: 2 posts por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Formatos: Artigos técnicos, cases de sucesso, dados do setor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Conectar com: diretores de obras, gerentes de suprimentos, arquitetos, gestores de prefeituras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YouTube @iluminatecbr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Objetivo: SEO de longo prazo — aparecer quando alguém busca produtos Philips no YouTube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Frequência recomendada: 1 vídeo por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Formatos: Tutoriais de especificação, reviews de produtos, comparativos 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SEO: usar 'Philips', 'Signify' e nomes de linha nos títulos e descrições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pBdr>
          <w:bottom w:color="2e75b6" w:space="4" w:sz="8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5. Estratégia de Emails Comerciais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22"/>
          <w:szCs w:val="22"/>
          <w:rtl w:val="0"/>
        </w:rPr>
        <w:t xml:space="preserve">Os emails comerciais são divididos por segmento para máxima relevância e taxa de abertura. Cada email tem 3 versões de assunto para teste A/B e uma versão curta para WhatsApp/LinkedIn.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Segmento / Destinatário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Email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Iluminação Pública — Prefeituras e concessionárias municipais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Email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Construtoras — Iluminação industrial e interiores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Email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Estádios e Arenas — Perfil A (recreativo) e Perfil B (profissional)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Email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Iluminação Arquitetural — Arquitetos, designers, incorporadoras premium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4d6" w:val="clear"/>
            <w:tcMar>
              <w:top w:w="120.0" w:type="dxa"/>
              <w:left w:w="200.0" w:type="dxa"/>
              <w:bottom w:w="8.0" w:type="dxa"/>
              <w:right w:w="2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2"/>
                <w:szCs w:val="22"/>
                <w:rtl w:val="0"/>
              </w:rPr>
              <w:t xml:space="preserve">Como Usar os Emails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4d6" w:val="clear"/>
            <w:tcMar>
              <w:top w:w="40.0" w:type="dxa"/>
              <w:left w:w="28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• Todos os emails foram desenvolvidos como prompts para geração no Cowork (IA).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4d6" w:val="clear"/>
            <w:tcMar>
              <w:top w:w="40.0" w:type="dxa"/>
              <w:left w:w="28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• Consulte o documento 'Prompts_IluminatecBR.docx' para os prompts completos.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4d6" w:val="clear"/>
            <w:tcMar>
              <w:top w:w="40.0" w:type="dxa"/>
              <w:left w:w="28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• Cada prompt gera: email completo, 3 versões de assunto A/B e versão WhatsApp/LinkedIn.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4d6" w:val="clear"/>
            <w:tcMar>
              <w:top w:w="40.0" w:type="dxa"/>
              <w:left w:w="28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• Personalizar sempre com: nome do destinatário, cargo e empresa antes de enviar.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4d6" w:val="clear"/>
            <w:tcMar>
              <w:top w:w="8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pBdr>
          <w:bottom w:color="2e75b6" w:space="4" w:sz="8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6. Tráfego Pago — Google Ads (Próxima Etapa)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22"/>
          <w:szCs w:val="22"/>
          <w:rtl w:val="0"/>
        </w:rPr>
        <w:t xml:space="preserve">O planejamento de tráfego pago será desenvolvido na próxima fase, com pesquisa de palavras-chave e estruturação de campanhas por segmento.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6.1 Campanhas Previstas</w:t>
      </w:r>
      <w:r w:rsidDel="00000000" w:rsidR="00000000" w:rsidRPr="00000000">
        <w:rPr>
          <w:rtl w:val="0"/>
        </w:rPr>
      </w:r>
    </w:p>
    <w:tbl>
      <w:tblPr>
        <w:tblStyle w:val="Table1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Campanha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Segmento / 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Campanha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Iluminação Pública — Prefeituras buscando retrofit 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Campanha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Iluminação Industrial — Galpões, fábricas, construtoras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Campanha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Iluminação de Escritórios — Corporativo e comercial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Campanha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Iluminação Esportiva — Quadras, campos, arenas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Campanha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Iluminação Arquitetural — Arquitetos e designers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Campanha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Iluminação para Transporte — Rodovias, túneis, aeroportos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6.2 Tipos de Campanha Recomendados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Search (Pesquisa): capturar quem já está buscando ativamente — maior conversão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Display: remarketing para quem visitou o site — manter presença de 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Performance Max: automação para alcance amplo — recomendado após 3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fda" w:val="clear"/>
            <w:tcMar>
              <w:top w:w="120.0" w:type="dxa"/>
              <w:left w:w="200.0" w:type="dxa"/>
              <w:bottom w:w="8.0" w:type="dxa"/>
              <w:right w:w="2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2"/>
                <w:szCs w:val="22"/>
                <w:rtl w:val="0"/>
              </w:rPr>
              <w:t xml:space="preserve">Próximo Passo com a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fda" w:val="clear"/>
            <w:tcMar>
              <w:top w:w="40.0" w:type="dxa"/>
              <w:left w:w="28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• Pesquisa de palavras-chave por segmento com volume e CPC estimados.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fda" w:val="clear"/>
            <w:tcMar>
              <w:top w:w="40.0" w:type="dxa"/>
              <w:left w:w="28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• Seleção das melhores palavras para cada campanha.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fda" w:val="clear"/>
            <w:tcMar>
              <w:top w:w="40.0" w:type="dxa"/>
              <w:left w:w="28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• Criação dos anúncios com título + descrição otimizados.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fda" w:val="clear"/>
            <w:tcMar>
              <w:top w:w="40.0" w:type="dxa"/>
              <w:left w:w="28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• Definição de orçamento diário por campanha para o mercado brasileiro.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fda" w:val="clear"/>
            <w:tcMar>
              <w:top w:w="8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pBdr>
          <w:bottom w:color="2e75b6" w:space="4" w:sz="8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7. Cronograma de Execução — Sprint de 5 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22"/>
          <w:szCs w:val="22"/>
          <w:rtl w:val="0"/>
        </w:rPr>
        <w:t xml:space="preserve">Toda a estrutura digital será criada em um único sprint de 5 dias. O objetivo é sair do zero para presença completa em uma semana de trabalho dedicado.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120.0" w:type="dxa"/>
              <w:left w:w="200.0" w:type="dxa"/>
              <w:bottom w:w="8.0" w:type="dxa"/>
              <w:right w:w="2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Premissa do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40.0" w:type="dxa"/>
              <w:left w:w="28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• Todos os entregáveis são executados de uma vez, sem fases.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40.0" w:type="dxa"/>
              <w:left w:w="28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• Cada dia tem um foco principal e metas claras e mensuráveis.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40.0" w:type="dxa"/>
              <w:left w:w="28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• Ao fim do Dia 5, a IluminatecBR estará 100% operacional e pronta para prospecção.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8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200"/>
        <w:gridCol w:w="3200"/>
        <w:gridCol w:w="2800"/>
        <w:tblGridChange w:id="0">
          <w:tblGrid>
            <w:gridCol w:w="1000"/>
            <w:gridCol w:w="2200"/>
            <w:gridCol w:w="32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Foco do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Tarefas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ao Final do 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Dia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19"/>
                <w:szCs w:val="19"/>
                <w:rtl w:val="0"/>
              </w:rPr>
              <w:t xml:space="preserve">Fundação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Registrar iluminatec.com.br e reservar iluminatecbr.com e .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com.br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- Fei</w:t>
            </w: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Criar @iluminatecbr no Instagram, LinkedIn, YouTube e Facebook Feito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Configurar Google Meu Negócio - Feito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Padronizar foto de perfil e bio em todos os canais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b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Presença digital registrada em todos os canais com identidade unificada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Dia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19"/>
                <w:szCs w:val="19"/>
                <w:rtl w:val="0"/>
              </w:rPr>
              <w:t xml:space="preserve">Conteúdo e 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Gerar os 4 emails comerciais via Cowork (Prompt Base + Prompts 1 a 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Criar apresentação comercial base no Cowork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Definir assinatura de email padrão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Montar lista de primeiros contatos por 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b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4 emails prontos para disparo + apresentação comercial + lista de prospecção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Dia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19"/>
                <w:szCs w:val="19"/>
                <w:rtl w:val="0"/>
              </w:rPr>
              <w:t xml:space="preserve">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Criar o site iluminatec.com.br (Wix ou WordPress)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Publicar páginas: Home, Aplicações (6), Sobre e Contato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Configurar formulário de cotação e botão WhatsApp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Instalar Google Analytics e pixel 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b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Site no ar com todas as páginas e formulário de captura de leads 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Dia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19"/>
                <w:szCs w:val="19"/>
                <w:rtl w:val="0"/>
              </w:rPr>
              <w:t xml:space="preserve">Google 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Pesquisar palavras-chave por segmento com a 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Criar conta Google Ads e configurar conversões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Montar 3 campanhas prioritárias: Iluminação Pública, Industrial e Esportiva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Escrever anúncios com títulos e descrições otimizados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b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3 campanhas Google Ads ativas e captando 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Dia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19"/>
                <w:szCs w:val="19"/>
                <w:rtl w:val="0"/>
              </w:rPr>
              <w:t xml:space="preserve">Conteúdo Inicial e 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Publicar primeiros posts no Instagram e LinkedIn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Enviar lote inicial de emails de prospecção (10 por segmento)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Revisar site, links e formulários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sdt>
              <w:sdtPr>
                <w:id w:val="-119172122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595959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Testar fluxo completo: anúncio → site → formulário → WhatsApp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b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Estratégia 100% operacional — primeiras prospecções enviadas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4d6" w:val="clear"/>
            <w:tcMar>
              <w:top w:w="120.0" w:type="dxa"/>
              <w:left w:w="200.0" w:type="dxa"/>
              <w:bottom w:w="8.0" w:type="dxa"/>
              <w:right w:w="2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2"/>
                <w:szCs w:val="22"/>
                <w:rtl w:val="0"/>
              </w:rPr>
              <w:t xml:space="preserve">Dica para o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4d6" w:val="clear"/>
            <w:tcMar>
              <w:top w:w="40.0" w:type="dxa"/>
              <w:left w:w="28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• Dia 1 e 2: podem ser feitos no mesmo dia se tiver tempo disponível.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4d6" w:val="clear"/>
            <w:tcMar>
              <w:top w:w="40.0" w:type="dxa"/>
              <w:left w:w="28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• Dia 3 (site): use Wix para velocidade ou WordPress para mais controle de SEO.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4d6" w:val="clear"/>
            <w:tcMar>
              <w:top w:w="40.0" w:type="dxa"/>
              <w:left w:w="28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• Dia 4 (Google Ads): este documento inclui a próxima sessão de pesquisa de palavras-chave.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4d6" w:val="clear"/>
            <w:tcMar>
              <w:top w:w="40.0" w:type="dxa"/>
              <w:left w:w="28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• Dia 5: não pule a revisão — testar o fluxo completo evita perder leads por erro técnico.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4d6" w:val="clear"/>
            <w:tcMar>
              <w:top w:w="8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pBdr>
          <w:bottom w:color="2e75b6" w:space="4" w:sz="8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8. Documentos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22"/>
          <w:szCs w:val="22"/>
          <w:rtl w:val="0"/>
        </w:rPr>
        <w:t xml:space="preserve">Este planejamento é parte de um conjunto de documentos que compõem a estratégia digital da IluminatecBR: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Planejamento Estratégico (este)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Visão geral, marca, canais, portfólio, sprint de 5 dias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Prompts_IluminatecBR.docx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Prompt Base + 4 Prompts de Email para uso no Cowork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Planejamento Google Ads (Dia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Pesquisa de palavras-chave, campanhas e anúncios por segmento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Apresentação Comercial (Dia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Slides por segmento para envio a clientes — gerado no Cowork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Calendário Editorial (pós-sprint)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30 dias de conteúdo para Instagram, LinkedIn e YouTube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pBdr>
          <w:bottom w:color="2e75b6" w:space="4" w:sz="8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9. Assinatura Padrão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22"/>
          <w:szCs w:val="22"/>
          <w:rtl w:val="0"/>
        </w:rPr>
        <w:t xml:space="preserve">Usar este modelo em todos os emails e comunicações da IluminatecBR: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2" w:val="single"/>
              <w:bottom w:color="cccccc" w:space="0" w:sz="4" w:val="single"/>
              <w:right w:color="cccccc" w:space="0" w:sz="4" w:val="single"/>
            </w:tcBorders>
            <w:shd w:fill="f7fbff" w:val="clear"/>
            <w:tcMar>
              <w:top w:w="200.0" w:type="dxa"/>
              <w:left w:w="3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2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[Seu Nome]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0"/>
                <w:szCs w:val="20"/>
                <w:rtl w:val="0"/>
              </w:rPr>
              <w:t xml:space="preserve">Representante Oficial Signify Philips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IluminatecBR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🌐 iluminatec.com.br  |  📸 @iluminatecbr  |  💼 linkedin.com/company/iluminatecbr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📧 [seuemail@iluminatec.com.br]  |  📱 [Seu WhatsApp]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before="40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440" w:left="1300" w:right="13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pBdr>
        <w:top w:color="dddddd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595959"/>
        <w:sz w:val="16"/>
        <w:szCs w:val="16"/>
        <w:rtl w:val="0"/>
      </w:rPr>
      <w:t xml:space="preserve">iluminatec.com.br  |  @iluminatecbr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ab/>
    </w:r>
    <w:r w:rsidDel="00000000" w:rsidR="00000000" w:rsidRPr="00000000">
      <w:rPr>
        <w:rFonts w:ascii="Arial" w:cs="Arial" w:eastAsia="Arial" w:hAnsi="Arial"/>
        <w:color w:val="595959"/>
        <w:sz w:val="16"/>
        <w:szCs w:val="16"/>
        <w:rtl w:val="0"/>
      </w:rPr>
      <w:t xml:space="preserve">Pág. </w:t>
    </w:r>
    <w:r w:rsidDel="00000000" w:rsidR="00000000" w:rsidRPr="00000000"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pBdr>
        <w:bottom w:color="2e75b6" w:space="4" w:sz="6" w:val="single"/>
      </w:pBdr>
      <w:spacing w:after="120" w:lineRule="auto"/>
      <w:rPr/>
    </w:pPr>
    <w:r w:rsidDel="00000000" w:rsidR="00000000" w:rsidRPr="00000000">
      <w:rPr>
        <w:rFonts w:ascii="Arial" w:cs="Arial" w:eastAsia="Arial" w:hAnsi="Arial"/>
        <w:color w:val="595959"/>
        <w:sz w:val="18"/>
        <w:szCs w:val="18"/>
        <w:rtl w:val="0"/>
      </w:rPr>
      <w:t xml:space="preserve">IluminatecBR  |  Representante Oficial Signify Philips  |  Planejamento Estratégico Digital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com.br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24ce5RRHMzS0Vp57oKQ2h/mCUg==">CgMxLjAaJAoBMBIfCh0IB0IZCgVBcmlhbBIQQXJpYWwgVW5pY29kZSBNUxokCgExEh8KHQgHQhkKBUFyaWFsEhBBcmlhbCBVbmljb2RlIE1TGiQKATISHwodCAdCGQoFQXJpYWwSEEFyaWFsIFVuaWNvZGUgTVMaJAoBMxIfCh0IB0IZCgVBcmlhbBIQQXJpYWwgVW5pY29kZSBNUzgAciExT1FFOFJENTZlSUNPcmFCamhvU3MtOW1IVmRoMm02YnE=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2026-03-13T03:40:48.522Z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