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30B24" w14:textId="77777777" w:rsidR="009E55C7" w:rsidRDefault="009E55C7" w:rsidP="00092D93">
      <w:pPr>
        <w:jc w:val="center"/>
        <w:rPr>
          <w:color w:val="8DB3E2" w:themeColor="text2" w:themeTint="66"/>
          <w:sz w:val="52"/>
          <w:szCs w:val="52"/>
        </w:rPr>
      </w:pPr>
    </w:p>
    <w:p w14:paraId="21EF6FBF" w14:textId="77777777" w:rsidR="009E55C7" w:rsidRDefault="009E55C7" w:rsidP="00092D93">
      <w:pPr>
        <w:jc w:val="center"/>
        <w:rPr>
          <w:color w:val="8DB3E2" w:themeColor="text2" w:themeTint="66"/>
          <w:sz w:val="52"/>
          <w:szCs w:val="52"/>
        </w:rPr>
      </w:pPr>
    </w:p>
    <w:p w14:paraId="51409255" w14:textId="24293E75" w:rsidR="00CB6799" w:rsidRPr="00092D93" w:rsidRDefault="001F0787" w:rsidP="00092D93">
      <w:pPr>
        <w:jc w:val="center"/>
        <w:rPr>
          <w:color w:val="8DB3E2" w:themeColor="text2" w:themeTint="66"/>
          <w:sz w:val="52"/>
          <w:szCs w:val="52"/>
        </w:rPr>
      </w:pPr>
      <w:r w:rsidRPr="00092D93">
        <w:rPr>
          <w:color w:val="8DB3E2" w:themeColor="text2" w:themeTint="66"/>
          <w:sz w:val="52"/>
          <w:szCs w:val="52"/>
        </w:rPr>
        <w:t>PV</w:t>
      </w:r>
      <w:r w:rsidR="001B010D">
        <w:rPr>
          <w:color w:val="8DB3E2" w:themeColor="text2" w:themeTint="66"/>
          <w:sz w:val="52"/>
          <w:szCs w:val="52"/>
        </w:rPr>
        <w:t>A</w:t>
      </w:r>
      <w:r w:rsidRPr="00092D93">
        <w:rPr>
          <w:color w:val="8DB3E2" w:themeColor="text2" w:themeTint="66"/>
          <w:sz w:val="52"/>
          <w:szCs w:val="52"/>
        </w:rPr>
        <w:t>.R Users Guide</w:t>
      </w:r>
    </w:p>
    <w:p w14:paraId="353AB34D" w14:textId="77777777" w:rsidR="001F0787" w:rsidRDefault="001F0787"/>
    <w:p w14:paraId="40DF182D" w14:textId="77777777" w:rsidR="0062361A" w:rsidRDefault="0062361A" w:rsidP="00092D93">
      <w:pPr>
        <w:jc w:val="center"/>
        <w:rPr>
          <w:b/>
          <w:sz w:val="32"/>
          <w:szCs w:val="32"/>
        </w:rPr>
      </w:pPr>
    </w:p>
    <w:p w14:paraId="49AF50F0" w14:textId="77777777" w:rsidR="0062361A" w:rsidRDefault="0062361A" w:rsidP="00092D93">
      <w:pPr>
        <w:jc w:val="center"/>
        <w:rPr>
          <w:b/>
          <w:sz w:val="32"/>
          <w:szCs w:val="32"/>
        </w:rPr>
      </w:pPr>
    </w:p>
    <w:p w14:paraId="65C0D1D0" w14:textId="77777777" w:rsidR="0062361A" w:rsidRDefault="0062361A" w:rsidP="00092D93">
      <w:pPr>
        <w:jc w:val="center"/>
        <w:rPr>
          <w:b/>
          <w:sz w:val="32"/>
          <w:szCs w:val="32"/>
        </w:rPr>
      </w:pPr>
    </w:p>
    <w:p w14:paraId="313E1578" w14:textId="77777777" w:rsidR="0062361A" w:rsidRDefault="0062361A" w:rsidP="00092D93">
      <w:pPr>
        <w:jc w:val="center"/>
        <w:rPr>
          <w:b/>
          <w:sz w:val="32"/>
          <w:szCs w:val="32"/>
        </w:rPr>
      </w:pPr>
    </w:p>
    <w:p w14:paraId="27FD6472" w14:textId="77777777" w:rsidR="001F0787" w:rsidRPr="00092D93" w:rsidRDefault="001F0787" w:rsidP="00092D93">
      <w:pPr>
        <w:jc w:val="center"/>
        <w:rPr>
          <w:b/>
          <w:sz w:val="32"/>
          <w:szCs w:val="32"/>
        </w:rPr>
      </w:pPr>
      <w:r w:rsidRPr="00092D93">
        <w:rPr>
          <w:b/>
          <w:sz w:val="32"/>
          <w:szCs w:val="32"/>
        </w:rPr>
        <w:t>Brett van Poorten</w:t>
      </w:r>
    </w:p>
    <w:p w14:paraId="3F032A3A" w14:textId="77777777" w:rsidR="001F0787" w:rsidRPr="00092D93" w:rsidRDefault="001F0787" w:rsidP="00092D93">
      <w:pPr>
        <w:spacing w:after="200"/>
        <w:jc w:val="center"/>
        <w:rPr>
          <w:b/>
          <w:sz w:val="28"/>
          <w:szCs w:val="28"/>
        </w:rPr>
      </w:pPr>
      <w:r w:rsidRPr="00092D93">
        <w:rPr>
          <w:b/>
          <w:sz w:val="28"/>
          <w:szCs w:val="28"/>
        </w:rPr>
        <w:t>University of British Columbia, Institute for the Oceans and Fisheries</w:t>
      </w:r>
    </w:p>
    <w:p w14:paraId="54998616" w14:textId="0DBA328F" w:rsidR="00092D93" w:rsidRDefault="00092D93" w:rsidP="00092D93">
      <w:pPr>
        <w:jc w:val="center"/>
        <w:rPr>
          <w:b/>
          <w:sz w:val="32"/>
          <w:szCs w:val="32"/>
        </w:rPr>
      </w:pPr>
      <w:r>
        <w:rPr>
          <w:b/>
          <w:sz w:val="32"/>
          <w:szCs w:val="32"/>
        </w:rPr>
        <w:t>Bill Pine</w:t>
      </w:r>
    </w:p>
    <w:p w14:paraId="5A47C0BF" w14:textId="17167D26" w:rsidR="00092D93" w:rsidRPr="00092D93" w:rsidRDefault="00092D93" w:rsidP="00092D93">
      <w:pPr>
        <w:jc w:val="center"/>
        <w:rPr>
          <w:b/>
          <w:sz w:val="28"/>
          <w:szCs w:val="28"/>
        </w:rPr>
      </w:pPr>
      <w:r>
        <w:rPr>
          <w:b/>
          <w:sz w:val="28"/>
          <w:szCs w:val="28"/>
        </w:rPr>
        <w:t>University of Florida, Department of Wildlife and Conservation</w:t>
      </w:r>
    </w:p>
    <w:p w14:paraId="7777D17A" w14:textId="77777777" w:rsidR="001F0787" w:rsidRDefault="001F0787" w:rsidP="001F0787">
      <w:pPr>
        <w:pStyle w:val="Heading2"/>
      </w:pPr>
    </w:p>
    <w:p w14:paraId="35CA6E91" w14:textId="77777777" w:rsidR="0062361A" w:rsidRDefault="0062361A" w:rsidP="00092D93">
      <w:pPr>
        <w:jc w:val="center"/>
        <w:rPr>
          <w:b/>
          <w:color w:val="8DB3E2" w:themeColor="text2" w:themeTint="66"/>
          <w:sz w:val="26"/>
          <w:szCs w:val="26"/>
        </w:rPr>
      </w:pPr>
    </w:p>
    <w:p w14:paraId="32007F94" w14:textId="77777777" w:rsidR="0062361A" w:rsidRDefault="0062361A" w:rsidP="00092D93">
      <w:pPr>
        <w:jc w:val="center"/>
        <w:rPr>
          <w:b/>
          <w:color w:val="8DB3E2" w:themeColor="text2" w:themeTint="66"/>
          <w:sz w:val="26"/>
          <w:szCs w:val="26"/>
        </w:rPr>
      </w:pPr>
    </w:p>
    <w:p w14:paraId="582B0E81" w14:textId="77777777" w:rsidR="0062361A" w:rsidRDefault="0062361A" w:rsidP="00092D93">
      <w:pPr>
        <w:jc w:val="center"/>
        <w:rPr>
          <w:b/>
          <w:color w:val="8DB3E2" w:themeColor="text2" w:themeTint="66"/>
          <w:sz w:val="26"/>
          <w:szCs w:val="26"/>
        </w:rPr>
      </w:pPr>
    </w:p>
    <w:p w14:paraId="06D85E7B" w14:textId="77777777" w:rsidR="0062361A" w:rsidRDefault="0062361A" w:rsidP="00092D93">
      <w:pPr>
        <w:jc w:val="center"/>
        <w:rPr>
          <w:b/>
          <w:color w:val="8DB3E2" w:themeColor="text2" w:themeTint="66"/>
          <w:sz w:val="26"/>
          <w:szCs w:val="26"/>
        </w:rPr>
      </w:pPr>
    </w:p>
    <w:p w14:paraId="5F7EEE6D" w14:textId="77777777" w:rsidR="00E41B39" w:rsidRDefault="00092D93">
      <w:pPr>
        <w:pStyle w:val="TOC1"/>
        <w:tabs>
          <w:tab w:val="right" w:leader="dot" w:pos="8630"/>
        </w:tabs>
        <w:rPr>
          <w:noProof/>
          <w:lang w:eastAsia="ja-JP"/>
        </w:rPr>
      </w:pPr>
      <w:r>
        <w:fldChar w:fldCharType="begin"/>
      </w:r>
      <w:r>
        <w:instrText xml:space="preserve"> TOC \o "1-3" </w:instrText>
      </w:r>
      <w:r>
        <w:fldChar w:fldCharType="separate"/>
      </w:r>
      <w:r w:rsidR="00E41B39">
        <w:rPr>
          <w:noProof/>
        </w:rPr>
        <w:t>Introduction</w:t>
      </w:r>
      <w:r w:rsidR="00E41B39">
        <w:rPr>
          <w:noProof/>
        </w:rPr>
        <w:tab/>
      </w:r>
      <w:r w:rsidR="00E41B39">
        <w:rPr>
          <w:noProof/>
        </w:rPr>
        <w:fldChar w:fldCharType="begin"/>
      </w:r>
      <w:r w:rsidR="00E41B39">
        <w:rPr>
          <w:noProof/>
        </w:rPr>
        <w:instrText xml:space="preserve"> PAGEREF _Toc352354630 \h </w:instrText>
      </w:r>
      <w:r w:rsidR="00E41B39">
        <w:rPr>
          <w:noProof/>
        </w:rPr>
      </w:r>
      <w:r w:rsidR="00E41B39">
        <w:rPr>
          <w:noProof/>
        </w:rPr>
        <w:fldChar w:fldCharType="separate"/>
      </w:r>
      <w:r w:rsidR="00E41B39">
        <w:rPr>
          <w:noProof/>
        </w:rPr>
        <w:t>3</w:t>
      </w:r>
      <w:r w:rsidR="00E41B39">
        <w:rPr>
          <w:noProof/>
        </w:rPr>
        <w:fldChar w:fldCharType="end"/>
      </w:r>
    </w:p>
    <w:p w14:paraId="238DC25C" w14:textId="77777777" w:rsidR="00E41B39" w:rsidRDefault="00E41B39">
      <w:pPr>
        <w:pStyle w:val="TOC1"/>
        <w:tabs>
          <w:tab w:val="right" w:leader="dot" w:pos="8630"/>
        </w:tabs>
        <w:rPr>
          <w:noProof/>
          <w:lang w:eastAsia="ja-JP"/>
        </w:rPr>
      </w:pPr>
      <w:r>
        <w:rPr>
          <w:noProof/>
        </w:rPr>
        <w:t>Model Description</w:t>
      </w:r>
      <w:r>
        <w:rPr>
          <w:noProof/>
        </w:rPr>
        <w:tab/>
      </w:r>
      <w:r>
        <w:rPr>
          <w:noProof/>
        </w:rPr>
        <w:fldChar w:fldCharType="begin"/>
      </w:r>
      <w:r>
        <w:rPr>
          <w:noProof/>
        </w:rPr>
        <w:instrText xml:space="preserve"> PAGEREF _Toc352354631 \h </w:instrText>
      </w:r>
      <w:r>
        <w:rPr>
          <w:noProof/>
        </w:rPr>
      </w:r>
      <w:r>
        <w:rPr>
          <w:noProof/>
        </w:rPr>
        <w:fldChar w:fldCharType="separate"/>
      </w:r>
      <w:r>
        <w:rPr>
          <w:noProof/>
        </w:rPr>
        <w:t>3</w:t>
      </w:r>
      <w:r>
        <w:rPr>
          <w:noProof/>
        </w:rPr>
        <w:fldChar w:fldCharType="end"/>
      </w:r>
    </w:p>
    <w:p w14:paraId="10661971" w14:textId="77777777" w:rsidR="00E41B39" w:rsidRDefault="00E41B39">
      <w:pPr>
        <w:pStyle w:val="TOC1"/>
        <w:tabs>
          <w:tab w:val="right" w:leader="dot" w:pos="8630"/>
        </w:tabs>
        <w:rPr>
          <w:noProof/>
          <w:lang w:eastAsia="ja-JP"/>
        </w:rPr>
      </w:pPr>
      <w:r>
        <w:rPr>
          <w:noProof/>
        </w:rPr>
        <w:t>Parameters and controls</w:t>
      </w:r>
      <w:r>
        <w:rPr>
          <w:noProof/>
        </w:rPr>
        <w:tab/>
      </w:r>
      <w:r>
        <w:rPr>
          <w:noProof/>
        </w:rPr>
        <w:fldChar w:fldCharType="begin"/>
      </w:r>
      <w:r>
        <w:rPr>
          <w:noProof/>
        </w:rPr>
        <w:instrText xml:space="preserve"> PAGEREF _Toc352354632 \h </w:instrText>
      </w:r>
      <w:r>
        <w:rPr>
          <w:noProof/>
        </w:rPr>
      </w:r>
      <w:r>
        <w:rPr>
          <w:noProof/>
        </w:rPr>
        <w:fldChar w:fldCharType="separate"/>
      </w:r>
      <w:r>
        <w:rPr>
          <w:noProof/>
        </w:rPr>
        <w:t>4</w:t>
      </w:r>
      <w:r>
        <w:rPr>
          <w:noProof/>
        </w:rPr>
        <w:fldChar w:fldCharType="end"/>
      </w:r>
    </w:p>
    <w:p w14:paraId="37EACB9C" w14:textId="77777777" w:rsidR="00E41B39" w:rsidRDefault="00E41B39">
      <w:pPr>
        <w:pStyle w:val="TOC1"/>
        <w:tabs>
          <w:tab w:val="right" w:leader="dot" w:pos="8630"/>
        </w:tabs>
        <w:rPr>
          <w:noProof/>
          <w:lang w:eastAsia="ja-JP"/>
        </w:rPr>
      </w:pPr>
      <w:r>
        <w:rPr>
          <w:noProof/>
        </w:rPr>
        <w:t>Running the model</w:t>
      </w:r>
      <w:r>
        <w:rPr>
          <w:noProof/>
        </w:rPr>
        <w:tab/>
      </w:r>
      <w:r>
        <w:rPr>
          <w:noProof/>
        </w:rPr>
        <w:fldChar w:fldCharType="begin"/>
      </w:r>
      <w:r>
        <w:rPr>
          <w:noProof/>
        </w:rPr>
        <w:instrText xml:space="preserve"> PAGEREF _Toc352354633 \h </w:instrText>
      </w:r>
      <w:r>
        <w:rPr>
          <w:noProof/>
        </w:rPr>
      </w:r>
      <w:r>
        <w:rPr>
          <w:noProof/>
        </w:rPr>
        <w:fldChar w:fldCharType="separate"/>
      </w:r>
      <w:r>
        <w:rPr>
          <w:noProof/>
        </w:rPr>
        <w:t>6</w:t>
      </w:r>
      <w:r>
        <w:rPr>
          <w:noProof/>
        </w:rPr>
        <w:fldChar w:fldCharType="end"/>
      </w:r>
    </w:p>
    <w:p w14:paraId="4591E50E" w14:textId="77777777" w:rsidR="00E41B39" w:rsidRDefault="00E41B39">
      <w:pPr>
        <w:pStyle w:val="TOC3"/>
        <w:rPr>
          <w:noProof/>
          <w:lang w:eastAsia="ja-JP"/>
        </w:rPr>
      </w:pPr>
      <w:r>
        <w:rPr>
          <w:noProof/>
        </w:rPr>
        <w:t>set.pars( )</w:t>
      </w:r>
      <w:r>
        <w:rPr>
          <w:noProof/>
        </w:rPr>
        <w:tab/>
      </w:r>
      <w:r>
        <w:rPr>
          <w:noProof/>
        </w:rPr>
        <w:fldChar w:fldCharType="begin"/>
      </w:r>
      <w:r>
        <w:rPr>
          <w:noProof/>
        </w:rPr>
        <w:instrText xml:space="preserve"> PAGEREF _Toc352354634 \h </w:instrText>
      </w:r>
      <w:r>
        <w:rPr>
          <w:noProof/>
        </w:rPr>
      </w:r>
      <w:r>
        <w:rPr>
          <w:noProof/>
        </w:rPr>
        <w:fldChar w:fldCharType="separate"/>
      </w:r>
      <w:r>
        <w:rPr>
          <w:noProof/>
        </w:rPr>
        <w:t>7</w:t>
      </w:r>
      <w:r>
        <w:rPr>
          <w:noProof/>
        </w:rPr>
        <w:fldChar w:fldCharType="end"/>
      </w:r>
    </w:p>
    <w:p w14:paraId="090D2B92" w14:textId="77777777" w:rsidR="00E41B39" w:rsidRDefault="00E41B39">
      <w:pPr>
        <w:pStyle w:val="TOC3"/>
        <w:rPr>
          <w:noProof/>
          <w:lang w:eastAsia="ja-JP"/>
        </w:rPr>
      </w:pPr>
      <w:r>
        <w:rPr>
          <w:noProof/>
        </w:rPr>
        <w:t>VPA( controls, parameters )</w:t>
      </w:r>
      <w:r>
        <w:rPr>
          <w:noProof/>
        </w:rPr>
        <w:tab/>
      </w:r>
      <w:r>
        <w:rPr>
          <w:noProof/>
        </w:rPr>
        <w:fldChar w:fldCharType="begin"/>
      </w:r>
      <w:r>
        <w:rPr>
          <w:noProof/>
        </w:rPr>
        <w:instrText xml:space="preserve"> PAGEREF _Toc352354635 \h </w:instrText>
      </w:r>
      <w:r>
        <w:rPr>
          <w:noProof/>
        </w:rPr>
      </w:r>
      <w:r>
        <w:rPr>
          <w:noProof/>
        </w:rPr>
        <w:fldChar w:fldCharType="separate"/>
      </w:r>
      <w:r>
        <w:rPr>
          <w:noProof/>
        </w:rPr>
        <w:t>7</w:t>
      </w:r>
      <w:r>
        <w:rPr>
          <w:noProof/>
        </w:rPr>
        <w:fldChar w:fldCharType="end"/>
      </w:r>
    </w:p>
    <w:p w14:paraId="594D3F94" w14:textId="77777777" w:rsidR="00E41B39" w:rsidRDefault="00E41B39">
      <w:pPr>
        <w:pStyle w:val="TOC3"/>
        <w:rPr>
          <w:noProof/>
          <w:lang w:eastAsia="ja-JP"/>
        </w:rPr>
      </w:pPr>
      <w:r>
        <w:rPr>
          <w:noProof/>
        </w:rPr>
        <w:t>scenario.switch( scenario = c(“base”, “epis”, “recfail”, “springs”, “hab”, “dam”, “stock”, “remove.brood”), set.ymax=2000, plot.switch=TRUE )</w:t>
      </w:r>
      <w:r>
        <w:rPr>
          <w:noProof/>
        </w:rPr>
        <w:tab/>
      </w:r>
      <w:r>
        <w:rPr>
          <w:noProof/>
        </w:rPr>
        <w:fldChar w:fldCharType="begin"/>
      </w:r>
      <w:r>
        <w:rPr>
          <w:noProof/>
        </w:rPr>
        <w:instrText xml:space="preserve"> PAGEREF _Toc352354636 \h </w:instrText>
      </w:r>
      <w:r>
        <w:rPr>
          <w:noProof/>
        </w:rPr>
      </w:r>
      <w:r>
        <w:rPr>
          <w:noProof/>
        </w:rPr>
        <w:fldChar w:fldCharType="separate"/>
      </w:r>
      <w:r>
        <w:rPr>
          <w:noProof/>
        </w:rPr>
        <w:t>7</w:t>
      </w:r>
      <w:r>
        <w:rPr>
          <w:noProof/>
        </w:rPr>
        <w:fldChar w:fldCharType="end"/>
      </w:r>
    </w:p>
    <w:p w14:paraId="038CEBCF" w14:textId="77777777" w:rsidR="00E41B39" w:rsidRDefault="00E41B39">
      <w:pPr>
        <w:pStyle w:val="TOC3"/>
        <w:rPr>
          <w:noProof/>
          <w:lang w:eastAsia="ja-JP"/>
        </w:rPr>
      </w:pPr>
      <w:r>
        <w:rPr>
          <w:noProof/>
        </w:rPr>
        <w:t>heat.proj( controls, parameters, set.ymax, plot.switch )</w:t>
      </w:r>
      <w:r>
        <w:rPr>
          <w:noProof/>
        </w:rPr>
        <w:tab/>
      </w:r>
      <w:r>
        <w:rPr>
          <w:noProof/>
        </w:rPr>
        <w:fldChar w:fldCharType="begin"/>
      </w:r>
      <w:r>
        <w:rPr>
          <w:noProof/>
        </w:rPr>
        <w:instrText xml:space="preserve"> PAGEREF _Toc352354637 \h </w:instrText>
      </w:r>
      <w:r>
        <w:rPr>
          <w:noProof/>
        </w:rPr>
      </w:r>
      <w:r>
        <w:rPr>
          <w:noProof/>
        </w:rPr>
        <w:fldChar w:fldCharType="separate"/>
      </w:r>
      <w:r>
        <w:rPr>
          <w:noProof/>
        </w:rPr>
        <w:t>8</w:t>
      </w:r>
      <w:r>
        <w:rPr>
          <w:noProof/>
        </w:rPr>
        <w:fldChar w:fldCharType="end"/>
      </w:r>
    </w:p>
    <w:p w14:paraId="503F0BE9" w14:textId="77777777" w:rsidR="00E41B39" w:rsidRDefault="00E41B39">
      <w:pPr>
        <w:pStyle w:val="TOC2"/>
        <w:tabs>
          <w:tab w:val="right" w:leader="dot" w:pos="8630"/>
        </w:tabs>
        <w:rPr>
          <w:noProof/>
          <w:lang w:eastAsia="ja-JP"/>
        </w:rPr>
      </w:pPr>
      <w:r>
        <w:rPr>
          <w:noProof/>
        </w:rPr>
        <w:t>Scenarios</w:t>
      </w:r>
      <w:r>
        <w:rPr>
          <w:noProof/>
        </w:rPr>
        <w:tab/>
      </w:r>
      <w:r>
        <w:rPr>
          <w:noProof/>
        </w:rPr>
        <w:fldChar w:fldCharType="begin"/>
      </w:r>
      <w:r>
        <w:rPr>
          <w:noProof/>
        </w:rPr>
        <w:instrText xml:space="preserve"> PAGEREF _Toc352354638 \h </w:instrText>
      </w:r>
      <w:r>
        <w:rPr>
          <w:noProof/>
        </w:rPr>
      </w:r>
      <w:r>
        <w:rPr>
          <w:noProof/>
        </w:rPr>
        <w:fldChar w:fldCharType="separate"/>
      </w:r>
      <w:r>
        <w:rPr>
          <w:noProof/>
        </w:rPr>
        <w:t>8</w:t>
      </w:r>
      <w:r>
        <w:rPr>
          <w:noProof/>
        </w:rPr>
        <w:fldChar w:fldCharType="end"/>
      </w:r>
    </w:p>
    <w:p w14:paraId="2749B224" w14:textId="77777777" w:rsidR="00092D93" w:rsidRDefault="00092D93" w:rsidP="0062361A">
      <w:pPr>
        <w:pStyle w:val="Heading1"/>
        <w:spacing w:before="60" w:after="240" w:line="276" w:lineRule="auto"/>
        <w:sectPr w:rsidR="00092D93" w:rsidSect="00CB6799">
          <w:pgSz w:w="12240" w:h="15840"/>
          <w:pgMar w:top="1440" w:right="1800" w:bottom="1440" w:left="1800" w:header="708" w:footer="708" w:gutter="0"/>
          <w:cols w:space="708"/>
          <w:docGrid w:linePitch="360"/>
        </w:sectPr>
      </w:pPr>
      <w:r>
        <w:fldChar w:fldCharType="end"/>
      </w:r>
    </w:p>
    <w:p w14:paraId="4ACAB038" w14:textId="1EBBD792" w:rsidR="001F0787" w:rsidRDefault="001F0787" w:rsidP="001F0787">
      <w:pPr>
        <w:pStyle w:val="Heading1"/>
      </w:pPr>
      <w:bookmarkStart w:id="0" w:name="_Toc352354630"/>
      <w:r>
        <w:lastRenderedPageBreak/>
        <w:t>Introduction</w:t>
      </w:r>
      <w:bookmarkEnd w:id="0"/>
    </w:p>
    <w:p w14:paraId="5CD74064" w14:textId="77777777" w:rsidR="001F0787" w:rsidRDefault="001F0787" w:rsidP="001F0787"/>
    <w:p w14:paraId="48CE1352" w14:textId="77777777" w:rsidR="00C35A50" w:rsidRDefault="001F0787" w:rsidP="001F0787">
      <w:pPr>
        <w:spacing w:before="60" w:after="240" w:line="360" w:lineRule="auto"/>
      </w:pPr>
      <w:r w:rsidRPr="00E87B44">
        <w:rPr>
          <w:b/>
        </w:rPr>
        <w:t>PVA.R</w:t>
      </w:r>
      <w:r>
        <w:t xml:space="preserve"> is a population viability analysis simulator designed to quickly and accurately reflect uncertainty in </w:t>
      </w:r>
      <w:r w:rsidR="00C35A50">
        <w:t xml:space="preserve">the fate of imperiled populations. The model can be used for any species or population. Populations are separated into three life stages: pre-recruits, juveniles/sub-adults and adults. Pre-recruits are subject to density-dependent mortality and can in turn by separated into multiple stanzas, where the strength of density dependence in each stanza is user defined. </w:t>
      </w:r>
    </w:p>
    <w:p w14:paraId="4DAC9397" w14:textId="3ADD9B99" w:rsidR="001577FD" w:rsidRDefault="001577FD" w:rsidP="001F0787">
      <w:pPr>
        <w:spacing w:before="60" w:after="240" w:line="360" w:lineRule="auto"/>
      </w:pPr>
      <w:r>
        <w:t xml:space="preserve">This users guide first describes the </w:t>
      </w:r>
      <w:r w:rsidR="00842389">
        <w:t xml:space="preserve">biological </w:t>
      </w:r>
      <w:r>
        <w:t>model so user-provided inputs can be underst</w:t>
      </w:r>
      <w:r w:rsidR="00B6503D">
        <w:t>oo</w:t>
      </w:r>
      <w:r>
        <w:t>d within the context of the model. User-provided parameters</w:t>
      </w:r>
      <w:r w:rsidR="006C2C14">
        <w:t xml:space="preserve"> and</w:t>
      </w:r>
      <w:r>
        <w:t xml:space="preserve"> controls are then </w:t>
      </w:r>
      <w:r w:rsidR="00842389">
        <w:t xml:space="preserve">defined. Finally, a step-by-step guide to using the functions will be provided with examples to show users how to evaluate new populations with the model. </w:t>
      </w:r>
    </w:p>
    <w:p w14:paraId="24C80636" w14:textId="77777777" w:rsidR="00C35A50" w:rsidRDefault="00C35A50" w:rsidP="00C35A50">
      <w:pPr>
        <w:pStyle w:val="Heading1"/>
      </w:pPr>
      <w:bookmarkStart w:id="1" w:name="_Toc352354631"/>
      <w:r>
        <w:t>Model Description</w:t>
      </w:r>
      <w:bookmarkEnd w:id="1"/>
    </w:p>
    <w:p w14:paraId="28A2FBCB" w14:textId="3917A709" w:rsidR="00C35A50" w:rsidRDefault="00C35A50" w:rsidP="001F0787">
      <w:pPr>
        <w:spacing w:before="60" w:after="240" w:line="360" w:lineRule="auto"/>
      </w:pPr>
      <w:r>
        <w:t>The model</w:t>
      </w:r>
      <w:r w:rsidR="00250C70">
        <w:t xml:space="preserve"> begins by establishing stock-recruitment parameters from calculations of equilibrium population structure when unfished. Length-</w:t>
      </w:r>
      <w:r w:rsidR="005B11B9">
        <w:t xml:space="preserve"> (T1.2)</w:t>
      </w:r>
      <w:r w:rsidR="00250C70">
        <w:t xml:space="preserve">, weight- </w:t>
      </w:r>
      <w:r w:rsidR="005B11B9">
        <w:t xml:space="preserve">(T1.3) </w:t>
      </w:r>
      <w:r w:rsidR="00250C70">
        <w:t xml:space="preserve">and fecundity </w:t>
      </w:r>
      <w:r w:rsidR="005B11B9">
        <w:t xml:space="preserve">(T1.4) </w:t>
      </w:r>
      <w:r w:rsidR="00250C70">
        <w:t>at age are first calculated, followed by size-based survival for recruited age-classes</w:t>
      </w:r>
      <w:r w:rsidR="005B11B9">
        <w:t xml:space="preserve"> (T1.5)</w:t>
      </w:r>
      <w:r w:rsidR="00250C70">
        <w:t>.</w:t>
      </w:r>
      <w:r w:rsidR="005B11B9">
        <w:t xml:space="preserve"> The product of survivorship and fecundity-at-age are summed to calculate equilibrium egg density per recruit (T1.8). Beverton-Holt recruitment function parameters </w:t>
      </w:r>
      <w:r w:rsidR="005B11B9" w:rsidRPr="005B11B9">
        <w:rPr>
          <w:i/>
        </w:rPr>
        <w:sym w:font="Symbol" w:char="F061"/>
      </w:r>
      <w:r w:rsidR="005B11B9">
        <w:t xml:space="preserve"> (maximum survival at low population density) and </w:t>
      </w:r>
      <w:r w:rsidR="005B11B9" w:rsidRPr="005B11B9">
        <w:rPr>
          <w:i/>
        </w:rPr>
        <w:sym w:font="Symbol" w:char="F062"/>
      </w:r>
      <w:r w:rsidR="005B11B9">
        <w:t xml:space="preserve"> (carrying capacity parameter) are calculated based on eggs-per-recruit, Goodyear compensation ratio (</w:t>
      </w:r>
      <w:r w:rsidR="005B11B9" w:rsidRPr="005B11B9">
        <w:rPr>
          <w:i/>
        </w:rPr>
        <w:sym w:font="Symbol" w:char="F06B"/>
      </w:r>
      <w:r w:rsidR="005B11B9">
        <w:t>) and unfished recruits (</w:t>
      </w:r>
      <w:r w:rsidR="005B11B9" w:rsidRPr="005B11B9">
        <w:rPr>
          <w:i/>
        </w:rPr>
        <w:t>R</w:t>
      </w:r>
      <w:r w:rsidR="005B11B9" w:rsidRPr="005B11B9">
        <w:rPr>
          <w:vertAlign w:val="subscript"/>
        </w:rPr>
        <w:t>0</w:t>
      </w:r>
      <w:r w:rsidR="005B11B9">
        <w:t xml:space="preserve">) (T1.9-T1.10; Walters and Martell, 2004). </w:t>
      </w:r>
    </w:p>
    <w:p w14:paraId="5B6FDDCF" w14:textId="7F6A7127" w:rsidR="005B11B9" w:rsidRDefault="005B11B9" w:rsidP="001F0787">
      <w:pPr>
        <w:spacing w:before="60" w:after="240" w:line="360" w:lineRule="auto"/>
      </w:pPr>
      <w:r>
        <w:t xml:space="preserve">Recruitment to each pre-recruit stanza is calculated </w:t>
      </w:r>
      <w:r w:rsidR="00050ABE">
        <w:t>based on mortality rates (</w:t>
      </w:r>
      <m:oMath>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m:t>
            </m:r>
          </m:sup>
        </m:sSubSup>
      </m:oMath>
      <w:r w:rsidR="00050ABE">
        <w:t>) and density effects (</w:t>
      </w:r>
      <m:oMath>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oMath>
      <w:r w:rsidR="00050ABE">
        <w:t>) for each life history stanza relative to each other (</w:t>
      </w:r>
      <w:r w:rsidR="001577FD">
        <w:t xml:space="preserve">T1.11-T1.12; </w:t>
      </w:r>
      <w:r w:rsidR="00050ABE">
        <w:t xml:space="preserve">Walters and Martell 2004; Pine et al. 2013). </w:t>
      </w:r>
    </w:p>
    <w:p w14:paraId="2CEEF4A8" w14:textId="7FC21D09" w:rsidR="001577FD" w:rsidRDefault="001577FD" w:rsidP="001F0787">
      <w:pPr>
        <w:spacing w:before="60" w:after="240" w:line="360" w:lineRule="auto"/>
      </w:pPr>
      <w:r>
        <w:t>Number of recruits in the first simulated year is calculated as the ratio of user-defined vulnerable biomass in the first year and the sum of vulnerable</w:t>
      </w:r>
      <w:r w:rsidR="00AF14AB">
        <w:t xml:space="preserve"> survivorship </w:t>
      </w:r>
      <w:r w:rsidR="00AF14AB">
        <w:lastRenderedPageBreak/>
        <w:t>(T1.13</w:t>
      </w:r>
      <w:r>
        <w:t xml:space="preserve">). </w:t>
      </w:r>
      <w:r w:rsidR="00464FAA">
        <w:t xml:space="preserve">Numbers of fish in the first year is </w:t>
      </w:r>
      <w:r w:rsidR="00FA7082">
        <w:t xml:space="preserve">calculated as the product of survivorship and first year </w:t>
      </w:r>
      <w:r w:rsidR="00AF14AB">
        <w:t>recruitment (T1.14)</w:t>
      </w:r>
      <w:r w:rsidR="00464FAA">
        <w:t xml:space="preserve">. </w:t>
      </w:r>
      <w:r w:rsidR="00977D85">
        <w:t xml:space="preserve">Each individual </w:t>
      </w:r>
      <w:r w:rsidR="00464FAA">
        <w:t>fish</w:t>
      </w:r>
      <w:r w:rsidR="00977D85">
        <w:t>-</w:t>
      </w:r>
      <w:r w:rsidR="00977D85">
        <w:rPr>
          <w:i/>
        </w:rPr>
        <w:t>i</w:t>
      </w:r>
      <w:r w:rsidR="00464FAA">
        <w:t xml:space="preserve"> are distributed among age-classes using a multinomially distributed random number where probability of a fish being in any age-class is given by the product of age-specific survivorship (T1.5) and a lognormally distributed recruitment deviate </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ε</m:t>
                </m:r>
              </m:e>
              <m:sub>
                <m:r>
                  <w:rPr>
                    <w:rFonts w:ascii="Cambria Math" w:hAnsi="Cambria Math"/>
                  </w:rPr>
                  <m:t>a,i</m:t>
                </m:r>
              </m:sub>
            </m:sSub>
          </m:sup>
        </m:sSup>
      </m:oMath>
      <w:r w:rsidR="00AF14AB">
        <w:t xml:space="preserve"> where </w:t>
      </w:r>
      <m:oMath>
        <m:sSub>
          <m:sSubPr>
            <m:ctrlPr>
              <w:rPr>
                <w:rFonts w:ascii="Cambria Math" w:hAnsi="Cambria Math"/>
                <w:i/>
              </w:rPr>
            </m:ctrlPr>
          </m:sSubPr>
          <m:e>
            <m:r>
              <w:rPr>
                <w:rFonts w:ascii="Cambria Math" w:hAnsi="Cambria Math"/>
              </w:rPr>
              <m:t>ε</m:t>
            </m:r>
          </m:e>
          <m:sub>
            <m:r>
              <w:rPr>
                <w:rFonts w:ascii="Cambria Math" w:hAnsi="Cambria Math"/>
              </w:rPr>
              <m:t>a,i</m:t>
            </m:r>
          </m:sub>
        </m:sSub>
      </m:oMath>
      <w:r w:rsidR="00AF14AB">
        <w:t xml:space="preserve"> is a normally distributed random variable with a mean of zero and standard deviation defined by the user</w:t>
      </w:r>
      <w:r w:rsidR="00464FAA">
        <w:t xml:space="preserve">. </w:t>
      </w:r>
      <w:r w:rsidR="00AF14AB">
        <w:t xml:space="preserve">The number of fish that survive from one age and year to the next is a random binomial sample with </w:t>
      </w:r>
      <m:oMath>
        <m:sSub>
          <m:sSubPr>
            <m:ctrlPr>
              <w:rPr>
                <w:rFonts w:ascii="Cambria Math" w:hAnsi="Cambria Math"/>
                <w:i/>
              </w:rPr>
            </m:ctrlPr>
          </m:sSubPr>
          <m:e>
            <m:r>
              <w:rPr>
                <w:rFonts w:ascii="Cambria Math" w:hAnsi="Cambria Math"/>
              </w:rPr>
              <m:t>N</m:t>
            </m:r>
          </m:e>
          <m:sub>
            <m:r>
              <w:rPr>
                <w:rFonts w:ascii="Cambria Math" w:hAnsi="Cambria Math"/>
              </w:rPr>
              <m:t>t-1,a-1</m:t>
            </m:r>
          </m:sub>
        </m:sSub>
      </m:oMath>
      <w:r w:rsidR="00AF14AB">
        <w:t xml:space="preserve"> trials and probability of success given by the annual survival at age (T1.5). </w:t>
      </w:r>
      <w:r w:rsidR="00FA7082">
        <w:t>Number of e</w:t>
      </w:r>
      <w:r w:rsidR="00977D85">
        <w:t>ggs produced each year is the sum of fecundity among adult fish (T1.1</w:t>
      </w:r>
      <w:r w:rsidR="00893400">
        <w:t>5</w:t>
      </w:r>
      <w:r w:rsidR="00977D85">
        <w:t>)</w:t>
      </w:r>
      <w:r w:rsidR="00AF14AB">
        <w:t xml:space="preserve">. The number of eggs surviving through each pre-recruit stanza is a random binomial sample with a probability of success given by the density-dependent survival rate given for each stanza. </w:t>
      </w:r>
    </w:p>
    <w:p w14:paraId="678BB9FB" w14:textId="203C4317" w:rsidR="00FA7082" w:rsidRDefault="00C951C0" w:rsidP="00C951C0">
      <w:pPr>
        <w:pStyle w:val="Heading1"/>
      </w:pPr>
      <w:bookmarkStart w:id="2" w:name="_Toc352354632"/>
      <w:r>
        <w:t>Parameters and controls</w:t>
      </w:r>
      <w:bookmarkEnd w:id="2"/>
    </w:p>
    <w:p w14:paraId="6ECBEC7C" w14:textId="24A9C60B" w:rsidR="00C951C0" w:rsidRDefault="00C951C0" w:rsidP="001F0787">
      <w:pPr>
        <w:spacing w:before="60" w:after="240" w:line="360" w:lineRule="auto"/>
      </w:pPr>
      <w:r>
        <w:t xml:space="preserve">The biological population viability function in the R script </w:t>
      </w:r>
      <w:r w:rsidR="00C70FAE">
        <w:t xml:space="preserve">(the PVA() function) </w:t>
      </w:r>
      <w:r>
        <w:t>runs given inputs of controls</w:t>
      </w:r>
      <w:r w:rsidR="0041785F">
        <w:t xml:space="preserve"> and</w:t>
      </w:r>
      <w:r>
        <w:t xml:space="preserve"> parameters. Parameters define the biology of the population being modeled and are described in Table 2. </w:t>
      </w:r>
      <w:r w:rsidR="001222DE">
        <w:t xml:space="preserve">Parameter values listed in Table 2 are those used for the Gulf sturgeon case study shown below, but another population or species could be quickly substituted by simply changing the model parameter values in the code (found in the set.pars() function). </w:t>
      </w:r>
    </w:p>
    <w:p w14:paraId="6CA484C1" w14:textId="01AE11D0" w:rsidR="00C951C0" w:rsidRDefault="00590271" w:rsidP="001F0787">
      <w:pPr>
        <w:spacing w:before="60" w:after="240" w:line="360" w:lineRule="auto"/>
      </w:pPr>
      <w:r>
        <w:t xml:space="preserve">Controls are used to define important indices (e.g. </w:t>
      </w:r>
      <w:r w:rsidRPr="00590271">
        <w:rPr>
          <w:i/>
        </w:rPr>
        <w:t>T</w:t>
      </w:r>
      <w:r>
        <w:t xml:space="preserve">, </w:t>
      </w:r>
      <w:r w:rsidRPr="00590271">
        <w:rPr>
          <w:i/>
        </w:rPr>
        <w:t>A</w:t>
      </w:r>
      <w:r>
        <w:t xml:space="preserve">, </w:t>
      </w:r>
      <w:r w:rsidRPr="00590271">
        <w:rPr>
          <w:i/>
        </w:rPr>
        <w:t>n</w:t>
      </w:r>
      <w:r w:rsidRPr="00590271">
        <w:rPr>
          <w:i/>
          <w:iCs/>
          <w:vertAlign w:val="subscript"/>
        </w:rPr>
        <w:t>s</w:t>
      </w:r>
      <w:r>
        <w:t xml:space="preserve">, etc.) and provide important changes to the model associated with </w:t>
      </w:r>
      <w:r w:rsidR="002A1528">
        <w:t xml:space="preserve">scenarios evaluating population impacts or habitat changes. </w:t>
      </w:r>
      <w:r w:rsidR="001F6DA2">
        <w:t xml:space="preserve">Some controls can be logical tests used to indicate if a certain condition is met (e.g. </w:t>
      </w:r>
      <w:r w:rsidR="001F6DA2" w:rsidRPr="008C5F63">
        <w:rPr>
          <w:i/>
        </w:rPr>
        <w:t>opt</w:t>
      </w:r>
      <w:r w:rsidR="001F6DA2">
        <w:t xml:space="preserve">, </w:t>
      </w:r>
      <w:r w:rsidR="001F6DA2" w:rsidRPr="008C5F63">
        <w:rPr>
          <w:i/>
        </w:rPr>
        <w:t>ep.spr</w:t>
      </w:r>
      <w:r w:rsidR="001F6DA2">
        <w:t xml:space="preserve">, </w:t>
      </w:r>
      <w:r w:rsidR="001F6DA2" w:rsidRPr="008C5F63">
        <w:rPr>
          <w:i/>
        </w:rPr>
        <w:t>recfail</w:t>
      </w:r>
      <w:r w:rsidR="001F6DA2">
        <w:t>), frequencies of occurrence (</w:t>
      </w:r>
      <w:r w:rsidR="00896D40">
        <w:t xml:space="preserve">ep.fr), proportional impacts of interventions (e.g. </w:t>
      </w:r>
      <w:r w:rsidR="00896D40" w:rsidRPr="008C5F63">
        <w:rPr>
          <w:i/>
        </w:rPr>
        <w:t>h.st</w:t>
      </w:r>
      <w:r w:rsidR="00896D40">
        <w:t xml:space="preserve">, </w:t>
      </w:r>
      <w:r w:rsidR="00896D40" w:rsidRPr="008C5F63">
        <w:rPr>
          <w:i/>
        </w:rPr>
        <w:t>ep.J.M</w:t>
      </w:r>
      <w:r w:rsidR="00896D40">
        <w:t xml:space="preserve">, </w:t>
      </w:r>
      <w:r w:rsidR="00896D40" w:rsidRPr="008C5F63">
        <w:rPr>
          <w:i/>
        </w:rPr>
        <w:t>ep.A.M</w:t>
      </w:r>
      <w:r w:rsidR="00896D40">
        <w:t xml:space="preserve">, </w:t>
      </w:r>
      <w:r w:rsidR="00896D40" w:rsidRPr="008C5F63">
        <w:rPr>
          <w:i/>
        </w:rPr>
        <w:t>ep.fec</w:t>
      </w:r>
      <w:r w:rsidR="00896D40">
        <w:t xml:space="preserve">, </w:t>
      </w:r>
      <w:r w:rsidR="00896D40" w:rsidRPr="008C5F63">
        <w:rPr>
          <w:i/>
        </w:rPr>
        <w:t>habitat</w:t>
      </w:r>
      <w:r w:rsidR="00896D40">
        <w:t>), or absolute additions of stocked fish (</w:t>
      </w:r>
      <w:r w:rsidR="00896D40" w:rsidRPr="008C5F63">
        <w:rPr>
          <w:i/>
        </w:rPr>
        <w:t>TP.st</w:t>
      </w:r>
      <w:r w:rsidR="00896D40">
        <w:t xml:space="preserve">). </w:t>
      </w:r>
    </w:p>
    <w:p w14:paraId="18601569" w14:textId="41C38A70" w:rsidR="00036D1F" w:rsidRDefault="00B15A05" w:rsidP="001F0787">
      <w:pPr>
        <w:spacing w:before="60" w:after="240" w:line="360" w:lineRule="auto"/>
      </w:pPr>
      <w:r>
        <w:t xml:space="preserve">To simulate implications of stocking, pre-recruit fish may be removed from one of the stanzas or absolute numbers may be added to one of the stanzas. To simulate removal of eggs or juveniles </w:t>
      </w:r>
      <w:r w:rsidR="008C5F63">
        <w:t xml:space="preserve">from a donor population </w:t>
      </w:r>
      <w:r>
        <w:t xml:space="preserve">for hatchery rearing, the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sidR="008C5F63">
        <w:t xml:space="preserve"> in </w:t>
      </w:r>
      <w:r w:rsidR="008C5F63">
        <w:lastRenderedPageBreak/>
        <w:t xml:space="preserve">eq. T1.11 is multiplied by </w:t>
      </w:r>
      <m:oMath>
        <m:d>
          <m:dPr>
            <m:ctrlPr>
              <w:rPr>
                <w:rFonts w:ascii="Cambria Math" w:hAnsi="Cambria Math"/>
                <w:i/>
              </w:rPr>
            </m:ctrlPr>
          </m:dPr>
          <m:e>
            <m:r>
              <w:rPr>
                <w:rFonts w:ascii="Cambria Math" w:hAnsi="Cambria Math"/>
              </w:rPr>
              <m:t>1-</m:t>
            </m:r>
            <m:r>
              <w:rPr>
                <w:rFonts w:ascii="Cambria Math" w:hAnsi="Cambria Math"/>
              </w:rPr>
              <m:t>h.st</m:t>
            </m:r>
          </m:e>
        </m:d>
      </m:oMath>
      <w:r w:rsidR="008C5F63">
        <w:t xml:space="preserve">, which reduces the number of individuals remaining in that stanza. The </w:t>
      </w:r>
      <w:r w:rsidR="008C5F63" w:rsidRPr="008C5F63">
        <w:rPr>
          <w:i/>
        </w:rPr>
        <w:t xml:space="preserve">h.st </w:t>
      </w:r>
      <w:r w:rsidR="008C5F63">
        <w:t xml:space="preserve">control is a vector (length = </w:t>
      </w:r>
      <w:r w:rsidR="008C5F63" w:rsidRPr="00590271">
        <w:rPr>
          <w:i/>
        </w:rPr>
        <w:t>n</w:t>
      </w:r>
      <w:r w:rsidR="008C5F63" w:rsidRPr="00590271">
        <w:rPr>
          <w:i/>
          <w:iCs/>
          <w:vertAlign w:val="subscript"/>
        </w:rPr>
        <w:t>s</w:t>
      </w:r>
      <w:r w:rsidR="008C5F63">
        <w:t xml:space="preserve">) of constant proportions </w:t>
      </w:r>
      <w:r w:rsidR="00DA5EF4">
        <w:t xml:space="preserve">where each element is </w:t>
      </w:r>
      <w:r w:rsidR="008C5F63">
        <w:t xml:space="preserve">applied to </w:t>
      </w:r>
      <w:r w:rsidR="00DA5EF4">
        <w:t xml:space="preserve">the respective </w:t>
      </w:r>
      <w:r w:rsidR="008C5F63">
        <w:t xml:space="preserve">stanza in all years. For example, </w:t>
      </w:r>
      <w:r w:rsidR="008C5F63" w:rsidRPr="008C5F63">
        <w:rPr>
          <w:i/>
        </w:rPr>
        <w:t xml:space="preserve">h.st </w:t>
      </w:r>
      <w:r w:rsidR="008C5F63">
        <w:t xml:space="preserve">= {0.2,0} would remove 20% of eggs and no stanza-2 juveniles from the population. Likewise, to simulate additions of hatchery eggs or juveniles to a supplemented population, </w:t>
      </w:r>
      <w:r w:rsidR="008C5F63">
        <w:rPr>
          <w:i/>
        </w:rPr>
        <w:t>TP.st</w:t>
      </w:r>
      <w:r w:rsidR="008C5F63">
        <w:t xml:space="preserve"> fish are added to the relevant stanza.  The </w:t>
      </w:r>
      <w:r w:rsidR="008C5F63" w:rsidRPr="00E87B44">
        <w:rPr>
          <w:i/>
        </w:rPr>
        <w:t xml:space="preserve">TP.st </w:t>
      </w:r>
      <w:r w:rsidR="00E87B44">
        <w:t xml:space="preserve">control </w:t>
      </w:r>
      <w:r w:rsidR="008C5F63">
        <w:t>is a matrix (dimensions = {</w:t>
      </w:r>
      <w:r w:rsidR="000A3450" w:rsidRPr="00A4271B">
        <w:rPr>
          <w:i/>
        </w:rPr>
        <w:t>T</w:t>
      </w:r>
      <w:r w:rsidR="000A3450">
        <w:t>,</w:t>
      </w:r>
      <w:r w:rsidR="000A3450" w:rsidRPr="00A4271B">
        <w:rPr>
          <w:i/>
        </w:rPr>
        <w:t>n</w:t>
      </w:r>
      <w:r w:rsidR="000A3450" w:rsidRPr="00A4271B">
        <w:rPr>
          <w:i/>
          <w:vertAlign w:val="subscript"/>
        </w:rPr>
        <w:t>s</w:t>
      </w:r>
      <w:r w:rsidR="000A3450">
        <w:t>})</w:t>
      </w:r>
      <w:r w:rsidR="00DA5EF4">
        <w:t xml:space="preserve"> added to respective stanzas in specified years. This allows stocking to occur on specific years or at specific frequencies (</w:t>
      </w:r>
      <w:r w:rsidR="00DA5EF4" w:rsidRPr="00DA5EF4">
        <w:rPr>
          <w:i/>
        </w:rPr>
        <w:t xml:space="preserve">i.e. </w:t>
      </w:r>
      <w:r w:rsidR="00DA5EF4">
        <w:t xml:space="preserve">every other year). </w:t>
      </w:r>
    </w:p>
    <w:p w14:paraId="223ACDCC" w14:textId="032090F7" w:rsidR="00DA5EF4" w:rsidRPr="00E87B44" w:rsidRDefault="00DA5EF4" w:rsidP="001F0787">
      <w:pPr>
        <w:spacing w:before="60" w:after="240" w:line="360" w:lineRule="auto"/>
      </w:pPr>
      <w:r>
        <w:t>Episodic events may include factors that affect recruitment, subadult mortality, adult mortality, or egg deposition in a year (</w:t>
      </w:r>
      <w:r w:rsidRPr="00DA5EF4">
        <w:rPr>
          <w:i/>
        </w:rPr>
        <w:t>e.g.</w:t>
      </w:r>
      <w:r>
        <w:t xml:space="preserve"> through changes in skip-spawning frequency). </w:t>
      </w:r>
      <w:r w:rsidR="00C90BA9">
        <w:t>The frequency with which</w:t>
      </w:r>
      <w:r>
        <w:t xml:space="preserve"> these events occur </w:t>
      </w:r>
      <w:r w:rsidR="00C90BA9">
        <w:t>is</w:t>
      </w:r>
      <w:r>
        <w:t xml:space="preserve"> controlled by </w:t>
      </w:r>
      <w:r w:rsidRPr="00DA5EF4">
        <w:rPr>
          <w:i/>
        </w:rPr>
        <w:t>ep.fr</w:t>
      </w:r>
      <w:r>
        <w:t xml:space="preserve"> (the number of years between episodic events; annual occurrences would be </w:t>
      </w:r>
      <w:r w:rsidRPr="00DA5EF4">
        <w:rPr>
          <w:i/>
        </w:rPr>
        <w:t>ep.fr</w:t>
      </w:r>
      <w:r>
        <w:t xml:space="preserve"> = 1). The impact of these episodic events is controlled by </w:t>
      </w:r>
      <w:r w:rsidR="00654C1E" w:rsidRPr="00654C1E">
        <w:rPr>
          <w:i/>
        </w:rPr>
        <w:t xml:space="preserve">ep.fec </w:t>
      </w:r>
      <w:r w:rsidR="00654C1E">
        <w:t xml:space="preserve">(proportional change in annual fecundity) </w:t>
      </w:r>
      <w:r w:rsidRPr="00654C1E">
        <w:rPr>
          <w:i/>
        </w:rPr>
        <w:t>ep.J.M</w:t>
      </w:r>
      <w:r>
        <w:t xml:space="preserve"> (additional subadult </w:t>
      </w:r>
      <w:r w:rsidR="00654C1E">
        <w:t xml:space="preserve">annual </w:t>
      </w:r>
      <w:r>
        <w:t xml:space="preserve">mortality), </w:t>
      </w:r>
      <w:r w:rsidRPr="00654C1E">
        <w:rPr>
          <w:i/>
        </w:rPr>
        <w:t>ep.A.M</w:t>
      </w:r>
      <w:r>
        <w:t xml:space="preserve"> (additional adult </w:t>
      </w:r>
      <w:r w:rsidR="00654C1E">
        <w:t xml:space="preserve">annual mortality). If the flag </w:t>
      </w:r>
      <w:r w:rsidR="00654C1E">
        <w:rPr>
          <w:i/>
        </w:rPr>
        <w:t>ep.spr</w:t>
      </w:r>
      <w:r w:rsidR="00654C1E" w:rsidRPr="00654C1E">
        <w:rPr>
          <w:i/>
        </w:rPr>
        <w:t xml:space="preserve"> </w:t>
      </w:r>
      <w:r w:rsidR="00654C1E">
        <w:t xml:space="preserve">is TRUE, egg deposition in affected years is automatically reduced by 80%. </w:t>
      </w:r>
      <w:r w:rsidR="00C90BA9">
        <w:t xml:space="preserve">If the flag </w:t>
      </w:r>
      <w:r w:rsidR="00C90BA9" w:rsidRPr="00C90BA9">
        <w:rPr>
          <w:i/>
        </w:rPr>
        <w:t xml:space="preserve">recfail </w:t>
      </w:r>
      <w:r w:rsidR="00C90BA9">
        <w:t>is TRUE, there is complete recruitment failure in affected years.</w:t>
      </w:r>
      <w:r w:rsidR="00E87B44">
        <w:t xml:space="preserve"> The flag </w:t>
      </w:r>
      <w:r w:rsidR="00E87B44">
        <w:rPr>
          <w:i/>
        </w:rPr>
        <w:t>opt</w:t>
      </w:r>
      <w:r w:rsidR="00E87B44">
        <w:t xml:space="preserve"> may be used to simulate episodic events occurring for two years consecutively (</w:t>
      </w:r>
      <w:r w:rsidR="00E87B44" w:rsidRPr="00E87B44">
        <w:rPr>
          <w:i/>
        </w:rPr>
        <w:t xml:space="preserve">opt </w:t>
      </w:r>
      <w:r w:rsidR="00E87B44">
        <w:t>= TRUE) or only one (</w:t>
      </w:r>
      <w:r w:rsidR="00E87B44" w:rsidRPr="00E87B44">
        <w:rPr>
          <w:i/>
        </w:rPr>
        <w:t xml:space="preserve">opt </w:t>
      </w:r>
      <w:r w:rsidR="00E87B44">
        <w:t>= FALSE).</w:t>
      </w:r>
    </w:p>
    <w:p w14:paraId="5AA0304D" w14:textId="73E26302" w:rsidR="00654C1E" w:rsidRPr="008C5F63" w:rsidRDefault="00654C1E" w:rsidP="001F0787">
      <w:pPr>
        <w:spacing w:before="60" w:after="240" w:line="360" w:lineRule="auto"/>
      </w:pPr>
      <w:r>
        <w:t>Habitat availability may be reduced (</w:t>
      </w:r>
      <w:r w:rsidRPr="00654C1E">
        <w:rPr>
          <w:i/>
        </w:rPr>
        <w:t xml:space="preserve">e.g. </w:t>
      </w:r>
      <w:r>
        <w:t>through dams limiting access to rearing sites) or improved (</w:t>
      </w:r>
      <w:r w:rsidRPr="00654C1E">
        <w:rPr>
          <w:i/>
        </w:rPr>
        <w:t xml:space="preserve">e.g. </w:t>
      </w:r>
      <w:r>
        <w:t xml:space="preserve">through habitat restoration). </w:t>
      </w:r>
      <w:r w:rsidR="00E87B44">
        <w:t xml:space="preserve">The impact of habitat changes is only impacts life stages where density-dependence occurs (e.g. eggs and pre-recruits). To simulate changes to the amount of available habitat used by any pre-recruit stanza (relative to the first year),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E87B44">
        <w:t xml:space="preserve"> is divided by the quantity of habitat available to each stanza relative to the first year. The </w:t>
      </w:r>
      <w:r w:rsidR="00E87B44">
        <w:rPr>
          <w:i/>
        </w:rPr>
        <w:t xml:space="preserve">habitat </w:t>
      </w:r>
      <w:r w:rsidR="00E87B44">
        <w:t>control is a matrix (dimensions = {</w:t>
      </w:r>
      <w:r w:rsidR="00E87B44" w:rsidRPr="00A4271B">
        <w:rPr>
          <w:i/>
        </w:rPr>
        <w:t>T</w:t>
      </w:r>
      <w:r w:rsidR="00E87B44">
        <w:t>,</w:t>
      </w:r>
      <w:r w:rsidR="00E87B44" w:rsidRPr="00A4271B">
        <w:rPr>
          <w:i/>
        </w:rPr>
        <w:t>n</w:t>
      </w:r>
      <w:r w:rsidR="00E87B44" w:rsidRPr="00A4271B">
        <w:rPr>
          <w:i/>
          <w:vertAlign w:val="subscript"/>
        </w:rPr>
        <w:t>s</w:t>
      </w:r>
      <w:r w:rsidR="00E87B44">
        <w:t>}) applied to respective stanzas in specified years. In this way, successive changes to habitat over time (improvements or reductions) may be simulated to evaluate how these changes affect recovery projections.</w:t>
      </w:r>
    </w:p>
    <w:p w14:paraId="0775AB32" w14:textId="48354F5E" w:rsidR="00FC653F" w:rsidRDefault="00FC653F" w:rsidP="00FC653F">
      <w:pPr>
        <w:pStyle w:val="Heading1"/>
      </w:pPr>
      <w:bookmarkStart w:id="3" w:name="_Toc352354633"/>
      <w:r>
        <w:lastRenderedPageBreak/>
        <w:t>Running the model</w:t>
      </w:r>
      <w:bookmarkEnd w:id="3"/>
    </w:p>
    <w:p w14:paraId="40329773" w14:textId="0E9F0CBD" w:rsidR="00FC653F" w:rsidRDefault="00FC653F" w:rsidP="00FC653F">
      <w:pPr>
        <w:spacing w:before="60" w:after="240" w:line="360" w:lineRule="auto"/>
      </w:pPr>
      <w:r>
        <w:t xml:space="preserve">There are five functions included in </w:t>
      </w:r>
      <w:r>
        <w:rPr>
          <w:b/>
        </w:rPr>
        <w:t>PVA.R</w:t>
      </w:r>
      <w:r>
        <w:t xml:space="preserve">, including: set.pars(); PVA(); scenario.switch(); heat.proj(); and vwReg2(). Each function controls a different aspect of calculating population projections and displaying results. </w:t>
      </w:r>
    </w:p>
    <w:p w14:paraId="636B67CB" w14:textId="77777777" w:rsidR="005405A7" w:rsidRDefault="005405A7" w:rsidP="00FC653F">
      <w:pPr>
        <w:spacing w:before="60" w:after="240" w:line="360" w:lineRule="auto"/>
      </w:pPr>
      <w:r>
        <w:t xml:space="preserve">To begin running the </w:t>
      </w:r>
      <w:r w:rsidRPr="005405A7">
        <w:rPr>
          <w:b/>
        </w:rPr>
        <w:t xml:space="preserve">PVA.R </w:t>
      </w:r>
      <w:r>
        <w:t xml:space="preserve">script, open an R console (or an R user interface like RStudio) and source the program </w:t>
      </w:r>
      <w:r>
        <w:rPr>
          <w:b/>
        </w:rPr>
        <w:t>PVA.</w:t>
      </w:r>
      <w:r w:rsidRPr="005405A7">
        <w:rPr>
          <w:b/>
        </w:rPr>
        <w:t>R</w:t>
      </w:r>
      <w:r>
        <w:t xml:space="preserve">. This loads the script into memory so R can be run quickly. </w:t>
      </w:r>
    </w:p>
    <w:p w14:paraId="79B01D28" w14:textId="47DE94AB" w:rsidR="005405A7" w:rsidRDefault="005405A7" w:rsidP="00FC653F">
      <w:pPr>
        <w:spacing w:before="60" w:after="240" w:line="360" w:lineRule="auto"/>
      </w:pPr>
      <w:r w:rsidRPr="005405A7">
        <w:t>A</w:t>
      </w:r>
      <w:r>
        <w:t xml:space="preserve"> simple model run can be completed and visually evaluated by entering heat.proj( controls=controls, parameters=parameters ). This calls the heat.proj() function using baseline controls and parameters provided in set.pars(). The heat.proj() function (details below) calls the PVA() function, which calculates the population trajectories a</w:t>
      </w:r>
      <w:r w:rsidR="007D7138">
        <w:t xml:space="preserve">cross each of n.sim simulations. The probability of population extirpation is reported and results are sent to vwReg2(), which plots the distribution of population projections over </w:t>
      </w:r>
      <w:r w:rsidR="007D7138" w:rsidRPr="007D7138">
        <w:rPr>
          <w:i/>
        </w:rPr>
        <w:t>T</w:t>
      </w:r>
      <w:r w:rsidR="007D7138">
        <w:t xml:space="preserve"> years. </w:t>
      </w:r>
    </w:p>
    <w:p w14:paraId="40FA3F75" w14:textId="57081985" w:rsidR="007D7138" w:rsidRDefault="007D7138" w:rsidP="00FC653F">
      <w:pPr>
        <w:spacing w:before="60" w:after="240" w:line="360" w:lineRule="auto"/>
      </w:pPr>
      <w:r>
        <w:t>Scenarios affecting the population may be evaluated using scenario.switch() (details below). This function asks for user input to define the initial population and details of the scenario being evaluated (e.g. mortality rate at different ages, habitat changes, frequency of episodic events, numbers of pre-recruit fish removed or added, etc.). Using input provided by the user, the heat.proj() is used to calculate population trajectories and then plotted.</w:t>
      </w:r>
    </w:p>
    <w:p w14:paraId="6CC7EC37" w14:textId="4CBDDF35" w:rsidR="007D7138" w:rsidRDefault="007D7138" w:rsidP="00FC653F">
      <w:pPr>
        <w:spacing w:before="60" w:after="240" w:line="360" w:lineRule="auto"/>
      </w:pPr>
      <w:r>
        <w:t>Each function provided in the script is described below. Details of the various pre-loaded scenarios are provided in the Scenarios section.</w:t>
      </w:r>
    </w:p>
    <w:p w14:paraId="4CD02DE3" w14:textId="2940DAEE" w:rsidR="008E7940" w:rsidRDefault="008E7940" w:rsidP="008E7940">
      <w:pPr>
        <w:pStyle w:val="Heading3"/>
      </w:pPr>
      <w:bookmarkStart w:id="4" w:name="_Toc352354634"/>
      <w:r>
        <w:t>set.pars(</w:t>
      </w:r>
      <w:r w:rsidR="00E41B39">
        <w:t xml:space="preserve"> </w:t>
      </w:r>
      <w:r>
        <w:t>)</w:t>
      </w:r>
      <w:bookmarkEnd w:id="4"/>
      <w:r>
        <w:t xml:space="preserve"> </w:t>
      </w:r>
    </w:p>
    <w:p w14:paraId="0FA3812B" w14:textId="19674AD9" w:rsidR="00FC653F" w:rsidRDefault="00FC653F" w:rsidP="00FC653F">
      <w:pPr>
        <w:spacing w:before="60" w:after="240" w:line="360" w:lineRule="auto"/>
      </w:pPr>
      <w:r>
        <w:t>The set.pars()</w:t>
      </w:r>
      <w:r w:rsidR="008E7940">
        <w:t xml:space="preserve"> function </w:t>
      </w:r>
      <w:r w:rsidR="00D7701A">
        <w:t>builds the list of population parameters and baseline controls for future projections. The build a population viability analysis for a new population or a new situation (</w:t>
      </w:r>
      <w:r w:rsidR="00D7701A" w:rsidRPr="00D7701A">
        <w:rPr>
          <w:i/>
        </w:rPr>
        <w:t>e.g.</w:t>
      </w:r>
      <w:r w:rsidR="00D7701A">
        <w:t xml:space="preserve"> change the number of years, or number of situations), values in this function must be altered. </w:t>
      </w:r>
      <w:r w:rsidR="00360941">
        <w:t>Calling this function resets all parameters and controls back to base conditions</w:t>
      </w:r>
    </w:p>
    <w:p w14:paraId="1F2305BD" w14:textId="7678F323" w:rsidR="008E7940" w:rsidRDefault="008E7940" w:rsidP="008E7940">
      <w:pPr>
        <w:pStyle w:val="Heading3"/>
      </w:pPr>
      <w:bookmarkStart w:id="5" w:name="_Toc352354635"/>
      <w:r>
        <w:lastRenderedPageBreak/>
        <w:t>VPA(</w:t>
      </w:r>
      <w:r w:rsidR="004440BB">
        <w:t xml:space="preserve"> controls, parameters </w:t>
      </w:r>
      <w:r>
        <w:t>)</w:t>
      </w:r>
      <w:bookmarkEnd w:id="5"/>
    </w:p>
    <w:p w14:paraId="36BDA6A6" w14:textId="71962E59" w:rsidR="00360941" w:rsidRDefault="00360941" w:rsidP="00FC653F">
      <w:pPr>
        <w:spacing w:before="60" w:after="240" w:line="360" w:lineRule="auto"/>
      </w:pPr>
      <w:r>
        <w:t>The function VPA()</w:t>
      </w:r>
      <w:r w:rsidR="00935592">
        <w:t xml:space="preserve"> calculates the fate of each simulation according to the parameters and controls provided (parameters and controls are inputs to the program and functions described in Table 1</w:t>
      </w:r>
      <w:r w:rsidR="004440BB">
        <w:t>)</w:t>
      </w:r>
      <w:r w:rsidR="00935592">
        <w:t>. The function returns calculated multi-stanza Beverton-Holt parameters</w:t>
      </w:r>
      <w:r w:rsidR="00A16A7C">
        <w:t xml:space="preserve">, numbers at age and time for each simulation as well as the probability of </w:t>
      </w:r>
      <w:r w:rsidR="007D7138">
        <w:t>extirpation</w:t>
      </w:r>
      <w:r w:rsidR="00A16A7C">
        <w:t xml:space="preserve"> after 50, 100 and 200 years (if </w:t>
      </w:r>
      <w:r w:rsidR="00A16A7C" w:rsidRPr="00A16A7C">
        <w:rPr>
          <w:i/>
        </w:rPr>
        <w:t>T</w:t>
      </w:r>
      <w:r w:rsidR="00A16A7C">
        <w:t xml:space="preserve"> is at least 50, 100 or 200 years long). </w:t>
      </w:r>
    </w:p>
    <w:p w14:paraId="3F1C8E1B" w14:textId="10ECBCEC" w:rsidR="004440BB" w:rsidRDefault="004440BB" w:rsidP="004440BB">
      <w:pPr>
        <w:pStyle w:val="Heading3"/>
      </w:pPr>
      <w:bookmarkStart w:id="6" w:name="_Toc352354636"/>
      <w:r>
        <w:t>scenario.switch( scenario = c(“base”, “epis”, “recfail”, “springs”, “hab”, “dam”, “stock”, “remove.brood”), set.ymax</w:t>
      </w:r>
      <w:r w:rsidR="00796731">
        <w:t xml:space="preserve"> </w:t>
      </w:r>
      <w:r>
        <w:t>=</w:t>
      </w:r>
      <w:r w:rsidR="00796731">
        <w:t xml:space="preserve"> </w:t>
      </w:r>
      <w:r>
        <w:t>2000, plot.switch</w:t>
      </w:r>
      <w:r w:rsidR="00796731">
        <w:t xml:space="preserve"> </w:t>
      </w:r>
      <w:r>
        <w:t>=</w:t>
      </w:r>
      <w:r w:rsidR="00796731">
        <w:t xml:space="preserve"> </w:t>
      </w:r>
      <w:r>
        <w:t>TRUE )</w:t>
      </w:r>
      <w:bookmarkEnd w:id="6"/>
    </w:p>
    <w:p w14:paraId="03EF25BE" w14:textId="6BDC0D13" w:rsidR="00A16A7C" w:rsidRDefault="00A16A7C" w:rsidP="00FC653F">
      <w:pPr>
        <w:spacing w:before="60" w:after="240" w:line="360" w:lineRule="auto"/>
      </w:pPr>
      <w:r>
        <w:t>The function scenario.switch() allows users to evaluate the impact of one of several pre-programmed scenarios on the species being examined. Scenarios include “base”,</w:t>
      </w:r>
      <w:r w:rsidR="008E7940">
        <w:t xml:space="preserve"> </w:t>
      </w:r>
      <w:r>
        <w:t>”</w:t>
      </w:r>
      <w:r w:rsidR="008E7940">
        <w:t xml:space="preserve">epis”, “recfail”, ”springs”, “hab”, “dam”, “stock”, and “remove”. Additional optional input includes set.ymax, </w:t>
      </w:r>
      <w:r w:rsidR="004440BB">
        <w:t xml:space="preserve">and plot.switch. Input set.ymax can be set to TRUE, which automatically calculates a maximum extent of the y-axis of the resulting population trajectory, or a value can be provided by the user. Input plot.switch, which is a logical value indicating whether results should be plotted (TRUE) or returned as a list of the outputs from the PVA() function. </w:t>
      </w:r>
      <w:r>
        <w:t xml:space="preserve">The scenario being evaluated must be entered as text as an input to the function. </w:t>
      </w:r>
      <w:r w:rsidR="008E7940">
        <w:t xml:space="preserve">The function then asks the user to enter required information regarding adult mortality rate, initial vulnerable abundance and details regarding the scenario being evaluated. Details regarding each scenario are provided in the Scenario section, below. Once all inputs are collected, the scenario.switch() calls heat.proj(), calculates population projections </w:t>
      </w:r>
    </w:p>
    <w:p w14:paraId="4746956B" w14:textId="778F7295" w:rsidR="004440BB" w:rsidRDefault="004440BB" w:rsidP="004440BB">
      <w:pPr>
        <w:pStyle w:val="Heading3"/>
      </w:pPr>
      <w:bookmarkStart w:id="7" w:name="_Toc352354637"/>
      <w:r>
        <w:t>heat.proj( controls, parameters, set.ymax</w:t>
      </w:r>
      <w:r w:rsidR="00260944">
        <w:t xml:space="preserve"> = 2000</w:t>
      </w:r>
      <w:r>
        <w:t xml:space="preserve">, plot.switch </w:t>
      </w:r>
      <w:r w:rsidR="00260944">
        <w:t xml:space="preserve">= TRUE </w:t>
      </w:r>
      <w:r>
        <w:t>)</w:t>
      </w:r>
      <w:bookmarkEnd w:id="7"/>
    </w:p>
    <w:p w14:paraId="78D92DEF" w14:textId="39491B35" w:rsidR="008E7940" w:rsidRPr="00FC653F" w:rsidRDefault="008E7940" w:rsidP="00FC653F">
      <w:pPr>
        <w:spacing w:before="60" w:after="240" w:line="360" w:lineRule="auto"/>
      </w:pPr>
      <w:r>
        <w:t xml:space="preserve">The heat.proj() function </w:t>
      </w:r>
      <w:r w:rsidR="004440BB">
        <w:t xml:space="preserve">calls the PVA() function to calculate population trajectories based on controls and parameters provided. It reports probabilities of </w:t>
      </w:r>
      <w:r w:rsidR="007D7138">
        <w:t>extirpation</w:t>
      </w:r>
      <w:r w:rsidR="004440BB">
        <w:t xml:space="preserve"> after 50, 100 and 200 years (if </w:t>
      </w:r>
      <w:r w:rsidR="004440BB" w:rsidRPr="004440BB">
        <w:rPr>
          <w:i/>
        </w:rPr>
        <w:t xml:space="preserve">T </w:t>
      </w:r>
      <w:r w:rsidR="004440BB">
        <w:t>exceeds those lengths) and either returns outputs from PVA as a list (if plot.switch = FALSE) or plots trajectories by calling vwReg2().</w:t>
      </w:r>
      <w:r w:rsidR="005405A7">
        <w:t xml:space="preserve"> Input set.ymax can be set to TRUE, which automatically calculates a maximum extent of the y-axis of the resulting population trajectory, or a value can be provided by the user.</w:t>
      </w:r>
    </w:p>
    <w:p w14:paraId="6D48AAD0" w14:textId="77777777" w:rsidR="00975C45" w:rsidRDefault="00975C45" w:rsidP="00975C45">
      <w:pPr>
        <w:pStyle w:val="Heading2"/>
      </w:pPr>
      <w:bookmarkStart w:id="8" w:name="_Toc352354638"/>
      <w:r>
        <w:lastRenderedPageBreak/>
        <w:t>Scenarios</w:t>
      </w:r>
      <w:bookmarkEnd w:id="8"/>
      <w:r>
        <w:t xml:space="preserve"> </w:t>
      </w:r>
    </w:p>
    <w:p w14:paraId="25CE1001" w14:textId="12BD69C4" w:rsidR="00975C45" w:rsidRDefault="00975C45" w:rsidP="001F0787">
      <w:pPr>
        <w:spacing w:before="60" w:after="240" w:line="360" w:lineRule="auto"/>
      </w:pPr>
      <w:r>
        <w:t xml:space="preserve">We describe several scenarios that have been included in the </w:t>
      </w:r>
      <w:r w:rsidRPr="00E87B44">
        <w:rPr>
          <w:b/>
        </w:rPr>
        <w:t>PVA.R</w:t>
      </w:r>
      <w:r>
        <w:t xml:space="preserve"> code for rapid and flexible evaluation of potential population recovery possibilities. </w:t>
      </w:r>
      <w:r w:rsidR="00FC653F">
        <w:t xml:space="preserve">These scenarios are designed to be flexible, with the exact impact of each defined by the user. Scenarios include </w:t>
      </w:r>
      <w:r w:rsidR="00796731">
        <w:t>“</w:t>
      </w:r>
      <w:r w:rsidR="00FC653F" w:rsidRPr="00796731">
        <w:t>base</w:t>
      </w:r>
      <w:r w:rsidR="00796731">
        <w:t>”</w:t>
      </w:r>
      <w:r w:rsidR="00FC653F" w:rsidRPr="00796731">
        <w:t xml:space="preserve">, </w:t>
      </w:r>
      <w:r w:rsidR="00796731">
        <w:t>“</w:t>
      </w:r>
      <w:r w:rsidR="00FC653F" w:rsidRPr="00796731">
        <w:t>epis</w:t>
      </w:r>
      <w:r w:rsidR="00796731">
        <w:t>”</w:t>
      </w:r>
      <w:r w:rsidR="00FC653F" w:rsidRPr="00796731">
        <w:t xml:space="preserve">, </w:t>
      </w:r>
      <w:r w:rsidR="00796731">
        <w:t>“</w:t>
      </w:r>
      <w:r w:rsidR="00FC653F" w:rsidRPr="00796731">
        <w:t>recfail</w:t>
      </w:r>
      <w:r w:rsidR="00796731">
        <w:t>”</w:t>
      </w:r>
      <w:r w:rsidR="00FC653F" w:rsidRPr="00796731">
        <w:t xml:space="preserve">, </w:t>
      </w:r>
      <w:r w:rsidR="00796731">
        <w:t>“</w:t>
      </w:r>
      <w:r w:rsidR="00FC653F" w:rsidRPr="00796731">
        <w:t>springs</w:t>
      </w:r>
      <w:r w:rsidR="00796731">
        <w:t>”</w:t>
      </w:r>
      <w:r w:rsidR="00FC653F" w:rsidRPr="00796731">
        <w:t xml:space="preserve">, </w:t>
      </w:r>
      <w:r w:rsidR="00796731">
        <w:t>“</w:t>
      </w:r>
      <w:r w:rsidR="00FC653F" w:rsidRPr="00796731">
        <w:t>hab</w:t>
      </w:r>
      <w:r w:rsidR="00796731">
        <w:t>”</w:t>
      </w:r>
      <w:r w:rsidR="00FC653F" w:rsidRPr="00796731">
        <w:t xml:space="preserve">, </w:t>
      </w:r>
      <w:r w:rsidR="00796731">
        <w:t>“</w:t>
      </w:r>
      <w:r w:rsidR="00FC653F" w:rsidRPr="00796731">
        <w:t>dam</w:t>
      </w:r>
      <w:r w:rsidR="00796731">
        <w:t>”</w:t>
      </w:r>
      <w:r w:rsidR="00FC653F" w:rsidRPr="00796731">
        <w:t xml:space="preserve">, </w:t>
      </w:r>
      <w:r w:rsidR="00796731">
        <w:t>“</w:t>
      </w:r>
      <w:r w:rsidR="00FC653F" w:rsidRPr="00796731">
        <w:t>stock</w:t>
      </w:r>
      <w:r w:rsidR="00796731">
        <w:t>”</w:t>
      </w:r>
      <w:r w:rsidR="00FC653F" w:rsidRPr="00796731">
        <w:t xml:space="preserve">, </w:t>
      </w:r>
      <w:r w:rsidR="00796731">
        <w:t>“</w:t>
      </w:r>
      <w:r w:rsidR="00FC653F" w:rsidRPr="00796731">
        <w:t>remove.brood</w:t>
      </w:r>
      <w:r w:rsidR="00796731">
        <w:t>”</w:t>
      </w:r>
      <w:r w:rsidR="00CA64EA">
        <w:t>, and “supplementation”</w:t>
      </w:r>
      <w:r w:rsidR="00FC653F" w:rsidRPr="00796731">
        <w:t xml:space="preserve">.  </w:t>
      </w:r>
      <w:r w:rsidR="0010572C" w:rsidRPr="00796731">
        <w:t>All scen</w:t>
      </w:r>
      <w:r w:rsidR="0010572C">
        <w:t xml:space="preserve">arios allow the adult mortality and </w:t>
      </w:r>
      <w:r w:rsidR="008D3320">
        <w:t xml:space="preserve">initial population density to be entered by the user. </w:t>
      </w:r>
      <w:r w:rsidR="00CA64EA">
        <w:t>Each scenario is described below and an example of each is provided, with plotted results (based on Gulf sturgeon parameters.</w:t>
      </w:r>
    </w:p>
    <w:p w14:paraId="62A70D0E" w14:textId="3DACAF13" w:rsidR="006C2C14" w:rsidRDefault="006C2C14" w:rsidP="006C2C14">
      <w:pPr>
        <w:pStyle w:val="Heading3"/>
      </w:pPr>
      <w:r>
        <w:t>base</w:t>
      </w:r>
    </w:p>
    <w:p w14:paraId="3560C1D6" w14:textId="5481278A" w:rsidR="00FC653F" w:rsidRDefault="00FC653F" w:rsidP="001F0787">
      <w:pPr>
        <w:spacing w:before="60" w:after="240" w:line="360" w:lineRule="auto"/>
      </w:pPr>
      <w:r>
        <w:t xml:space="preserve">The scenario </w:t>
      </w:r>
      <w:r w:rsidR="00796731">
        <w:t>“</w:t>
      </w:r>
      <w:r w:rsidRPr="00796731">
        <w:t>base</w:t>
      </w:r>
      <w:r w:rsidR="00796731">
        <w:t>”</w:t>
      </w:r>
      <w:r>
        <w:t xml:space="preserve"> allows evaluation of adult mortality and initial abundance to address uncertainty in these two critical parameters. The user is asked to supply these two values and then runs the model conditional on all other parameters and controls defined in set.pars(). </w:t>
      </w:r>
    </w:p>
    <w:p w14:paraId="7096AA80" w14:textId="77777777" w:rsidR="006C2C14" w:rsidRPr="00584ACF" w:rsidRDefault="006C2C14" w:rsidP="006C2C14">
      <w:pPr>
        <w:rPr>
          <w:rFonts w:ascii="Courier" w:hAnsi="Courier"/>
          <w:color w:val="D99594" w:themeColor="accent2" w:themeTint="99"/>
        </w:rPr>
      </w:pPr>
      <w:r w:rsidRPr="00584ACF">
        <w:rPr>
          <w:rFonts w:ascii="Courier" w:hAnsi="Courier"/>
          <w:color w:val="D99594" w:themeColor="accent2" w:themeTint="99"/>
        </w:rPr>
        <w:t>&gt; scenario.switch("base")</w:t>
      </w:r>
    </w:p>
    <w:p w14:paraId="5F17ED54" w14:textId="77777777" w:rsidR="006C2C14" w:rsidRPr="00584ACF" w:rsidRDefault="006C2C14" w:rsidP="006C2C14">
      <w:pPr>
        <w:rPr>
          <w:rFonts w:ascii="Courier" w:hAnsi="Courier"/>
          <w:color w:val="D99594" w:themeColor="accent2" w:themeTint="99"/>
        </w:rPr>
      </w:pPr>
      <w:r w:rsidRPr="00584ACF">
        <w:rPr>
          <w:rFonts w:ascii="Courier" w:hAnsi="Courier"/>
          <w:color w:val="D99594" w:themeColor="accent2" w:themeTint="99"/>
        </w:rPr>
        <w:t>Enter adult mortality: .1</w:t>
      </w:r>
    </w:p>
    <w:p w14:paraId="33F8A108" w14:textId="7DCCAA37" w:rsidR="006C2C14" w:rsidRPr="00584ACF" w:rsidRDefault="006C2C14" w:rsidP="006C2C14">
      <w:pPr>
        <w:rPr>
          <w:rFonts w:ascii="Courier" w:hAnsi="Courier"/>
          <w:color w:val="D99594" w:themeColor="accent2" w:themeTint="99"/>
        </w:rPr>
      </w:pPr>
      <w:r w:rsidRPr="00584ACF">
        <w:rPr>
          <w:rFonts w:ascii="Courier" w:hAnsi="Courier"/>
          <w:color w:val="D99594" w:themeColor="accent2" w:themeTint="99"/>
        </w:rPr>
        <w:t>Enter</w:t>
      </w:r>
      <w:r w:rsidR="00584ACF">
        <w:rPr>
          <w:rFonts w:ascii="Courier" w:hAnsi="Courier"/>
          <w:color w:val="D99594" w:themeColor="accent2" w:themeTint="99"/>
        </w:rPr>
        <w:t xml:space="preserve"> initial vulnerable abundance: 1</w:t>
      </w:r>
      <w:r w:rsidRPr="00584ACF">
        <w:rPr>
          <w:rFonts w:ascii="Courier" w:hAnsi="Courier"/>
          <w:color w:val="D99594" w:themeColor="accent2" w:themeTint="99"/>
        </w:rPr>
        <w:t>00</w:t>
      </w:r>
    </w:p>
    <w:p w14:paraId="644690DD" w14:textId="77777777" w:rsidR="006C2C14" w:rsidRPr="00584ACF" w:rsidRDefault="006C2C14" w:rsidP="006C2C14">
      <w:pPr>
        <w:rPr>
          <w:rFonts w:ascii="Courier" w:hAnsi="Courier"/>
        </w:rPr>
      </w:pPr>
      <w:r w:rsidRPr="00584ACF">
        <w:rPr>
          <w:rFonts w:ascii="Courier" w:hAnsi="Courier"/>
        </w:rPr>
        <w:t>Calculating population projections ...</w:t>
      </w:r>
    </w:p>
    <w:p w14:paraId="023049C7" w14:textId="77777777" w:rsidR="006C2C14" w:rsidRPr="00584ACF" w:rsidRDefault="006C2C14" w:rsidP="006C2C14">
      <w:pPr>
        <w:rPr>
          <w:rFonts w:ascii="Courier" w:hAnsi="Courier"/>
        </w:rPr>
      </w:pPr>
      <w:r w:rsidRPr="00584ACF">
        <w:rPr>
          <w:rFonts w:ascii="Courier" w:hAnsi="Courier"/>
        </w:rPr>
        <w:t>Time difference of 7.666284 secs</w:t>
      </w:r>
    </w:p>
    <w:p w14:paraId="118B0274" w14:textId="77777777" w:rsidR="006C2C14" w:rsidRPr="00584ACF" w:rsidRDefault="006C2C14" w:rsidP="006C2C14">
      <w:pPr>
        <w:rPr>
          <w:rFonts w:ascii="Courier" w:hAnsi="Courier"/>
        </w:rPr>
      </w:pPr>
      <w:r w:rsidRPr="00584ACF">
        <w:rPr>
          <w:rFonts w:ascii="Courier" w:hAnsi="Courier"/>
        </w:rPr>
        <w:t>Probability of extirpation after:</w:t>
      </w:r>
    </w:p>
    <w:p w14:paraId="1CE9E799" w14:textId="77777777" w:rsidR="006C2C14" w:rsidRPr="00584ACF" w:rsidRDefault="006C2C14" w:rsidP="006C2C14">
      <w:pPr>
        <w:rPr>
          <w:rFonts w:ascii="Courier" w:hAnsi="Courier"/>
        </w:rPr>
      </w:pPr>
      <w:r w:rsidRPr="00584ACF">
        <w:rPr>
          <w:rFonts w:ascii="Courier" w:hAnsi="Courier"/>
        </w:rPr>
        <w:t xml:space="preserve">   50 years -  0 %</w:t>
      </w:r>
    </w:p>
    <w:p w14:paraId="54669FB0" w14:textId="77777777" w:rsidR="006C2C14" w:rsidRPr="00584ACF" w:rsidRDefault="006C2C14" w:rsidP="006C2C14">
      <w:pPr>
        <w:rPr>
          <w:rFonts w:ascii="Courier" w:hAnsi="Courier"/>
        </w:rPr>
      </w:pPr>
      <w:r w:rsidRPr="00584ACF">
        <w:rPr>
          <w:rFonts w:ascii="Courier" w:hAnsi="Courier"/>
        </w:rPr>
        <w:t xml:space="preserve">   100 years -  0 %</w:t>
      </w:r>
    </w:p>
    <w:p w14:paraId="00090B3E" w14:textId="77777777" w:rsidR="006C2C14" w:rsidRPr="00584ACF" w:rsidRDefault="006C2C14" w:rsidP="006C2C14">
      <w:pPr>
        <w:rPr>
          <w:rFonts w:ascii="Courier" w:hAnsi="Courier"/>
        </w:rPr>
      </w:pPr>
      <w:r w:rsidRPr="00584ACF">
        <w:rPr>
          <w:rFonts w:ascii="Courier" w:hAnsi="Courier"/>
        </w:rPr>
        <w:t xml:space="preserve">   200 years -  0 %</w:t>
      </w:r>
    </w:p>
    <w:p w14:paraId="7600F700" w14:textId="77777777" w:rsidR="006C2C14" w:rsidRPr="00584ACF" w:rsidRDefault="006C2C14" w:rsidP="006C2C14">
      <w:pPr>
        <w:rPr>
          <w:rFonts w:ascii="Courier" w:hAnsi="Courier"/>
        </w:rPr>
      </w:pPr>
      <w:r w:rsidRPr="00584ACF">
        <w:rPr>
          <w:rFonts w:ascii="Courier" w:hAnsi="Courier"/>
        </w:rPr>
        <w:t>Computing density estimates for each vertical cut ...</w:t>
      </w:r>
    </w:p>
    <w:p w14:paraId="1E10C506" w14:textId="38AD0C89" w:rsidR="006C2C14" w:rsidRPr="00584ACF" w:rsidRDefault="006C2C14" w:rsidP="006C2C14">
      <w:pPr>
        <w:rPr>
          <w:rFonts w:ascii="Courier" w:hAnsi="Courier"/>
        </w:rPr>
      </w:pPr>
      <w:r w:rsidRPr="00584ACF">
        <w:rPr>
          <w:rFonts w:ascii="Courier" w:hAnsi="Courier"/>
        </w:rPr>
        <w:t xml:space="preserve">  |================================================| 100%</w:t>
      </w:r>
    </w:p>
    <w:p w14:paraId="04632869" w14:textId="77777777" w:rsidR="006C2C14" w:rsidRPr="00584ACF" w:rsidRDefault="006C2C14" w:rsidP="006C2C14">
      <w:pPr>
        <w:spacing w:after="240"/>
        <w:rPr>
          <w:rFonts w:ascii="Courier" w:hAnsi="Courier"/>
        </w:rPr>
      </w:pPr>
      <w:r w:rsidRPr="00584ACF">
        <w:rPr>
          <w:rFonts w:ascii="Courier" w:hAnsi="Courier"/>
        </w:rPr>
        <w:t>Build ggplot figure ...</w:t>
      </w:r>
    </w:p>
    <w:p w14:paraId="178ACD65" w14:textId="021863E6" w:rsidR="006C2C14" w:rsidRDefault="006C2C14" w:rsidP="001F0787">
      <w:pPr>
        <w:spacing w:before="60" w:after="240" w:line="360" w:lineRule="auto"/>
      </w:pPr>
      <w:r>
        <w:t>Results are shown in Figure 1</w:t>
      </w:r>
      <w:r w:rsidR="00584ACF">
        <w:t>.</w:t>
      </w:r>
    </w:p>
    <w:p w14:paraId="24C52F57" w14:textId="3BB5E25D" w:rsidR="006C2C14" w:rsidRDefault="006C2C14" w:rsidP="006C2C14">
      <w:pPr>
        <w:pStyle w:val="Heading3"/>
      </w:pPr>
      <w:r>
        <w:t>epis</w:t>
      </w:r>
    </w:p>
    <w:p w14:paraId="15549B58" w14:textId="58E1E046" w:rsidR="00FC1838" w:rsidRDefault="0010572C" w:rsidP="001F0787">
      <w:pPr>
        <w:spacing w:before="60" w:after="240" w:line="360" w:lineRule="auto"/>
      </w:pPr>
      <w:r>
        <w:t xml:space="preserve">The scenario </w:t>
      </w:r>
      <w:r w:rsidR="00796731">
        <w:t>“</w:t>
      </w:r>
      <w:r w:rsidRPr="00796731">
        <w:t>epis</w:t>
      </w:r>
      <w:r w:rsidR="00796731">
        <w:t>”</w:t>
      </w:r>
      <w:r w:rsidRPr="00796731">
        <w:t xml:space="preserve"> </w:t>
      </w:r>
      <w:r>
        <w:t xml:space="preserve">evaluates </w:t>
      </w:r>
      <w:r w:rsidR="008D3320">
        <w:t xml:space="preserve">the impacts of episodic events on population persistence. </w:t>
      </w:r>
      <w:r w:rsidR="00B13684">
        <w:t>Depending on the nature of the event and the habitat in which it occurs, t</w:t>
      </w:r>
      <w:r w:rsidR="00AA5DCB">
        <w:t xml:space="preserve">hese events could include high and immediate additional mortality on either sub-adults or adults. </w:t>
      </w:r>
      <w:r w:rsidR="00631162">
        <w:t xml:space="preserve">Sub-adults </w:t>
      </w:r>
      <w:r w:rsidR="00FC1838">
        <w:t>are</w:t>
      </w:r>
      <w:r w:rsidR="008362D5">
        <w:t xml:space="preserve"> recruited</w:t>
      </w:r>
      <w:r w:rsidR="00FC1838">
        <w:t xml:space="preserve"> fish younger than the age at maturity, calculated as</w:t>
      </w:r>
    </w:p>
    <w:p w14:paraId="274A831F" w14:textId="41D21D6C" w:rsidR="00FC1838" w:rsidRDefault="00000000" w:rsidP="00FC1838">
      <w:pPr>
        <w:spacing w:before="60" w:after="240" w:line="360" w:lineRule="auto"/>
        <w:jc w:val="center"/>
      </w:pP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m:t>
            </m:r>
            <m:r>
              <m:rPr>
                <m:nor/>
              </m:rPr>
              <w:rPr>
                <w:rFonts w:ascii="Cambria Math" w:hAnsi="Cambria Math"/>
              </w:rPr>
              <m:t>ln</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m</m:t>
                        </m:r>
                      </m:sub>
                    </m:sSub>
                  </m:e>
                  <m:sup>
                    <m:f>
                      <m:fPr>
                        <m:type m:val="skw"/>
                        <m:ctrlPr>
                          <w:rPr>
                            <w:rFonts w:ascii="Cambria Math" w:hAnsi="Cambria Math"/>
                            <w:i/>
                          </w:rPr>
                        </m:ctrlPr>
                      </m:fPr>
                      <m:num>
                        <m:r>
                          <w:rPr>
                            <w:rFonts w:ascii="Cambria Math" w:hAnsi="Cambria Math"/>
                          </w:rPr>
                          <m:t>1</m:t>
                        </m:r>
                      </m:num>
                      <m:den>
                        <m:r>
                          <w:rPr>
                            <w:rFonts w:ascii="Cambria Math" w:hAnsi="Cambria Math"/>
                          </w:rPr>
                          <m:t>3</m:t>
                        </m:r>
                      </m:den>
                    </m:f>
                  </m:sup>
                </m:sSup>
              </m:e>
            </m:d>
          </m:num>
          <m:den>
            <m:r>
              <w:rPr>
                <w:rFonts w:ascii="Cambria Math" w:hAnsi="Cambria Math"/>
              </w:rPr>
              <m:t>K</m:t>
            </m:r>
          </m:den>
        </m:f>
      </m:oMath>
      <w:r w:rsidR="008362D5">
        <w:t>.</w:t>
      </w:r>
    </w:p>
    <w:p w14:paraId="01D31AC8" w14:textId="2C878647" w:rsidR="00DE6041" w:rsidRDefault="008D3320" w:rsidP="001F0787">
      <w:pPr>
        <w:spacing w:before="60" w:after="240" w:line="360" w:lineRule="auto"/>
      </w:pPr>
      <w:r>
        <w:t>The user is asked to supply adult mortality and initial abundance, then the frequency of an episodic event</w:t>
      </w:r>
      <w:r w:rsidR="00345201">
        <w:t xml:space="preserve"> occurring</w:t>
      </w:r>
      <w:r>
        <w:t xml:space="preserve">. </w:t>
      </w:r>
      <w:r w:rsidR="00B13684">
        <w:t xml:space="preserve">Finally, the </w:t>
      </w:r>
      <w:r w:rsidR="00DE6041">
        <w:t>user supplies the additional mortality on juvenile and adult fish</w:t>
      </w:r>
      <w:r w:rsidR="00B13684">
        <w:t xml:space="preserve">. </w:t>
      </w:r>
      <w:r w:rsidR="00DE6041">
        <w:t>Episodic mortality events occur in random years across simulations at the mean frequency determined by the user.</w:t>
      </w:r>
    </w:p>
    <w:p w14:paraId="7E4CE130" w14:textId="77777777" w:rsidR="00584ACF" w:rsidRPr="00584ACF" w:rsidRDefault="00584ACF" w:rsidP="00584ACF">
      <w:pPr>
        <w:rPr>
          <w:rFonts w:ascii="Courier" w:hAnsi="Courier"/>
          <w:color w:val="D99594" w:themeColor="accent2" w:themeTint="99"/>
        </w:rPr>
      </w:pPr>
      <w:r w:rsidRPr="00584ACF">
        <w:rPr>
          <w:rFonts w:ascii="Courier" w:hAnsi="Courier"/>
          <w:color w:val="D99594" w:themeColor="accent2" w:themeTint="99"/>
        </w:rPr>
        <w:t>&gt; scenario.switch("epis")</w:t>
      </w:r>
    </w:p>
    <w:p w14:paraId="6667ECD7" w14:textId="77777777" w:rsidR="00584ACF" w:rsidRPr="00584ACF" w:rsidRDefault="00584ACF" w:rsidP="00584ACF">
      <w:pPr>
        <w:rPr>
          <w:rFonts w:ascii="Courier" w:hAnsi="Courier"/>
          <w:color w:val="D99594" w:themeColor="accent2" w:themeTint="99"/>
        </w:rPr>
      </w:pPr>
      <w:r w:rsidRPr="00584ACF">
        <w:rPr>
          <w:rFonts w:ascii="Courier" w:hAnsi="Courier"/>
          <w:color w:val="D99594" w:themeColor="accent2" w:themeTint="99"/>
        </w:rPr>
        <w:t>Enter adult mortality: .1</w:t>
      </w:r>
    </w:p>
    <w:p w14:paraId="3BF5DE6E" w14:textId="77777777" w:rsidR="00584ACF" w:rsidRPr="00584ACF" w:rsidRDefault="00584ACF" w:rsidP="00584ACF">
      <w:pPr>
        <w:rPr>
          <w:rFonts w:ascii="Courier" w:hAnsi="Courier"/>
          <w:color w:val="D99594" w:themeColor="accent2" w:themeTint="99"/>
        </w:rPr>
      </w:pPr>
      <w:r w:rsidRPr="00584ACF">
        <w:rPr>
          <w:rFonts w:ascii="Courier" w:hAnsi="Courier"/>
          <w:color w:val="D99594" w:themeColor="accent2" w:themeTint="99"/>
        </w:rPr>
        <w:t>Enter initial vulnerable abundance: 100</w:t>
      </w:r>
    </w:p>
    <w:p w14:paraId="6262F222" w14:textId="77777777" w:rsidR="00584ACF" w:rsidRPr="00584ACF" w:rsidRDefault="00584ACF" w:rsidP="00584ACF">
      <w:pPr>
        <w:rPr>
          <w:rFonts w:ascii="Courier" w:hAnsi="Courier"/>
          <w:color w:val="D99594" w:themeColor="accent2" w:themeTint="99"/>
        </w:rPr>
      </w:pPr>
      <w:r w:rsidRPr="00584ACF">
        <w:rPr>
          <w:rFonts w:ascii="Courier" w:hAnsi="Courier"/>
          <w:color w:val="D99594" w:themeColor="accent2" w:themeTint="99"/>
        </w:rPr>
        <w:t>How many years between episodic mortality events: 10</w:t>
      </w:r>
    </w:p>
    <w:p w14:paraId="08EFE9D5" w14:textId="77777777" w:rsidR="00584ACF" w:rsidRPr="00584ACF" w:rsidRDefault="00584ACF" w:rsidP="00584ACF">
      <w:pPr>
        <w:rPr>
          <w:rFonts w:ascii="Courier" w:hAnsi="Courier"/>
          <w:color w:val="D99594" w:themeColor="accent2" w:themeTint="99"/>
        </w:rPr>
      </w:pPr>
      <w:r w:rsidRPr="00584ACF">
        <w:rPr>
          <w:rFonts w:ascii="Courier" w:hAnsi="Courier"/>
          <w:color w:val="D99594" w:themeColor="accent2" w:themeTint="99"/>
        </w:rPr>
        <w:t>Enter additional juvenile mortality during episodic events: .8</w:t>
      </w:r>
    </w:p>
    <w:p w14:paraId="76EA3DEF" w14:textId="77777777" w:rsidR="00584ACF" w:rsidRPr="00584ACF" w:rsidRDefault="00584ACF" w:rsidP="00584ACF">
      <w:pPr>
        <w:rPr>
          <w:rFonts w:ascii="Courier" w:hAnsi="Courier"/>
          <w:color w:val="D99594" w:themeColor="accent2" w:themeTint="99"/>
        </w:rPr>
      </w:pPr>
      <w:r w:rsidRPr="00584ACF">
        <w:rPr>
          <w:rFonts w:ascii="Courier" w:hAnsi="Courier"/>
          <w:color w:val="D99594" w:themeColor="accent2" w:themeTint="99"/>
        </w:rPr>
        <w:t>Enter additional adult mortality during episodic events: 0</w:t>
      </w:r>
    </w:p>
    <w:p w14:paraId="1356E473" w14:textId="77777777" w:rsidR="00584ACF" w:rsidRPr="00584ACF" w:rsidRDefault="00584ACF" w:rsidP="00584ACF">
      <w:pPr>
        <w:rPr>
          <w:rFonts w:ascii="Courier" w:hAnsi="Courier"/>
        </w:rPr>
      </w:pPr>
      <w:r w:rsidRPr="00584ACF">
        <w:rPr>
          <w:rFonts w:ascii="Courier" w:hAnsi="Courier"/>
        </w:rPr>
        <w:t>Calculating population projections ...</w:t>
      </w:r>
    </w:p>
    <w:p w14:paraId="0786D58A" w14:textId="77777777" w:rsidR="00584ACF" w:rsidRPr="00584ACF" w:rsidRDefault="00584ACF" w:rsidP="00584ACF">
      <w:pPr>
        <w:rPr>
          <w:rFonts w:ascii="Courier" w:hAnsi="Courier"/>
        </w:rPr>
      </w:pPr>
      <w:r w:rsidRPr="00584ACF">
        <w:rPr>
          <w:rFonts w:ascii="Courier" w:hAnsi="Courier"/>
        </w:rPr>
        <w:t>Time difference of 7.577598 secs</w:t>
      </w:r>
    </w:p>
    <w:p w14:paraId="5ABAC6BA" w14:textId="77777777" w:rsidR="00584ACF" w:rsidRPr="00584ACF" w:rsidRDefault="00584ACF" w:rsidP="00584ACF">
      <w:pPr>
        <w:rPr>
          <w:rFonts w:ascii="Courier" w:hAnsi="Courier"/>
        </w:rPr>
      </w:pPr>
      <w:r w:rsidRPr="00584ACF">
        <w:rPr>
          <w:rFonts w:ascii="Courier" w:hAnsi="Courier"/>
        </w:rPr>
        <w:t>Probability of extirpation after:</w:t>
      </w:r>
    </w:p>
    <w:p w14:paraId="4A66C53B" w14:textId="77777777" w:rsidR="00584ACF" w:rsidRPr="00584ACF" w:rsidRDefault="00584ACF" w:rsidP="00584ACF">
      <w:pPr>
        <w:rPr>
          <w:rFonts w:ascii="Courier" w:hAnsi="Courier"/>
        </w:rPr>
      </w:pPr>
      <w:r w:rsidRPr="00584ACF">
        <w:rPr>
          <w:rFonts w:ascii="Courier" w:hAnsi="Courier"/>
        </w:rPr>
        <w:t xml:space="preserve">   50 years -  0 %</w:t>
      </w:r>
    </w:p>
    <w:p w14:paraId="63A94558" w14:textId="77777777" w:rsidR="00584ACF" w:rsidRPr="00584ACF" w:rsidRDefault="00584ACF" w:rsidP="00584ACF">
      <w:pPr>
        <w:rPr>
          <w:rFonts w:ascii="Courier" w:hAnsi="Courier"/>
        </w:rPr>
      </w:pPr>
      <w:r w:rsidRPr="00584ACF">
        <w:rPr>
          <w:rFonts w:ascii="Courier" w:hAnsi="Courier"/>
        </w:rPr>
        <w:t xml:space="preserve">   100 years -  0 %</w:t>
      </w:r>
    </w:p>
    <w:p w14:paraId="6FD623CC" w14:textId="77777777" w:rsidR="00584ACF" w:rsidRPr="00584ACF" w:rsidRDefault="00584ACF" w:rsidP="00584ACF">
      <w:pPr>
        <w:rPr>
          <w:rFonts w:ascii="Courier" w:hAnsi="Courier"/>
        </w:rPr>
      </w:pPr>
      <w:r w:rsidRPr="00584ACF">
        <w:rPr>
          <w:rFonts w:ascii="Courier" w:hAnsi="Courier"/>
        </w:rPr>
        <w:t xml:space="preserve">   200 years -  0 %</w:t>
      </w:r>
    </w:p>
    <w:p w14:paraId="0528395B" w14:textId="77777777" w:rsidR="00584ACF" w:rsidRPr="00584ACF" w:rsidRDefault="00584ACF" w:rsidP="00584ACF">
      <w:pPr>
        <w:rPr>
          <w:rFonts w:ascii="Courier" w:hAnsi="Courier"/>
        </w:rPr>
      </w:pPr>
      <w:r w:rsidRPr="00584ACF">
        <w:rPr>
          <w:rFonts w:ascii="Courier" w:hAnsi="Courier"/>
        </w:rPr>
        <w:t>Computing density estimates for each vertical cut ...</w:t>
      </w:r>
    </w:p>
    <w:p w14:paraId="4EDC4125" w14:textId="77777777" w:rsidR="00584ACF" w:rsidRPr="00584ACF" w:rsidRDefault="00584ACF" w:rsidP="00584ACF">
      <w:pPr>
        <w:rPr>
          <w:rFonts w:ascii="Courier" w:hAnsi="Courier"/>
        </w:rPr>
      </w:pPr>
      <w:r w:rsidRPr="00584ACF">
        <w:rPr>
          <w:rFonts w:ascii="Courier" w:hAnsi="Courier"/>
        </w:rPr>
        <w:t xml:space="preserve">  |================================================| 100%</w:t>
      </w:r>
    </w:p>
    <w:p w14:paraId="32768CA9" w14:textId="22B5D1B8" w:rsidR="00584ACF" w:rsidRDefault="00584ACF" w:rsidP="00584ACF">
      <w:pPr>
        <w:spacing w:after="240"/>
        <w:rPr>
          <w:rFonts w:ascii="Courier" w:hAnsi="Courier"/>
        </w:rPr>
      </w:pPr>
      <w:r w:rsidRPr="00584ACF">
        <w:rPr>
          <w:rFonts w:ascii="Courier" w:hAnsi="Courier"/>
        </w:rPr>
        <w:t>Build ggplot figure ...</w:t>
      </w:r>
    </w:p>
    <w:p w14:paraId="72BC0DF7" w14:textId="39122964" w:rsidR="00584ACF" w:rsidRPr="00584ACF" w:rsidRDefault="00584ACF" w:rsidP="00584ACF">
      <w:pPr>
        <w:spacing w:before="60" w:after="240"/>
        <w:rPr>
          <w:rFonts w:ascii="Cambria" w:hAnsi="Cambria"/>
        </w:rPr>
      </w:pPr>
      <w:r w:rsidRPr="00584ACF">
        <w:rPr>
          <w:rFonts w:ascii="Cambria" w:hAnsi="Cambria"/>
        </w:rPr>
        <w:t>Results are in Figure 2</w:t>
      </w:r>
      <w:r>
        <w:rPr>
          <w:rFonts w:ascii="Cambria" w:hAnsi="Cambria"/>
        </w:rPr>
        <w:t>.</w:t>
      </w:r>
    </w:p>
    <w:p w14:paraId="4BB9E7BF" w14:textId="35FC5BAF" w:rsidR="006C2C14" w:rsidRDefault="006C2C14" w:rsidP="006C2C14">
      <w:pPr>
        <w:pStyle w:val="Heading3"/>
      </w:pPr>
      <w:r>
        <w:t>recfail</w:t>
      </w:r>
    </w:p>
    <w:p w14:paraId="46F467FE" w14:textId="67D37EBD" w:rsidR="00D70558" w:rsidRDefault="00DE6041" w:rsidP="001F0787">
      <w:pPr>
        <w:spacing w:before="60" w:after="240" w:line="360" w:lineRule="auto"/>
      </w:pPr>
      <w:r>
        <w:t xml:space="preserve">The scenario </w:t>
      </w:r>
      <w:r w:rsidR="00796731">
        <w:t>“</w:t>
      </w:r>
      <w:r w:rsidRPr="00796731">
        <w:t>recfail</w:t>
      </w:r>
      <w:r w:rsidR="00796731">
        <w:t>”</w:t>
      </w:r>
      <w:r>
        <w:t xml:space="preserve"> </w:t>
      </w:r>
      <w:r w:rsidR="00D70558">
        <w:t xml:space="preserve">evaluates the impact of occasional episodic recruitment failures on population persistence. </w:t>
      </w:r>
      <w:r w:rsidR="00345201">
        <w:t xml:space="preserve">The user is asked to supply adult mortality and initial abundance, then the mean frequency of </w:t>
      </w:r>
      <w:r w:rsidR="00D70558">
        <w:t>recruitment failure. Episodic recruitment failure events occur in random years across simulations at the mean specified by the user.</w:t>
      </w:r>
    </w:p>
    <w:p w14:paraId="0090C497" w14:textId="77777777" w:rsidR="00CA64EA" w:rsidRPr="00CA64EA" w:rsidRDefault="00CA64EA" w:rsidP="00CA64EA">
      <w:pPr>
        <w:rPr>
          <w:rFonts w:ascii="Courier" w:hAnsi="Courier"/>
          <w:color w:val="D99594" w:themeColor="accent2" w:themeTint="99"/>
        </w:rPr>
      </w:pPr>
      <w:r w:rsidRPr="00CA64EA">
        <w:rPr>
          <w:rFonts w:ascii="Courier" w:hAnsi="Courier"/>
          <w:color w:val="D99594" w:themeColor="accent2" w:themeTint="99"/>
        </w:rPr>
        <w:t>&gt; scenario.switch("recfail")</w:t>
      </w:r>
    </w:p>
    <w:p w14:paraId="4CD272B7" w14:textId="77777777" w:rsidR="00CA64EA" w:rsidRPr="00CA64EA" w:rsidRDefault="00CA64EA" w:rsidP="00CA64EA">
      <w:pPr>
        <w:rPr>
          <w:rFonts w:ascii="Courier" w:hAnsi="Courier"/>
          <w:color w:val="D99594" w:themeColor="accent2" w:themeTint="99"/>
        </w:rPr>
      </w:pPr>
      <w:r w:rsidRPr="00CA64EA">
        <w:rPr>
          <w:rFonts w:ascii="Courier" w:hAnsi="Courier"/>
          <w:color w:val="D99594" w:themeColor="accent2" w:themeTint="99"/>
        </w:rPr>
        <w:t>Enter adult mortality: .1</w:t>
      </w:r>
    </w:p>
    <w:p w14:paraId="4087ABDD" w14:textId="77777777" w:rsidR="00CA64EA" w:rsidRPr="00CA64EA" w:rsidRDefault="00CA64EA" w:rsidP="00CA64EA">
      <w:pPr>
        <w:rPr>
          <w:rFonts w:ascii="Courier" w:hAnsi="Courier"/>
          <w:color w:val="D99594" w:themeColor="accent2" w:themeTint="99"/>
        </w:rPr>
      </w:pPr>
      <w:r w:rsidRPr="00CA64EA">
        <w:rPr>
          <w:rFonts w:ascii="Courier" w:hAnsi="Courier"/>
          <w:color w:val="D99594" w:themeColor="accent2" w:themeTint="99"/>
        </w:rPr>
        <w:t>Enter initial vulnerable abundance: 100</w:t>
      </w:r>
    </w:p>
    <w:p w14:paraId="2FD90EA9" w14:textId="77777777" w:rsidR="00CA64EA" w:rsidRPr="00CA64EA" w:rsidRDefault="00CA64EA" w:rsidP="00CA64EA">
      <w:pPr>
        <w:rPr>
          <w:rFonts w:ascii="Courier" w:hAnsi="Courier"/>
          <w:color w:val="D99594" w:themeColor="accent2" w:themeTint="99"/>
        </w:rPr>
      </w:pPr>
      <w:r w:rsidRPr="00CA64EA">
        <w:rPr>
          <w:rFonts w:ascii="Courier" w:hAnsi="Courier"/>
          <w:color w:val="D99594" w:themeColor="accent2" w:themeTint="99"/>
        </w:rPr>
        <w:t>How many years between episodic recruitment failure events: 10</w:t>
      </w:r>
    </w:p>
    <w:p w14:paraId="5D625CE7" w14:textId="77777777" w:rsidR="00584ACF" w:rsidRPr="00584ACF" w:rsidRDefault="00584ACF" w:rsidP="00584ACF">
      <w:pPr>
        <w:rPr>
          <w:rFonts w:ascii="Courier" w:hAnsi="Courier"/>
        </w:rPr>
      </w:pPr>
      <w:r w:rsidRPr="00584ACF">
        <w:rPr>
          <w:rFonts w:ascii="Courier" w:hAnsi="Courier"/>
        </w:rPr>
        <w:t>Calculating population projections ...</w:t>
      </w:r>
    </w:p>
    <w:p w14:paraId="6125975A" w14:textId="77777777" w:rsidR="00CA64EA" w:rsidRPr="00CA64EA" w:rsidRDefault="00CA64EA" w:rsidP="00CA64EA">
      <w:pPr>
        <w:rPr>
          <w:rFonts w:ascii="Courier" w:hAnsi="Courier"/>
        </w:rPr>
      </w:pPr>
      <w:r w:rsidRPr="00CA64EA">
        <w:rPr>
          <w:rFonts w:ascii="Courier" w:hAnsi="Courier"/>
        </w:rPr>
        <w:t>Time difference of 7.784209 secs</w:t>
      </w:r>
    </w:p>
    <w:p w14:paraId="1C7D2C89" w14:textId="77777777" w:rsidR="00584ACF" w:rsidRPr="00584ACF" w:rsidRDefault="00584ACF" w:rsidP="00584ACF">
      <w:pPr>
        <w:rPr>
          <w:rFonts w:ascii="Courier" w:hAnsi="Courier"/>
        </w:rPr>
      </w:pPr>
      <w:r w:rsidRPr="00584ACF">
        <w:rPr>
          <w:rFonts w:ascii="Courier" w:hAnsi="Courier"/>
        </w:rPr>
        <w:t>Probability of extirpation after:</w:t>
      </w:r>
    </w:p>
    <w:p w14:paraId="092257D8" w14:textId="77777777" w:rsidR="00584ACF" w:rsidRPr="00584ACF" w:rsidRDefault="00584ACF" w:rsidP="00584ACF">
      <w:pPr>
        <w:rPr>
          <w:rFonts w:ascii="Courier" w:hAnsi="Courier"/>
        </w:rPr>
      </w:pPr>
      <w:r w:rsidRPr="00584ACF">
        <w:rPr>
          <w:rFonts w:ascii="Courier" w:hAnsi="Courier"/>
        </w:rPr>
        <w:lastRenderedPageBreak/>
        <w:t xml:space="preserve">   50 years -  0 %</w:t>
      </w:r>
    </w:p>
    <w:p w14:paraId="0590A54E" w14:textId="77777777" w:rsidR="00584ACF" w:rsidRPr="00584ACF" w:rsidRDefault="00584ACF" w:rsidP="00584ACF">
      <w:pPr>
        <w:rPr>
          <w:rFonts w:ascii="Courier" w:hAnsi="Courier"/>
        </w:rPr>
      </w:pPr>
      <w:r w:rsidRPr="00584ACF">
        <w:rPr>
          <w:rFonts w:ascii="Courier" w:hAnsi="Courier"/>
        </w:rPr>
        <w:t xml:space="preserve">   100 years -  0 %</w:t>
      </w:r>
    </w:p>
    <w:p w14:paraId="19225EC8" w14:textId="77777777" w:rsidR="00584ACF" w:rsidRPr="00584ACF" w:rsidRDefault="00584ACF" w:rsidP="00584ACF">
      <w:pPr>
        <w:rPr>
          <w:rFonts w:ascii="Courier" w:hAnsi="Courier"/>
        </w:rPr>
      </w:pPr>
      <w:r w:rsidRPr="00584ACF">
        <w:rPr>
          <w:rFonts w:ascii="Courier" w:hAnsi="Courier"/>
        </w:rPr>
        <w:t xml:space="preserve">   200 years -  0 %</w:t>
      </w:r>
    </w:p>
    <w:p w14:paraId="569AD008" w14:textId="77777777" w:rsidR="00584ACF" w:rsidRPr="00584ACF" w:rsidRDefault="00584ACF" w:rsidP="00584ACF">
      <w:pPr>
        <w:rPr>
          <w:rFonts w:ascii="Courier" w:hAnsi="Courier"/>
        </w:rPr>
      </w:pPr>
      <w:r w:rsidRPr="00584ACF">
        <w:rPr>
          <w:rFonts w:ascii="Courier" w:hAnsi="Courier"/>
        </w:rPr>
        <w:t>Computing density estimates for each vertical cut ...</w:t>
      </w:r>
    </w:p>
    <w:p w14:paraId="0C2BB7A6" w14:textId="77777777" w:rsidR="00584ACF" w:rsidRPr="00584ACF" w:rsidRDefault="00584ACF" w:rsidP="00584ACF">
      <w:pPr>
        <w:rPr>
          <w:rFonts w:ascii="Courier" w:hAnsi="Courier"/>
        </w:rPr>
      </w:pPr>
      <w:r w:rsidRPr="00584ACF">
        <w:rPr>
          <w:rFonts w:ascii="Courier" w:hAnsi="Courier"/>
        </w:rPr>
        <w:t xml:space="preserve">  |================================================| 100%</w:t>
      </w:r>
    </w:p>
    <w:p w14:paraId="04310EA2" w14:textId="77777777" w:rsidR="00584ACF" w:rsidRDefault="00584ACF" w:rsidP="00584ACF">
      <w:pPr>
        <w:spacing w:after="240"/>
        <w:rPr>
          <w:rFonts w:ascii="Courier" w:hAnsi="Courier"/>
        </w:rPr>
      </w:pPr>
      <w:r w:rsidRPr="00584ACF">
        <w:rPr>
          <w:rFonts w:ascii="Courier" w:hAnsi="Courier"/>
        </w:rPr>
        <w:t>Build ggplot figure ...</w:t>
      </w:r>
    </w:p>
    <w:p w14:paraId="690B2096" w14:textId="46EE251A" w:rsidR="00584ACF" w:rsidRPr="00584ACF" w:rsidRDefault="00584ACF" w:rsidP="00584ACF">
      <w:pPr>
        <w:spacing w:before="60" w:after="240"/>
        <w:rPr>
          <w:rFonts w:ascii="Cambria" w:hAnsi="Cambria"/>
        </w:rPr>
      </w:pPr>
      <w:r>
        <w:rPr>
          <w:rFonts w:ascii="Cambria" w:hAnsi="Cambria"/>
        </w:rPr>
        <w:t>Results are in Figure 3.</w:t>
      </w:r>
    </w:p>
    <w:p w14:paraId="2D56257D" w14:textId="5CE8E8E0" w:rsidR="006C2C14" w:rsidRDefault="006C2C14" w:rsidP="006C2C14">
      <w:pPr>
        <w:pStyle w:val="Heading3"/>
      </w:pPr>
      <w:r>
        <w:t>springs</w:t>
      </w:r>
    </w:p>
    <w:p w14:paraId="07F1A598" w14:textId="28E51B08" w:rsidR="00D70558" w:rsidRDefault="00D70558" w:rsidP="001F0787">
      <w:pPr>
        <w:spacing w:before="60" w:after="240" w:line="360" w:lineRule="auto"/>
      </w:pPr>
      <w:r>
        <w:t xml:space="preserve">The scenario </w:t>
      </w:r>
      <w:r w:rsidR="00796731">
        <w:t>“</w:t>
      </w:r>
      <w:r w:rsidRPr="00796731">
        <w:t>springs</w:t>
      </w:r>
      <w:r w:rsidR="00796731">
        <w:t>”</w:t>
      </w:r>
      <w:r>
        <w:t xml:space="preserve"> </w:t>
      </w:r>
      <w:r w:rsidRPr="00D70558">
        <w:t>simulates</w:t>
      </w:r>
      <w:r>
        <w:t xml:space="preserve"> an episodic event affecting consumption or metabolism of adults, which in turn may elevate adult mortality for that year as well as impact likelihood of spawning, and therefore aggregate fecundity for the population. In Gulf sturgeon, this may occur as coldspring flows decline or cease in some years, which </w:t>
      </w:r>
      <w:r w:rsidR="00345201">
        <w:t>e</w:t>
      </w:r>
      <w:r>
        <w:t xml:space="preserve">ffects </w:t>
      </w:r>
      <w:r w:rsidR="00345201">
        <w:t xml:space="preserve">metabolism and energy reserves of adults resting during the summer. Other species may have similar environmental bottlenecks. The user is asked to supply adult mortality and initial abundance, then the frequency of an episodic event occurring. The user is then asked whether episodic events occur for a single year or two consecutive years, as well as the change to adult mortality and population fecundity. </w:t>
      </w:r>
    </w:p>
    <w:p w14:paraId="6D9B57B8" w14:textId="3C902127" w:rsidR="00CA64EA" w:rsidRPr="00CA64EA" w:rsidRDefault="00CA64EA" w:rsidP="00CA64EA">
      <w:pPr>
        <w:rPr>
          <w:rFonts w:ascii="Courier" w:hAnsi="Courier"/>
          <w:color w:val="D99594" w:themeColor="accent2" w:themeTint="99"/>
        </w:rPr>
      </w:pPr>
      <w:r w:rsidRPr="00CA64EA">
        <w:rPr>
          <w:rFonts w:ascii="Courier" w:hAnsi="Courier"/>
          <w:color w:val="D99594" w:themeColor="accent2" w:themeTint="99"/>
        </w:rPr>
        <w:t>&gt; scenario.switch("</w:t>
      </w:r>
      <w:r>
        <w:rPr>
          <w:rFonts w:ascii="Courier" w:hAnsi="Courier"/>
          <w:color w:val="D99594" w:themeColor="accent2" w:themeTint="99"/>
        </w:rPr>
        <w:t>springs</w:t>
      </w:r>
      <w:r w:rsidRPr="00CA64EA">
        <w:rPr>
          <w:rFonts w:ascii="Courier" w:hAnsi="Courier"/>
          <w:color w:val="D99594" w:themeColor="accent2" w:themeTint="99"/>
        </w:rPr>
        <w:t>")</w:t>
      </w:r>
    </w:p>
    <w:p w14:paraId="7B8112B2" w14:textId="77777777" w:rsidR="00CA64EA" w:rsidRPr="00CA64EA" w:rsidRDefault="00CA64EA" w:rsidP="00CA64EA">
      <w:pPr>
        <w:rPr>
          <w:rFonts w:ascii="Courier" w:hAnsi="Courier"/>
          <w:color w:val="D99594" w:themeColor="accent2" w:themeTint="99"/>
        </w:rPr>
      </w:pPr>
      <w:r w:rsidRPr="00CA64EA">
        <w:rPr>
          <w:rFonts w:ascii="Courier" w:hAnsi="Courier"/>
          <w:color w:val="D99594" w:themeColor="accent2" w:themeTint="99"/>
        </w:rPr>
        <w:t>Enter adult mortality: .1</w:t>
      </w:r>
    </w:p>
    <w:p w14:paraId="21B72363" w14:textId="77777777" w:rsidR="00CA64EA" w:rsidRPr="00CA64EA" w:rsidRDefault="00CA64EA" w:rsidP="00CA64EA">
      <w:pPr>
        <w:rPr>
          <w:rFonts w:ascii="Courier" w:hAnsi="Courier"/>
          <w:color w:val="D99594" w:themeColor="accent2" w:themeTint="99"/>
        </w:rPr>
      </w:pPr>
      <w:r w:rsidRPr="00CA64EA">
        <w:rPr>
          <w:rFonts w:ascii="Courier" w:hAnsi="Courier"/>
          <w:color w:val="D99594" w:themeColor="accent2" w:themeTint="99"/>
        </w:rPr>
        <w:t>Enter initial vulnerable abundance: 100</w:t>
      </w:r>
    </w:p>
    <w:p w14:paraId="159FD5C1" w14:textId="77777777" w:rsidR="00BE6D97" w:rsidRPr="00BE6D97" w:rsidRDefault="00BE6D97" w:rsidP="00BE6D97">
      <w:pPr>
        <w:rPr>
          <w:rFonts w:ascii="Courier" w:hAnsi="Courier"/>
          <w:color w:val="D99594" w:themeColor="accent2" w:themeTint="99"/>
        </w:rPr>
      </w:pPr>
      <w:r w:rsidRPr="00BE6D97">
        <w:rPr>
          <w:rFonts w:ascii="Courier" w:hAnsi="Courier"/>
          <w:color w:val="D99594" w:themeColor="accent2" w:themeTint="99"/>
        </w:rPr>
        <w:t>How many years between episodic coldspring flow reduction events: 10</w:t>
      </w:r>
    </w:p>
    <w:p w14:paraId="2FD7FC52" w14:textId="77777777" w:rsidR="00BE6D97" w:rsidRPr="00BE6D97" w:rsidRDefault="00BE6D97" w:rsidP="00BE6D97">
      <w:pPr>
        <w:rPr>
          <w:rFonts w:ascii="Courier" w:hAnsi="Courier"/>
          <w:color w:val="D99594" w:themeColor="accent2" w:themeTint="99"/>
        </w:rPr>
      </w:pPr>
      <w:r w:rsidRPr="00BE6D97">
        <w:rPr>
          <w:rFonts w:ascii="Courier" w:hAnsi="Courier"/>
          <w:color w:val="D99594" w:themeColor="accent2" w:themeTint="99"/>
        </w:rPr>
        <w:t>Do springs dry for two years (TRUE) or just one (FALSE):FALSE</w:t>
      </w:r>
    </w:p>
    <w:p w14:paraId="0BF799E7" w14:textId="77777777" w:rsidR="00BE6D97" w:rsidRPr="00BE6D97" w:rsidRDefault="00BE6D97" w:rsidP="00BE6D97">
      <w:pPr>
        <w:rPr>
          <w:rFonts w:ascii="Courier" w:hAnsi="Courier"/>
          <w:color w:val="D99594" w:themeColor="accent2" w:themeTint="99"/>
        </w:rPr>
      </w:pPr>
      <w:r w:rsidRPr="00BE6D97">
        <w:rPr>
          <w:rFonts w:ascii="Courier" w:hAnsi="Courier"/>
          <w:color w:val="D99594" w:themeColor="accent2" w:themeTint="99"/>
        </w:rPr>
        <w:t xml:space="preserve">What is the additional adult mortaltiy imposed during </w:t>
      </w:r>
    </w:p>
    <w:p w14:paraId="34D7EAAA" w14:textId="77777777" w:rsidR="00BE6D97" w:rsidRPr="00BE6D97" w:rsidRDefault="00BE6D97" w:rsidP="00BE6D97">
      <w:pPr>
        <w:rPr>
          <w:rFonts w:ascii="Courier" w:hAnsi="Courier"/>
          <w:color w:val="D99594" w:themeColor="accent2" w:themeTint="99"/>
        </w:rPr>
      </w:pPr>
      <w:r w:rsidRPr="00BE6D97">
        <w:rPr>
          <w:rFonts w:ascii="Courier" w:hAnsi="Courier"/>
          <w:color w:val="D99594" w:themeColor="accent2" w:themeTint="99"/>
        </w:rPr>
        <w:t xml:space="preserve">  coldspring flow reduction events: .1</w:t>
      </w:r>
    </w:p>
    <w:p w14:paraId="5A525AFE" w14:textId="77777777" w:rsidR="00BE6D97" w:rsidRPr="00BE6D97" w:rsidRDefault="00BE6D97" w:rsidP="00BE6D97">
      <w:pPr>
        <w:rPr>
          <w:rFonts w:ascii="Courier" w:hAnsi="Courier"/>
          <w:color w:val="D99594" w:themeColor="accent2" w:themeTint="99"/>
        </w:rPr>
      </w:pPr>
      <w:r w:rsidRPr="00BE6D97">
        <w:rPr>
          <w:rFonts w:ascii="Courier" w:hAnsi="Courier"/>
          <w:color w:val="D99594" w:themeColor="accent2" w:themeTint="99"/>
        </w:rPr>
        <w:t xml:space="preserve">What is the percent change in egg deposition </w:t>
      </w:r>
    </w:p>
    <w:p w14:paraId="247996F2" w14:textId="77777777" w:rsidR="00BE6D97" w:rsidRPr="00BE6D97" w:rsidRDefault="00BE6D97" w:rsidP="00BE6D97">
      <w:pPr>
        <w:rPr>
          <w:rFonts w:ascii="Courier" w:hAnsi="Courier"/>
          <w:color w:val="D99594" w:themeColor="accent2" w:themeTint="99"/>
        </w:rPr>
      </w:pPr>
      <w:r w:rsidRPr="00BE6D97">
        <w:rPr>
          <w:rFonts w:ascii="Courier" w:hAnsi="Courier"/>
          <w:color w:val="D99594" w:themeColor="accent2" w:themeTint="99"/>
        </w:rPr>
        <w:t xml:space="preserve">  during coldspring flow reduction events (no change=100): .8</w:t>
      </w:r>
    </w:p>
    <w:p w14:paraId="5851DB7A" w14:textId="77777777" w:rsidR="00CA64EA" w:rsidRPr="00584ACF" w:rsidRDefault="00CA64EA" w:rsidP="00CA64EA">
      <w:pPr>
        <w:rPr>
          <w:rFonts w:ascii="Courier" w:hAnsi="Courier"/>
        </w:rPr>
      </w:pPr>
      <w:r w:rsidRPr="00584ACF">
        <w:rPr>
          <w:rFonts w:ascii="Courier" w:hAnsi="Courier"/>
        </w:rPr>
        <w:t>Calculating population projections ...</w:t>
      </w:r>
    </w:p>
    <w:p w14:paraId="1339FE31" w14:textId="77777777" w:rsidR="00BE6D97" w:rsidRPr="00BE6D97" w:rsidRDefault="00BE6D97" w:rsidP="00BE6D97">
      <w:pPr>
        <w:rPr>
          <w:rFonts w:ascii="Courier" w:hAnsi="Courier"/>
        </w:rPr>
      </w:pPr>
      <w:r w:rsidRPr="00BE6D97">
        <w:rPr>
          <w:rFonts w:ascii="Courier" w:hAnsi="Courier"/>
        </w:rPr>
        <w:t>Time difference of 7.697321 secs</w:t>
      </w:r>
    </w:p>
    <w:p w14:paraId="40AD0034" w14:textId="77777777" w:rsidR="00CA64EA" w:rsidRPr="00584ACF" w:rsidRDefault="00CA64EA" w:rsidP="00CA64EA">
      <w:pPr>
        <w:rPr>
          <w:rFonts w:ascii="Courier" w:hAnsi="Courier"/>
        </w:rPr>
      </w:pPr>
      <w:r w:rsidRPr="00584ACF">
        <w:rPr>
          <w:rFonts w:ascii="Courier" w:hAnsi="Courier"/>
        </w:rPr>
        <w:t>Probability of extirpation after:</w:t>
      </w:r>
    </w:p>
    <w:p w14:paraId="47EDAC39" w14:textId="77777777" w:rsidR="00CA64EA" w:rsidRPr="00584ACF" w:rsidRDefault="00CA64EA" w:rsidP="00CA64EA">
      <w:pPr>
        <w:rPr>
          <w:rFonts w:ascii="Courier" w:hAnsi="Courier"/>
        </w:rPr>
      </w:pPr>
      <w:r w:rsidRPr="00584ACF">
        <w:rPr>
          <w:rFonts w:ascii="Courier" w:hAnsi="Courier"/>
        </w:rPr>
        <w:t xml:space="preserve">   50 years -  0 %</w:t>
      </w:r>
    </w:p>
    <w:p w14:paraId="03F4DEAD" w14:textId="77777777" w:rsidR="00CA64EA" w:rsidRPr="00584ACF" w:rsidRDefault="00CA64EA" w:rsidP="00CA64EA">
      <w:pPr>
        <w:rPr>
          <w:rFonts w:ascii="Courier" w:hAnsi="Courier"/>
        </w:rPr>
      </w:pPr>
      <w:r w:rsidRPr="00584ACF">
        <w:rPr>
          <w:rFonts w:ascii="Courier" w:hAnsi="Courier"/>
        </w:rPr>
        <w:t xml:space="preserve">   100 years -  0 %</w:t>
      </w:r>
    </w:p>
    <w:p w14:paraId="640F4FC3" w14:textId="77777777" w:rsidR="00CA64EA" w:rsidRPr="00584ACF" w:rsidRDefault="00CA64EA" w:rsidP="00CA64EA">
      <w:pPr>
        <w:rPr>
          <w:rFonts w:ascii="Courier" w:hAnsi="Courier"/>
        </w:rPr>
      </w:pPr>
      <w:r w:rsidRPr="00584ACF">
        <w:rPr>
          <w:rFonts w:ascii="Courier" w:hAnsi="Courier"/>
        </w:rPr>
        <w:t xml:space="preserve">   200 years -  0 %</w:t>
      </w:r>
    </w:p>
    <w:p w14:paraId="3A73DF88" w14:textId="77777777" w:rsidR="00CA64EA" w:rsidRPr="00584ACF" w:rsidRDefault="00CA64EA" w:rsidP="00CA64EA">
      <w:pPr>
        <w:rPr>
          <w:rFonts w:ascii="Courier" w:hAnsi="Courier"/>
        </w:rPr>
      </w:pPr>
      <w:r w:rsidRPr="00584ACF">
        <w:rPr>
          <w:rFonts w:ascii="Courier" w:hAnsi="Courier"/>
        </w:rPr>
        <w:t>Computing density estimates for each vertical cut ...</w:t>
      </w:r>
    </w:p>
    <w:p w14:paraId="0A532945" w14:textId="77777777" w:rsidR="00CA64EA" w:rsidRPr="00584ACF" w:rsidRDefault="00CA64EA" w:rsidP="00CA64EA">
      <w:pPr>
        <w:rPr>
          <w:rFonts w:ascii="Courier" w:hAnsi="Courier"/>
        </w:rPr>
      </w:pPr>
      <w:r w:rsidRPr="00584ACF">
        <w:rPr>
          <w:rFonts w:ascii="Courier" w:hAnsi="Courier"/>
        </w:rPr>
        <w:t xml:space="preserve">  |================================================| 100%</w:t>
      </w:r>
    </w:p>
    <w:p w14:paraId="3362ECC5" w14:textId="77777777" w:rsidR="00CA64EA" w:rsidRDefault="00CA64EA" w:rsidP="00CA64EA">
      <w:pPr>
        <w:spacing w:after="240"/>
        <w:rPr>
          <w:rFonts w:ascii="Courier" w:hAnsi="Courier"/>
        </w:rPr>
      </w:pPr>
      <w:r w:rsidRPr="00584ACF">
        <w:rPr>
          <w:rFonts w:ascii="Courier" w:hAnsi="Courier"/>
        </w:rPr>
        <w:t>Build ggplot figure ...</w:t>
      </w:r>
    </w:p>
    <w:p w14:paraId="75221DF3" w14:textId="1BC9E9D1" w:rsidR="00CA64EA" w:rsidRPr="00584ACF" w:rsidRDefault="00CA64EA" w:rsidP="00CA64EA">
      <w:pPr>
        <w:spacing w:before="60" w:after="240"/>
        <w:rPr>
          <w:rFonts w:ascii="Cambria" w:hAnsi="Cambria"/>
        </w:rPr>
      </w:pPr>
      <w:r>
        <w:rPr>
          <w:rFonts w:ascii="Cambria" w:hAnsi="Cambria"/>
        </w:rPr>
        <w:lastRenderedPageBreak/>
        <w:t>Results are in Figure 4.</w:t>
      </w:r>
    </w:p>
    <w:p w14:paraId="6E3AC99D" w14:textId="60558FFB" w:rsidR="006C2C14" w:rsidRDefault="006C2C14" w:rsidP="006C2C14">
      <w:pPr>
        <w:pStyle w:val="Heading3"/>
      </w:pPr>
      <w:r>
        <w:t>hab</w:t>
      </w:r>
    </w:p>
    <w:p w14:paraId="784AD047" w14:textId="3A972542" w:rsidR="00796731" w:rsidRDefault="00796731" w:rsidP="001F0787">
      <w:pPr>
        <w:spacing w:before="60" w:after="240" w:line="360" w:lineRule="auto"/>
      </w:pPr>
      <w:r>
        <w:t>The scenario “hab”</w:t>
      </w:r>
      <w:r w:rsidR="001D503C">
        <w:t xml:space="preserve"> simulates the effects of changes to habitat quality or quantity. Changes to habitat should not affect subadults or adults should not affect the population because there is no density dependent regulation at those stages: only pre-recruits experience density dependent survival. Assuming pre-recruits experience some level of ontogenetic habitat shift (</w:t>
      </w:r>
      <w:r w:rsidR="001D503C" w:rsidRPr="001D503C">
        <w:rPr>
          <w:i/>
        </w:rPr>
        <w:t>e.g.</w:t>
      </w:r>
      <w:r w:rsidR="001D503C">
        <w:t xml:space="preserve"> larvae settle in one habitat, juveniles move to another habitat to rear), habitat changes will affect one or more </w:t>
      </w:r>
      <w:r w:rsidR="002B7395">
        <w:t>pre-recruit stanzas. The user is asked to supply adult mortality and initial abundance, followed by an indication of the relative change (positive or negative) in habitat capacity as a percent. Finally, the user is asked which pre-recruit stanza uses th</w:t>
      </w:r>
      <w:r w:rsidR="007B0AB6">
        <w:t>e</w:t>
      </w:r>
      <w:r w:rsidR="002B7395">
        <w:t xml:space="preserve"> changed habitat. </w:t>
      </w:r>
    </w:p>
    <w:p w14:paraId="4706FDB6" w14:textId="351B87EE" w:rsidR="00BE6D97" w:rsidRPr="00CA64EA" w:rsidRDefault="00BE6D97" w:rsidP="00BE6D97">
      <w:pPr>
        <w:rPr>
          <w:rFonts w:ascii="Courier" w:hAnsi="Courier"/>
          <w:color w:val="D99594" w:themeColor="accent2" w:themeTint="99"/>
        </w:rPr>
      </w:pPr>
      <w:r w:rsidRPr="00CA64EA">
        <w:rPr>
          <w:rFonts w:ascii="Courier" w:hAnsi="Courier"/>
          <w:color w:val="D99594" w:themeColor="accent2" w:themeTint="99"/>
        </w:rPr>
        <w:t>&gt; scenario.switch("</w:t>
      </w:r>
      <w:r>
        <w:rPr>
          <w:rFonts w:ascii="Courier" w:hAnsi="Courier"/>
          <w:color w:val="D99594" w:themeColor="accent2" w:themeTint="99"/>
        </w:rPr>
        <w:t>hab</w:t>
      </w:r>
      <w:r w:rsidRPr="00CA64EA">
        <w:rPr>
          <w:rFonts w:ascii="Courier" w:hAnsi="Courier"/>
          <w:color w:val="D99594" w:themeColor="accent2" w:themeTint="99"/>
        </w:rPr>
        <w:t>")</w:t>
      </w:r>
    </w:p>
    <w:p w14:paraId="26D9348B" w14:textId="77777777" w:rsidR="00BE6D97" w:rsidRPr="00BE6D97" w:rsidRDefault="00BE6D97" w:rsidP="00BE6D97">
      <w:pPr>
        <w:rPr>
          <w:rFonts w:ascii="Courier" w:hAnsi="Courier"/>
          <w:color w:val="D99594" w:themeColor="accent2" w:themeTint="99"/>
        </w:rPr>
      </w:pPr>
      <w:r w:rsidRPr="00BE6D97">
        <w:rPr>
          <w:rFonts w:ascii="Courier" w:hAnsi="Courier"/>
          <w:color w:val="D99594" w:themeColor="accent2" w:themeTint="99"/>
        </w:rPr>
        <w:t>Enter adult mortality: .1</w:t>
      </w:r>
    </w:p>
    <w:p w14:paraId="75C17B1B" w14:textId="77777777" w:rsidR="00BE6D97" w:rsidRPr="00BE6D97" w:rsidRDefault="00BE6D97" w:rsidP="00BE6D97">
      <w:pPr>
        <w:rPr>
          <w:rFonts w:ascii="Courier" w:hAnsi="Courier"/>
          <w:color w:val="D99594" w:themeColor="accent2" w:themeTint="99"/>
        </w:rPr>
      </w:pPr>
      <w:r w:rsidRPr="00BE6D97">
        <w:rPr>
          <w:rFonts w:ascii="Courier" w:hAnsi="Courier"/>
          <w:color w:val="D99594" w:themeColor="accent2" w:themeTint="99"/>
        </w:rPr>
        <w:t>Enter initial vulnerable abundance: 100</w:t>
      </w:r>
    </w:p>
    <w:p w14:paraId="1A9CA702" w14:textId="77777777" w:rsidR="00BE6D97" w:rsidRPr="00BE6D97" w:rsidRDefault="00BE6D97" w:rsidP="00BE6D97">
      <w:pPr>
        <w:rPr>
          <w:rFonts w:ascii="Courier" w:hAnsi="Courier"/>
          <w:color w:val="D99594" w:themeColor="accent2" w:themeTint="99"/>
        </w:rPr>
      </w:pPr>
      <w:r w:rsidRPr="00BE6D97">
        <w:rPr>
          <w:rFonts w:ascii="Courier" w:hAnsi="Courier"/>
          <w:color w:val="D99594" w:themeColor="accent2" w:themeTint="99"/>
        </w:rPr>
        <w:t>What is the percent change in habitat capacity (no change=100): 120</w:t>
      </w:r>
    </w:p>
    <w:p w14:paraId="06BFB64C" w14:textId="77777777" w:rsidR="00BE6D97" w:rsidRPr="00BE6D97" w:rsidRDefault="00BE6D97" w:rsidP="00BE6D97">
      <w:pPr>
        <w:rPr>
          <w:rFonts w:ascii="Courier" w:hAnsi="Courier"/>
          <w:color w:val="D99594" w:themeColor="accent2" w:themeTint="99"/>
        </w:rPr>
      </w:pPr>
      <w:r w:rsidRPr="00BE6D97">
        <w:rPr>
          <w:rFonts w:ascii="Courier" w:hAnsi="Courier"/>
          <w:color w:val="D99594" w:themeColor="accent2" w:themeTint="99"/>
        </w:rPr>
        <w:t>Which stanza is impacted by this habitat change (between 1-nS): 2</w:t>
      </w:r>
    </w:p>
    <w:p w14:paraId="55EDB662" w14:textId="77777777" w:rsidR="00BE6D97" w:rsidRPr="00584ACF" w:rsidRDefault="00BE6D97" w:rsidP="00BE6D97">
      <w:pPr>
        <w:rPr>
          <w:rFonts w:ascii="Courier" w:hAnsi="Courier"/>
        </w:rPr>
      </w:pPr>
      <w:r w:rsidRPr="00584ACF">
        <w:rPr>
          <w:rFonts w:ascii="Courier" w:hAnsi="Courier"/>
        </w:rPr>
        <w:t>Calculating population projections ...</w:t>
      </w:r>
    </w:p>
    <w:p w14:paraId="24389486" w14:textId="77777777" w:rsidR="00BE6D97" w:rsidRPr="00BE6D97" w:rsidRDefault="00BE6D97" w:rsidP="00BE6D97">
      <w:pPr>
        <w:rPr>
          <w:rFonts w:ascii="Courier" w:hAnsi="Courier"/>
        </w:rPr>
      </w:pPr>
      <w:r w:rsidRPr="00BE6D97">
        <w:rPr>
          <w:rFonts w:ascii="Courier" w:hAnsi="Courier"/>
        </w:rPr>
        <w:t>Time difference of 7.881265 secs</w:t>
      </w:r>
    </w:p>
    <w:p w14:paraId="4BC1285C" w14:textId="77777777" w:rsidR="00BE6D97" w:rsidRPr="00584ACF" w:rsidRDefault="00BE6D97" w:rsidP="00BE6D97">
      <w:pPr>
        <w:rPr>
          <w:rFonts w:ascii="Courier" w:hAnsi="Courier"/>
        </w:rPr>
      </w:pPr>
      <w:r w:rsidRPr="00584ACF">
        <w:rPr>
          <w:rFonts w:ascii="Courier" w:hAnsi="Courier"/>
        </w:rPr>
        <w:t>Probability of extirpation after:</w:t>
      </w:r>
    </w:p>
    <w:p w14:paraId="4C3632C1" w14:textId="77777777" w:rsidR="00BE6D97" w:rsidRPr="00584ACF" w:rsidRDefault="00BE6D97" w:rsidP="00BE6D97">
      <w:pPr>
        <w:rPr>
          <w:rFonts w:ascii="Courier" w:hAnsi="Courier"/>
        </w:rPr>
      </w:pPr>
      <w:r w:rsidRPr="00584ACF">
        <w:rPr>
          <w:rFonts w:ascii="Courier" w:hAnsi="Courier"/>
        </w:rPr>
        <w:t xml:space="preserve">   50 years -  0 %</w:t>
      </w:r>
    </w:p>
    <w:p w14:paraId="5645EE14" w14:textId="77777777" w:rsidR="00BE6D97" w:rsidRPr="00584ACF" w:rsidRDefault="00BE6D97" w:rsidP="00BE6D97">
      <w:pPr>
        <w:rPr>
          <w:rFonts w:ascii="Courier" w:hAnsi="Courier"/>
        </w:rPr>
      </w:pPr>
      <w:r w:rsidRPr="00584ACF">
        <w:rPr>
          <w:rFonts w:ascii="Courier" w:hAnsi="Courier"/>
        </w:rPr>
        <w:t xml:space="preserve">   100 years -  0 %</w:t>
      </w:r>
    </w:p>
    <w:p w14:paraId="53CB588B" w14:textId="77777777" w:rsidR="00BE6D97" w:rsidRPr="00584ACF" w:rsidRDefault="00BE6D97" w:rsidP="00BE6D97">
      <w:pPr>
        <w:rPr>
          <w:rFonts w:ascii="Courier" w:hAnsi="Courier"/>
        </w:rPr>
      </w:pPr>
      <w:r w:rsidRPr="00584ACF">
        <w:rPr>
          <w:rFonts w:ascii="Courier" w:hAnsi="Courier"/>
        </w:rPr>
        <w:t xml:space="preserve">   200 years -  0 %</w:t>
      </w:r>
    </w:p>
    <w:p w14:paraId="3B10C030" w14:textId="77777777" w:rsidR="00BE6D97" w:rsidRPr="00584ACF" w:rsidRDefault="00BE6D97" w:rsidP="00BE6D97">
      <w:pPr>
        <w:rPr>
          <w:rFonts w:ascii="Courier" w:hAnsi="Courier"/>
        </w:rPr>
      </w:pPr>
      <w:r w:rsidRPr="00584ACF">
        <w:rPr>
          <w:rFonts w:ascii="Courier" w:hAnsi="Courier"/>
        </w:rPr>
        <w:t>Computing density estimates for each vertical cut ...</w:t>
      </w:r>
    </w:p>
    <w:p w14:paraId="0CA9B64D" w14:textId="77777777" w:rsidR="00BE6D97" w:rsidRPr="00584ACF" w:rsidRDefault="00BE6D97" w:rsidP="00BE6D97">
      <w:pPr>
        <w:rPr>
          <w:rFonts w:ascii="Courier" w:hAnsi="Courier"/>
        </w:rPr>
      </w:pPr>
      <w:r w:rsidRPr="00584ACF">
        <w:rPr>
          <w:rFonts w:ascii="Courier" w:hAnsi="Courier"/>
        </w:rPr>
        <w:t xml:space="preserve">  |================================================| 100%</w:t>
      </w:r>
    </w:p>
    <w:p w14:paraId="65C358AD" w14:textId="77777777" w:rsidR="00BE6D97" w:rsidRDefault="00BE6D97" w:rsidP="00BE6D97">
      <w:pPr>
        <w:spacing w:after="240"/>
        <w:rPr>
          <w:rFonts w:ascii="Courier" w:hAnsi="Courier"/>
        </w:rPr>
      </w:pPr>
      <w:r w:rsidRPr="00584ACF">
        <w:rPr>
          <w:rFonts w:ascii="Courier" w:hAnsi="Courier"/>
        </w:rPr>
        <w:t>Build ggplot figure ...</w:t>
      </w:r>
    </w:p>
    <w:p w14:paraId="005AF337" w14:textId="493E1BEF" w:rsidR="00BE6D97" w:rsidRPr="00584ACF" w:rsidRDefault="00BE6D97" w:rsidP="00BE6D97">
      <w:pPr>
        <w:spacing w:before="60" w:after="240"/>
        <w:rPr>
          <w:rFonts w:ascii="Cambria" w:hAnsi="Cambria"/>
        </w:rPr>
      </w:pPr>
      <w:r>
        <w:rPr>
          <w:rFonts w:ascii="Cambria" w:hAnsi="Cambria"/>
        </w:rPr>
        <w:t>Results are in Figure 5.</w:t>
      </w:r>
    </w:p>
    <w:p w14:paraId="4D818B71" w14:textId="7DCF402B" w:rsidR="006C2C14" w:rsidRDefault="006C2C14" w:rsidP="006C2C14">
      <w:pPr>
        <w:pStyle w:val="Heading3"/>
      </w:pPr>
      <w:r>
        <w:t>dam</w:t>
      </w:r>
    </w:p>
    <w:p w14:paraId="7A483C9A" w14:textId="7CCCBE9A" w:rsidR="002B7395" w:rsidRDefault="002B7395" w:rsidP="001F0787">
      <w:pPr>
        <w:spacing w:before="60" w:after="240" w:line="360" w:lineRule="auto"/>
      </w:pPr>
      <w:r>
        <w:t>The scenario “dam”</w:t>
      </w:r>
      <w:r w:rsidR="007B0AB6">
        <w:t xml:space="preserve"> simulates the effects of changes in available habitat (to all pre-recruit stanzas) after installation or removal of a dam in a particular year. The user is asked to supply adult mortality and initial abundance, followed by the year the dam is installed/removed and the relative change in available habitat. </w:t>
      </w:r>
    </w:p>
    <w:p w14:paraId="7EA57E58" w14:textId="06AAFC34" w:rsidR="00BE6D97" w:rsidRPr="00CA64EA" w:rsidRDefault="00BE6D97" w:rsidP="00BE6D97">
      <w:pPr>
        <w:rPr>
          <w:rFonts w:ascii="Courier" w:hAnsi="Courier"/>
          <w:color w:val="D99594" w:themeColor="accent2" w:themeTint="99"/>
        </w:rPr>
      </w:pPr>
      <w:r w:rsidRPr="00CA64EA">
        <w:rPr>
          <w:rFonts w:ascii="Courier" w:hAnsi="Courier"/>
          <w:color w:val="D99594" w:themeColor="accent2" w:themeTint="99"/>
        </w:rPr>
        <w:lastRenderedPageBreak/>
        <w:t>&gt; scenario.switch("</w:t>
      </w:r>
      <w:r w:rsidR="00162B3D">
        <w:rPr>
          <w:rFonts w:ascii="Courier" w:hAnsi="Courier"/>
          <w:color w:val="D99594" w:themeColor="accent2" w:themeTint="99"/>
        </w:rPr>
        <w:t>dam</w:t>
      </w:r>
      <w:r w:rsidRPr="00CA64EA">
        <w:rPr>
          <w:rFonts w:ascii="Courier" w:hAnsi="Courier"/>
          <w:color w:val="D99594" w:themeColor="accent2" w:themeTint="99"/>
        </w:rPr>
        <w:t>")</w:t>
      </w:r>
    </w:p>
    <w:p w14:paraId="4C443878" w14:textId="77777777" w:rsidR="00BE6D97" w:rsidRPr="00BE6D97" w:rsidRDefault="00BE6D97" w:rsidP="00BE6D97">
      <w:pPr>
        <w:rPr>
          <w:rFonts w:ascii="Courier" w:hAnsi="Courier"/>
          <w:color w:val="D99594" w:themeColor="accent2" w:themeTint="99"/>
        </w:rPr>
      </w:pPr>
      <w:r w:rsidRPr="00BE6D97">
        <w:rPr>
          <w:rFonts w:ascii="Courier" w:hAnsi="Courier"/>
          <w:color w:val="D99594" w:themeColor="accent2" w:themeTint="99"/>
        </w:rPr>
        <w:t>Enter adult mortality: .1</w:t>
      </w:r>
    </w:p>
    <w:p w14:paraId="70371E72" w14:textId="77777777" w:rsidR="00BE6D97" w:rsidRPr="00BE6D97" w:rsidRDefault="00BE6D97" w:rsidP="00BE6D97">
      <w:pPr>
        <w:rPr>
          <w:rFonts w:ascii="Courier" w:hAnsi="Courier"/>
          <w:color w:val="D99594" w:themeColor="accent2" w:themeTint="99"/>
        </w:rPr>
      </w:pPr>
      <w:r w:rsidRPr="00BE6D97">
        <w:rPr>
          <w:rFonts w:ascii="Courier" w:hAnsi="Courier"/>
          <w:color w:val="D99594" w:themeColor="accent2" w:themeTint="99"/>
        </w:rPr>
        <w:t>Enter initial vulnerable abundance: 100</w:t>
      </w:r>
    </w:p>
    <w:p w14:paraId="0D97E6DD" w14:textId="77777777" w:rsidR="00BE6D97" w:rsidRPr="00BE6D97" w:rsidRDefault="00BE6D97" w:rsidP="00BE6D97">
      <w:pPr>
        <w:rPr>
          <w:rFonts w:ascii="Courier" w:hAnsi="Courier"/>
          <w:color w:val="D99594" w:themeColor="accent2" w:themeTint="99"/>
        </w:rPr>
      </w:pPr>
      <w:r w:rsidRPr="00BE6D97">
        <w:rPr>
          <w:rFonts w:ascii="Courier" w:hAnsi="Courier"/>
          <w:color w:val="D99594" w:themeColor="accent2" w:themeTint="99"/>
        </w:rPr>
        <w:t>What year is the dam installed/removed: 20</w:t>
      </w:r>
    </w:p>
    <w:p w14:paraId="1780720C" w14:textId="77777777" w:rsidR="00BE6D97" w:rsidRPr="00BE6D97" w:rsidRDefault="00BE6D97" w:rsidP="00BE6D97">
      <w:pPr>
        <w:rPr>
          <w:rFonts w:ascii="Courier" w:hAnsi="Courier"/>
          <w:color w:val="D99594" w:themeColor="accent2" w:themeTint="99"/>
        </w:rPr>
      </w:pPr>
      <w:r w:rsidRPr="00BE6D97">
        <w:rPr>
          <w:rFonts w:ascii="Courier" w:hAnsi="Courier"/>
          <w:color w:val="D99594" w:themeColor="accent2" w:themeTint="99"/>
        </w:rPr>
        <w:t xml:space="preserve">What is the percent change in available habitat </w:t>
      </w:r>
    </w:p>
    <w:p w14:paraId="35A3EDF5" w14:textId="77777777" w:rsidR="00BE6D97" w:rsidRPr="00BE6D97" w:rsidRDefault="00BE6D97" w:rsidP="00BE6D97">
      <w:pPr>
        <w:rPr>
          <w:rFonts w:ascii="Courier" w:hAnsi="Courier"/>
          <w:color w:val="D99594" w:themeColor="accent2" w:themeTint="99"/>
        </w:rPr>
      </w:pPr>
      <w:r w:rsidRPr="00BE6D97">
        <w:rPr>
          <w:rFonts w:ascii="Courier" w:hAnsi="Courier"/>
          <w:color w:val="D99594" w:themeColor="accent2" w:themeTint="99"/>
        </w:rPr>
        <w:t xml:space="preserve">  with the addition/removal of a dam (no change=100): 40</w:t>
      </w:r>
    </w:p>
    <w:p w14:paraId="7E170C40" w14:textId="77777777" w:rsidR="00BE6D97" w:rsidRPr="00584ACF" w:rsidRDefault="00BE6D97" w:rsidP="00BE6D97">
      <w:pPr>
        <w:rPr>
          <w:rFonts w:ascii="Courier" w:hAnsi="Courier"/>
        </w:rPr>
      </w:pPr>
      <w:r w:rsidRPr="00584ACF">
        <w:rPr>
          <w:rFonts w:ascii="Courier" w:hAnsi="Courier"/>
        </w:rPr>
        <w:t>Calculating population projections ...</w:t>
      </w:r>
    </w:p>
    <w:p w14:paraId="4CF4E3E2" w14:textId="77777777" w:rsidR="00BE6D97" w:rsidRPr="00BE6D97" w:rsidRDefault="00BE6D97" w:rsidP="00BE6D97">
      <w:pPr>
        <w:rPr>
          <w:rFonts w:ascii="Courier" w:hAnsi="Courier"/>
        </w:rPr>
      </w:pPr>
      <w:r w:rsidRPr="00BE6D97">
        <w:rPr>
          <w:rFonts w:ascii="Courier" w:hAnsi="Courier"/>
        </w:rPr>
        <w:t>Time difference of 7.485055 secs</w:t>
      </w:r>
    </w:p>
    <w:p w14:paraId="4510568B" w14:textId="77777777" w:rsidR="00BE6D97" w:rsidRPr="00584ACF" w:rsidRDefault="00BE6D97" w:rsidP="00BE6D97">
      <w:pPr>
        <w:rPr>
          <w:rFonts w:ascii="Courier" w:hAnsi="Courier"/>
        </w:rPr>
      </w:pPr>
      <w:r w:rsidRPr="00584ACF">
        <w:rPr>
          <w:rFonts w:ascii="Courier" w:hAnsi="Courier"/>
        </w:rPr>
        <w:t>Probability of extirpation after:</w:t>
      </w:r>
    </w:p>
    <w:p w14:paraId="1ED4FD59" w14:textId="77777777" w:rsidR="00BE6D97" w:rsidRPr="00584ACF" w:rsidRDefault="00BE6D97" w:rsidP="00BE6D97">
      <w:pPr>
        <w:rPr>
          <w:rFonts w:ascii="Courier" w:hAnsi="Courier"/>
        </w:rPr>
      </w:pPr>
      <w:r w:rsidRPr="00584ACF">
        <w:rPr>
          <w:rFonts w:ascii="Courier" w:hAnsi="Courier"/>
        </w:rPr>
        <w:t xml:space="preserve">   50 years -  0 %</w:t>
      </w:r>
    </w:p>
    <w:p w14:paraId="6C07F38E" w14:textId="77777777" w:rsidR="00BE6D97" w:rsidRPr="00584ACF" w:rsidRDefault="00BE6D97" w:rsidP="00BE6D97">
      <w:pPr>
        <w:rPr>
          <w:rFonts w:ascii="Courier" w:hAnsi="Courier"/>
        </w:rPr>
      </w:pPr>
      <w:r w:rsidRPr="00584ACF">
        <w:rPr>
          <w:rFonts w:ascii="Courier" w:hAnsi="Courier"/>
        </w:rPr>
        <w:t xml:space="preserve">   100 years -  0 %</w:t>
      </w:r>
    </w:p>
    <w:p w14:paraId="08177F95" w14:textId="77777777" w:rsidR="00BE6D97" w:rsidRPr="00584ACF" w:rsidRDefault="00BE6D97" w:rsidP="00BE6D97">
      <w:pPr>
        <w:rPr>
          <w:rFonts w:ascii="Courier" w:hAnsi="Courier"/>
        </w:rPr>
      </w:pPr>
      <w:r w:rsidRPr="00584ACF">
        <w:rPr>
          <w:rFonts w:ascii="Courier" w:hAnsi="Courier"/>
        </w:rPr>
        <w:t xml:space="preserve">   200 years -  0 %</w:t>
      </w:r>
    </w:p>
    <w:p w14:paraId="08862750" w14:textId="77777777" w:rsidR="00BE6D97" w:rsidRPr="00584ACF" w:rsidRDefault="00BE6D97" w:rsidP="00BE6D97">
      <w:pPr>
        <w:rPr>
          <w:rFonts w:ascii="Courier" w:hAnsi="Courier"/>
        </w:rPr>
      </w:pPr>
      <w:r w:rsidRPr="00584ACF">
        <w:rPr>
          <w:rFonts w:ascii="Courier" w:hAnsi="Courier"/>
        </w:rPr>
        <w:t>Computing density estimates for each vertical cut ...</w:t>
      </w:r>
    </w:p>
    <w:p w14:paraId="1D9ED3AC" w14:textId="77777777" w:rsidR="00BE6D97" w:rsidRPr="00584ACF" w:rsidRDefault="00BE6D97" w:rsidP="00BE6D97">
      <w:pPr>
        <w:rPr>
          <w:rFonts w:ascii="Courier" w:hAnsi="Courier"/>
        </w:rPr>
      </w:pPr>
      <w:r w:rsidRPr="00584ACF">
        <w:rPr>
          <w:rFonts w:ascii="Courier" w:hAnsi="Courier"/>
        </w:rPr>
        <w:t xml:space="preserve">  |================================================| 100%</w:t>
      </w:r>
    </w:p>
    <w:p w14:paraId="712B3C62" w14:textId="77777777" w:rsidR="00BE6D97" w:rsidRDefault="00BE6D97" w:rsidP="00BE6D97">
      <w:pPr>
        <w:spacing w:after="240"/>
        <w:rPr>
          <w:rFonts w:ascii="Courier" w:hAnsi="Courier"/>
        </w:rPr>
      </w:pPr>
      <w:r w:rsidRPr="00584ACF">
        <w:rPr>
          <w:rFonts w:ascii="Courier" w:hAnsi="Courier"/>
        </w:rPr>
        <w:t>Build ggplot figure ...</w:t>
      </w:r>
    </w:p>
    <w:p w14:paraId="22B85FB5" w14:textId="27A1BA9F" w:rsidR="00BE6D97" w:rsidRPr="00584ACF" w:rsidRDefault="00BE6D97" w:rsidP="00BE6D97">
      <w:pPr>
        <w:spacing w:before="60" w:after="240"/>
        <w:rPr>
          <w:rFonts w:ascii="Cambria" w:hAnsi="Cambria"/>
        </w:rPr>
      </w:pPr>
      <w:r>
        <w:rPr>
          <w:rFonts w:ascii="Cambria" w:hAnsi="Cambria"/>
        </w:rPr>
        <w:t>Results are in Figure 6.</w:t>
      </w:r>
    </w:p>
    <w:p w14:paraId="12DDB4D3" w14:textId="5E6EB839" w:rsidR="006C2C14" w:rsidRDefault="006C2C14" w:rsidP="006C2C14">
      <w:pPr>
        <w:pStyle w:val="Heading3"/>
      </w:pPr>
      <w:r>
        <w:t>stock</w:t>
      </w:r>
    </w:p>
    <w:p w14:paraId="537D20CE" w14:textId="2C7DD0E8" w:rsidR="007B0AB6" w:rsidRDefault="007B0AB6" w:rsidP="001F0787">
      <w:pPr>
        <w:spacing w:before="60" w:after="240" w:line="360" w:lineRule="auto"/>
      </w:pPr>
      <w:r>
        <w:t xml:space="preserve">The scenario “stock” simulates the impact of stocking fish at some pre-recruit stage (including eggs). Adding juveniles to the pre-recruit stage will increase numbers of fish, but also result in additional density-dependence and reduced survival (see e.g. </w:t>
      </w:r>
      <w:r>
        <w:fldChar w:fldCharType="begin" w:fldLock="1"/>
      </w:r>
      <w:r>
        <w:instrText>ADDIN CSL_CITATION { "citationItems" : [ { "id" : "ITEM-1", "itemData" : { "DOI" : "10.1073/pnas.1013919108/-/DCSupplemental.www.pnas.org/cgi/doi/10.1073/pnas.1013919108", "author" : [ { "dropping-particle" : "", "family" : "Poorten", "given" : "Brett T.", "non-dropping-particle" : "van", "parse-names" : false, "suffix" : "" }, { "dropping-particle" : "", "family" : "Arlinghaus", "given" : "Robert", "non-dropping-particle" : "", "parse-names" : false, "suffix" : "" }, { "dropping-particle" : "", "family" : "Daedlow", "given" : "Katrin", "non-dropping-particle" : "", "parse-names" : false, "suffix" : "" }, { "dropping-particle" : "", "family" : "Haertel-borer", "given" : "Susanne S.", "non-dropping-particle" : "", "parse-names" : false, "suffix" : "" } ], "container-title" : "Proceedings of the National Academy of Sciences", "id" : "ITEM-1", "issue" : "30", "issued" : { "date-parts" : [ [ "2011" ] ] }, "page" : "12554-12559", "title" : "Social-ecological interactions, management panaceas, and the future of wild fish populations", "type" : "article-journal", "volume" : "108" }, "uris" : [ "http://www.mendeley.com/documents/?uuid=a24c33f7-69d3-42a3-ac0d-e7cba8a15906" ] } ], "mendeley" : { "formattedCitation" : "(van Poorten et al. 2011)", "manualFormatting" : "van Poorten et al., 2011 for a full discussion)", "plainTextFormattedCitation" : "(van Poorten et al. 2011)", "previouslyFormattedCitation" : "(van Poorten et al., 2011)" }, "properties" : { "noteIndex" : 0 }, "schema" : "https://github.com/citation-style-language/schema/raw/master/csl-citation.json" }</w:instrText>
      </w:r>
      <w:r>
        <w:fldChar w:fldCharType="separate"/>
      </w:r>
      <w:r w:rsidRPr="007B0AB6">
        <w:rPr>
          <w:noProof/>
        </w:rPr>
        <w:t>van Poorten et al., 2011</w:t>
      </w:r>
      <w:r>
        <w:rPr>
          <w:noProof/>
        </w:rPr>
        <w:t xml:space="preserve"> for a full discussion</w:t>
      </w:r>
      <w:r w:rsidRPr="007B0AB6">
        <w:rPr>
          <w:noProof/>
        </w:rPr>
        <w:t>)</w:t>
      </w:r>
      <w:r>
        <w:fldChar w:fldCharType="end"/>
      </w:r>
      <w:r>
        <w:t xml:space="preserve">. The user is asked to supply adult mortality and initial abundance, followed by the year stocking begins. The user is then asked which stanza fish are stocked into </w:t>
      </w:r>
      <w:r w:rsidR="00BC5376">
        <w:t>(stanza-1 is eggs) and the number of fish stocked each year. Note: This scenario evaluates demographic impacts of stocking only. The effects of stocking on</w:t>
      </w:r>
      <w:r w:rsidR="00D968A7">
        <w:t xml:space="preserve"> population</w:t>
      </w:r>
      <w:r w:rsidR="00BC5376">
        <w:t xml:space="preserve"> genetic structure </w:t>
      </w:r>
      <w:r w:rsidR="00D968A7">
        <w:t xml:space="preserve">are </w:t>
      </w:r>
      <w:r w:rsidR="00BC5376">
        <w:t xml:space="preserve">not evaluated here and should be carefully considered before </w:t>
      </w:r>
      <w:r w:rsidR="00D968A7">
        <w:t>hatchery supplementation.</w:t>
      </w:r>
    </w:p>
    <w:p w14:paraId="274F48BA" w14:textId="77777777" w:rsidR="00BE6D97" w:rsidRPr="00BE6D97" w:rsidRDefault="00BE6D97" w:rsidP="00BE6D97">
      <w:pPr>
        <w:rPr>
          <w:rFonts w:ascii="Courier" w:hAnsi="Courier"/>
          <w:color w:val="D99594" w:themeColor="accent2" w:themeTint="99"/>
        </w:rPr>
      </w:pPr>
      <w:r w:rsidRPr="00BE6D97">
        <w:rPr>
          <w:rFonts w:ascii="Courier" w:hAnsi="Courier"/>
          <w:color w:val="D99594" w:themeColor="accent2" w:themeTint="99"/>
        </w:rPr>
        <w:t>&gt; scenario.switch("stock")</w:t>
      </w:r>
    </w:p>
    <w:p w14:paraId="27A5D9FE" w14:textId="77777777" w:rsidR="00BE6D97" w:rsidRPr="00BE6D97" w:rsidRDefault="00BE6D97" w:rsidP="00BE6D97">
      <w:pPr>
        <w:rPr>
          <w:rFonts w:ascii="Courier" w:hAnsi="Courier"/>
          <w:color w:val="D99594" w:themeColor="accent2" w:themeTint="99"/>
        </w:rPr>
      </w:pPr>
      <w:r w:rsidRPr="00BE6D97">
        <w:rPr>
          <w:rFonts w:ascii="Courier" w:hAnsi="Courier"/>
          <w:color w:val="D99594" w:themeColor="accent2" w:themeTint="99"/>
        </w:rPr>
        <w:t>Enter adult mortality: .1</w:t>
      </w:r>
    </w:p>
    <w:p w14:paraId="20A8B79F" w14:textId="77777777" w:rsidR="00BE6D97" w:rsidRPr="00BE6D97" w:rsidRDefault="00BE6D97" w:rsidP="00BE6D97">
      <w:pPr>
        <w:rPr>
          <w:rFonts w:ascii="Courier" w:hAnsi="Courier"/>
          <w:color w:val="D99594" w:themeColor="accent2" w:themeTint="99"/>
        </w:rPr>
      </w:pPr>
      <w:r w:rsidRPr="00BE6D97">
        <w:rPr>
          <w:rFonts w:ascii="Courier" w:hAnsi="Courier"/>
          <w:color w:val="D99594" w:themeColor="accent2" w:themeTint="99"/>
        </w:rPr>
        <w:t>Enter initial vulnerable abundance: 100</w:t>
      </w:r>
    </w:p>
    <w:p w14:paraId="03991A25" w14:textId="77777777" w:rsidR="00BE6D97" w:rsidRPr="00BE6D97" w:rsidRDefault="00BE6D97" w:rsidP="00BE6D97">
      <w:pPr>
        <w:rPr>
          <w:rFonts w:ascii="Courier" w:hAnsi="Courier"/>
          <w:color w:val="D99594" w:themeColor="accent2" w:themeTint="99"/>
        </w:rPr>
      </w:pPr>
      <w:r w:rsidRPr="00BE6D97">
        <w:rPr>
          <w:rFonts w:ascii="Courier" w:hAnsi="Courier"/>
          <w:color w:val="D99594" w:themeColor="accent2" w:themeTint="99"/>
        </w:rPr>
        <w:t>Which year does stocking start: 10</w:t>
      </w:r>
    </w:p>
    <w:p w14:paraId="238CA694" w14:textId="77777777" w:rsidR="00BE6D97" w:rsidRPr="00BE6D97" w:rsidRDefault="00BE6D97" w:rsidP="00BE6D97">
      <w:pPr>
        <w:rPr>
          <w:rFonts w:ascii="Courier" w:hAnsi="Courier"/>
          <w:color w:val="D99594" w:themeColor="accent2" w:themeTint="99"/>
        </w:rPr>
      </w:pPr>
      <w:r w:rsidRPr="00BE6D97">
        <w:rPr>
          <w:rFonts w:ascii="Courier" w:hAnsi="Courier"/>
          <w:color w:val="D99594" w:themeColor="accent2" w:themeTint="99"/>
        </w:rPr>
        <w:t>Which stanza are fish stocked into: 2</w:t>
      </w:r>
    </w:p>
    <w:p w14:paraId="65DF4AE3" w14:textId="77777777" w:rsidR="00BE6D97" w:rsidRPr="00BE6D97" w:rsidRDefault="00BE6D97" w:rsidP="00BE6D97">
      <w:pPr>
        <w:rPr>
          <w:rFonts w:ascii="Courier" w:hAnsi="Courier"/>
          <w:color w:val="D99594" w:themeColor="accent2" w:themeTint="99"/>
        </w:rPr>
      </w:pPr>
      <w:r w:rsidRPr="00BE6D97">
        <w:rPr>
          <w:rFonts w:ascii="Courier" w:hAnsi="Courier"/>
          <w:color w:val="D99594" w:themeColor="accent2" w:themeTint="99"/>
        </w:rPr>
        <w:t>How many fish are stocked annually: 100</w:t>
      </w:r>
    </w:p>
    <w:p w14:paraId="1F5FBC11" w14:textId="77777777" w:rsidR="00BE6D97" w:rsidRPr="00584ACF" w:rsidRDefault="00BE6D97" w:rsidP="00BE6D97">
      <w:pPr>
        <w:rPr>
          <w:rFonts w:ascii="Courier" w:hAnsi="Courier"/>
        </w:rPr>
      </w:pPr>
      <w:r w:rsidRPr="00584ACF">
        <w:rPr>
          <w:rFonts w:ascii="Courier" w:hAnsi="Courier"/>
        </w:rPr>
        <w:t>Calculating population projections ...</w:t>
      </w:r>
    </w:p>
    <w:p w14:paraId="00B20C36" w14:textId="77777777" w:rsidR="00BE6D97" w:rsidRPr="00BE6D97" w:rsidRDefault="00BE6D97" w:rsidP="00BE6D97">
      <w:pPr>
        <w:rPr>
          <w:rFonts w:ascii="Courier" w:hAnsi="Courier"/>
        </w:rPr>
      </w:pPr>
      <w:r w:rsidRPr="00BE6D97">
        <w:rPr>
          <w:rFonts w:ascii="Courier" w:hAnsi="Courier"/>
        </w:rPr>
        <w:t>Time difference of 8.356164 secs</w:t>
      </w:r>
    </w:p>
    <w:p w14:paraId="47DACD83" w14:textId="77777777" w:rsidR="00BE6D97" w:rsidRPr="00584ACF" w:rsidRDefault="00BE6D97" w:rsidP="00BE6D97">
      <w:pPr>
        <w:rPr>
          <w:rFonts w:ascii="Courier" w:hAnsi="Courier"/>
        </w:rPr>
      </w:pPr>
      <w:r w:rsidRPr="00584ACF">
        <w:rPr>
          <w:rFonts w:ascii="Courier" w:hAnsi="Courier"/>
        </w:rPr>
        <w:t>Probability of extirpation after:</w:t>
      </w:r>
    </w:p>
    <w:p w14:paraId="300AEDB0" w14:textId="77777777" w:rsidR="00BE6D97" w:rsidRPr="00584ACF" w:rsidRDefault="00BE6D97" w:rsidP="00BE6D97">
      <w:pPr>
        <w:rPr>
          <w:rFonts w:ascii="Courier" w:hAnsi="Courier"/>
        </w:rPr>
      </w:pPr>
      <w:r w:rsidRPr="00584ACF">
        <w:rPr>
          <w:rFonts w:ascii="Courier" w:hAnsi="Courier"/>
        </w:rPr>
        <w:t xml:space="preserve">   50 years -  0 %</w:t>
      </w:r>
    </w:p>
    <w:p w14:paraId="2E4D3D46" w14:textId="77777777" w:rsidR="00BE6D97" w:rsidRPr="00584ACF" w:rsidRDefault="00BE6D97" w:rsidP="00BE6D97">
      <w:pPr>
        <w:rPr>
          <w:rFonts w:ascii="Courier" w:hAnsi="Courier"/>
        </w:rPr>
      </w:pPr>
      <w:r w:rsidRPr="00584ACF">
        <w:rPr>
          <w:rFonts w:ascii="Courier" w:hAnsi="Courier"/>
        </w:rPr>
        <w:t xml:space="preserve">   100 years -  0 %</w:t>
      </w:r>
    </w:p>
    <w:p w14:paraId="64347314" w14:textId="77777777" w:rsidR="00BE6D97" w:rsidRPr="00584ACF" w:rsidRDefault="00BE6D97" w:rsidP="00BE6D97">
      <w:pPr>
        <w:rPr>
          <w:rFonts w:ascii="Courier" w:hAnsi="Courier"/>
        </w:rPr>
      </w:pPr>
      <w:r w:rsidRPr="00584ACF">
        <w:rPr>
          <w:rFonts w:ascii="Courier" w:hAnsi="Courier"/>
        </w:rPr>
        <w:t xml:space="preserve">   200 years -  0 %</w:t>
      </w:r>
    </w:p>
    <w:p w14:paraId="4B2FBF80" w14:textId="77777777" w:rsidR="00BE6D97" w:rsidRPr="00584ACF" w:rsidRDefault="00BE6D97" w:rsidP="00BE6D97">
      <w:pPr>
        <w:rPr>
          <w:rFonts w:ascii="Courier" w:hAnsi="Courier"/>
        </w:rPr>
      </w:pPr>
      <w:r w:rsidRPr="00584ACF">
        <w:rPr>
          <w:rFonts w:ascii="Courier" w:hAnsi="Courier"/>
        </w:rPr>
        <w:lastRenderedPageBreak/>
        <w:t>Computing density estimates for each vertical cut ...</w:t>
      </w:r>
    </w:p>
    <w:p w14:paraId="01D2674C" w14:textId="77777777" w:rsidR="00BE6D97" w:rsidRPr="00584ACF" w:rsidRDefault="00BE6D97" w:rsidP="00BE6D97">
      <w:pPr>
        <w:rPr>
          <w:rFonts w:ascii="Courier" w:hAnsi="Courier"/>
        </w:rPr>
      </w:pPr>
      <w:r w:rsidRPr="00584ACF">
        <w:rPr>
          <w:rFonts w:ascii="Courier" w:hAnsi="Courier"/>
        </w:rPr>
        <w:t xml:space="preserve">  |================================================| 100%</w:t>
      </w:r>
    </w:p>
    <w:p w14:paraId="7FD18142" w14:textId="77777777" w:rsidR="00BE6D97" w:rsidRDefault="00BE6D97" w:rsidP="00BE6D97">
      <w:pPr>
        <w:spacing w:after="240"/>
        <w:rPr>
          <w:rFonts w:ascii="Courier" w:hAnsi="Courier"/>
        </w:rPr>
      </w:pPr>
      <w:r w:rsidRPr="00584ACF">
        <w:rPr>
          <w:rFonts w:ascii="Courier" w:hAnsi="Courier"/>
        </w:rPr>
        <w:t>Build ggplot figure ...</w:t>
      </w:r>
    </w:p>
    <w:p w14:paraId="2358B917" w14:textId="2232FC19" w:rsidR="00BE6D97" w:rsidRPr="00584ACF" w:rsidRDefault="00BE6D97" w:rsidP="00BE6D97">
      <w:pPr>
        <w:spacing w:before="60" w:after="240"/>
        <w:rPr>
          <w:rFonts w:ascii="Cambria" w:hAnsi="Cambria"/>
        </w:rPr>
      </w:pPr>
      <w:r>
        <w:rPr>
          <w:rFonts w:ascii="Cambria" w:hAnsi="Cambria"/>
        </w:rPr>
        <w:t>Results are in Figure 7.</w:t>
      </w:r>
    </w:p>
    <w:p w14:paraId="589E5E0A" w14:textId="064B5254" w:rsidR="006C2C14" w:rsidRDefault="006C2C14" w:rsidP="006C2C14">
      <w:pPr>
        <w:pStyle w:val="Heading3"/>
      </w:pPr>
      <w:r>
        <w:t>remove.brood</w:t>
      </w:r>
    </w:p>
    <w:p w14:paraId="29CE4992" w14:textId="735175FE" w:rsidR="00BC5376" w:rsidRDefault="00BC5376" w:rsidP="001F0787">
      <w:pPr>
        <w:spacing w:before="60" w:after="240" w:line="360" w:lineRule="auto"/>
      </w:pPr>
      <w:r>
        <w:t xml:space="preserve">The scenario “remove.brood” simulates the impact of removing brood stock for the purposes of supporting hatchery introductions on a different system. Brood stock removal is assumed to be a fixed proportion of available eggs/juveniles rather than a constant number (which prevents against depensatory impacts on available juveniles at low densities). The user is asked to supply adult mortality and initial abundance and the proportion of each stanza removed to support hatchery use. </w:t>
      </w:r>
    </w:p>
    <w:p w14:paraId="7F0CC529" w14:textId="77777777" w:rsidR="008A7C21" w:rsidRPr="008A7C21" w:rsidRDefault="008A7C21" w:rsidP="008A7C21">
      <w:pPr>
        <w:rPr>
          <w:rFonts w:ascii="Courier" w:hAnsi="Courier"/>
          <w:color w:val="D99594" w:themeColor="accent2" w:themeTint="99"/>
        </w:rPr>
      </w:pPr>
      <w:r w:rsidRPr="008A7C21">
        <w:rPr>
          <w:rFonts w:ascii="Courier" w:hAnsi="Courier"/>
          <w:color w:val="D99594" w:themeColor="accent2" w:themeTint="99"/>
        </w:rPr>
        <w:t>&gt; scenario.switch("remove.brood")</w:t>
      </w:r>
    </w:p>
    <w:p w14:paraId="27F4B01B" w14:textId="77777777" w:rsidR="008A7C21" w:rsidRPr="008A7C21" w:rsidRDefault="008A7C21" w:rsidP="008A7C21">
      <w:pPr>
        <w:rPr>
          <w:rFonts w:ascii="Courier" w:hAnsi="Courier"/>
          <w:color w:val="D99594" w:themeColor="accent2" w:themeTint="99"/>
        </w:rPr>
      </w:pPr>
      <w:r w:rsidRPr="008A7C21">
        <w:rPr>
          <w:rFonts w:ascii="Courier" w:hAnsi="Courier"/>
          <w:color w:val="D99594" w:themeColor="accent2" w:themeTint="99"/>
        </w:rPr>
        <w:t>Enter adult mortality: .1</w:t>
      </w:r>
    </w:p>
    <w:p w14:paraId="7114B92C" w14:textId="77777777" w:rsidR="008A7C21" w:rsidRPr="008A7C21" w:rsidRDefault="008A7C21" w:rsidP="008A7C21">
      <w:pPr>
        <w:rPr>
          <w:rFonts w:ascii="Courier" w:hAnsi="Courier"/>
          <w:color w:val="D99594" w:themeColor="accent2" w:themeTint="99"/>
        </w:rPr>
      </w:pPr>
      <w:r w:rsidRPr="008A7C21">
        <w:rPr>
          <w:rFonts w:ascii="Courier" w:hAnsi="Courier"/>
          <w:color w:val="D99594" w:themeColor="accent2" w:themeTint="99"/>
        </w:rPr>
        <w:t>Enter initial vulnerable abundance: 100</w:t>
      </w:r>
    </w:p>
    <w:p w14:paraId="4310C41F" w14:textId="77777777" w:rsidR="008A7C21" w:rsidRPr="008A7C21" w:rsidRDefault="008A7C21" w:rsidP="008A7C21">
      <w:pPr>
        <w:rPr>
          <w:rFonts w:ascii="Courier" w:hAnsi="Courier"/>
          <w:color w:val="D99594" w:themeColor="accent2" w:themeTint="99"/>
        </w:rPr>
      </w:pPr>
      <w:r w:rsidRPr="008A7C21">
        <w:rPr>
          <w:rFonts w:ascii="Courier" w:hAnsi="Courier"/>
          <w:color w:val="D99594" w:themeColor="accent2" w:themeTint="99"/>
        </w:rPr>
        <w:t>What proportion of eggs/larvae are removed from stanza 1: .6</w:t>
      </w:r>
    </w:p>
    <w:p w14:paraId="7540ABE8" w14:textId="77777777" w:rsidR="008A7C21" w:rsidRPr="008A7C21" w:rsidRDefault="008A7C21" w:rsidP="008A7C21">
      <w:pPr>
        <w:rPr>
          <w:rFonts w:ascii="Courier" w:hAnsi="Courier"/>
          <w:color w:val="D99594" w:themeColor="accent2" w:themeTint="99"/>
        </w:rPr>
      </w:pPr>
      <w:r w:rsidRPr="008A7C21">
        <w:rPr>
          <w:rFonts w:ascii="Courier" w:hAnsi="Courier"/>
          <w:color w:val="D99594" w:themeColor="accent2" w:themeTint="99"/>
        </w:rPr>
        <w:t>What proportion of eggs/larvae are removed from stanza 2: 0</w:t>
      </w:r>
    </w:p>
    <w:p w14:paraId="09D93547" w14:textId="77777777" w:rsidR="008A7C21" w:rsidRPr="00584ACF" w:rsidRDefault="008A7C21" w:rsidP="008A7C21">
      <w:pPr>
        <w:rPr>
          <w:rFonts w:ascii="Courier" w:hAnsi="Courier"/>
        </w:rPr>
      </w:pPr>
      <w:r w:rsidRPr="00584ACF">
        <w:rPr>
          <w:rFonts w:ascii="Courier" w:hAnsi="Courier"/>
        </w:rPr>
        <w:t>Calculating population projections ...</w:t>
      </w:r>
    </w:p>
    <w:p w14:paraId="71D9A8EE" w14:textId="77777777" w:rsidR="008A7C21" w:rsidRPr="008A7C21" w:rsidRDefault="008A7C21" w:rsidP="008A7C21">
      <w:pPr>
        <w:rPr>
          <w:rFonts w:ascii="Courier" w:hAnsi="Courier"/>
        </w:rPr>
      </w:pPr>
      <w:r w:rsidRPr="008A7C21">
        <w:rPr>
          <w:rFonts w:ascii="Courier" w:hAnsi="Courier"/>
        </w:rPr>
        <w:t>Time difference of 7.789216 secs</w:t>
      </w:r>
    </w:p>
    <w:p w14:paraId="0AEE0ED7" w14:textId="77777777" w:rsidR="008A7C21" w:rsidRPr="00584ACF" w:rsidRDefault="008A7C21" w:rsidP="008A7C21">
      <w:pPr>
        <w:rPr>
          <w:rFonts w:ascii="Courier" w:hAnsi="Courier"/>
        </w:rPr>
      </w:pPr>
      <w:r w:rsidRPr="00584ACF">
        <w:rPr>
          <w:rFonts w:ascii="Courier" w:hAnsi="Courier"/>
        </w:rPr>
        <w:t>Probability of extirpation after:</w:t>
      </w:r>
    </w:p>
    <w:p w14:paraId="69BBF60A" w14:textId="77777777" w:rsidR="008A7C21" w:rsidRPr="00584ACF" w:rsidRDefault="008A7C21" w:rsidP="008A7C21">
      <w:pPr>
        <w:rPr>
          <w:rFonts w:ascii="Courier" w:hAnsi="Courier"/>
        </w:rPr>
      </w:pPr>
      <w:r w:rsidRPr="00584ACF">
        <w:rPr>
          <w:rFonts w:ascii="Courier" w:hAnsi="Courier"/>
        </w:rPr>
        <w:t xml:space="preserve">   50 years -  0 %</w:t>
      </w:r>
    </w:p>
    <w:p w14:paraId="6ADAD6B7" w14:textId="77777777" w:rsidR="008A7C21" w:rsidRPr="00584ACF" w:rsidRDefault="008A7C21" w:rsidP="008A7C21">
      <w:pPr>
        <w:rPr>
          <w:rFonts w:ascii="Courier" w:hAnsi="Courier"/>
        </w:rPr>
      </w:pPr>
      <w:r w:rsidRPr="00584ACF">
        <w:rPr>
          <w:rFonts w:ascii="Courier" w:hAnsi="Courier"/>
        </w:rPr>
        <w:t xml:space="preserve">   100 years -  0 %</w:t>
      </w:r>
    </w:p>
    <w:p w14:paraId="686C18B3" w14:textId="77777777" w:rsidR="008A7C21" w:rsidRPr="00584ACF" w:rsidRDefault="008A7C21" w:rsidP="008A7C21">
      <w:pPr>
        <w:rPr>
          <w:rFonts w:ascii="Courier" w:hAnsi="Courier"/>
        </w:rPr>
      </w:pPr>
      <w:r w:rsidRPr="00584ACF">
        <w:rPr>
          <w:rFonts w:ascii="Courier" w:hAnsi="Courier"/>
        </w:rPr>
        <w:t xml:space="preserve">   200 years -  0 %</w:t>
      </w:r>
    </w:p>
    <w:p w14:paraId="15FC6C5D" w14:textId="77777777" w:rsidR="008A7C21" w:rsidRPr="00584ACF" w:rsidRDefault="008A7C21" w:rsidP="008A7C21">
      <w:pPr>
        <w:rPr>
          <w:rFonts w:ascii="Courier" w:hAnsi="Courier"/>
        </w:rPr>
      </w:pPr>
      <w:r w:rsidRPr="00584ACF">
        <w:rPr>
          <w:rFonts w:ascii="Courier" w:hAnsi="Courier"/>
        </w:rPr>
        <w:t>Computing density estimates for each vertical cut ...</w:t>
      </w:r>
    </w:p>
    <w:p w14:paraId="0FD5DD64" w14:textId="77777777" w:rsidR="008A7C21" w:rsidRPr="00584ACF" w:rsidRDefault="008A7C21" w:rsidP="008A7C21">
      <w:pPr>
        <w:rPr>
          <w:rFonts w:ascii="Courier" w:hAnsi="Courier"/>
        </w:rPr>
      </w:pPr>
      <w:r w:rsidRPr="00584ACF">
        <w:rPr>
          <w:rFonts w:ascii="Courier" w:hAnsi="Courier"/>
        </w:rPr>
        <w:t xml:space="preserve">  |================================================| 100%</w:t>
      </w:r>
    </w:p>
    <w:p w14:paraId="1A9B023F" w14:textId="77777777" w:rsidR="008A7C21" w:rsidRDefault="008A7C21" w:rsidP="008A7C21">
      <w:pPr>
        <w:spacing w:after="240"/>
        <w:rPr>
          <w:rFonts w:ascii="Courier" w:hAnsi="Courier"/>
        </w:rPr>
      </w:pPr>
      <w:r w:rsidRPr="00584ACF">
        <w:rPr>
          <w:rFonts w:ascii="Courier" w:hAnsi="Courier"/>
        </w:rPr>
        <w:t>Build ggplot figure ...</w:t>
      </w:r>
    </w:p>
    <w:p w14:paraId="47B1F836" w14:textId="46EE812C" w:rsidR="008A7C21" w:rsidRPr="00584ACF" w:rsidRDefault="008A7C21" w:rsidP="008A7C21">
      <w:pPr>
        <w:spacing w:before="60" w:after="240"/>
        <w:rPr>
          <w:rFonts w:ascii="Cambria" w:hAnsi="Cambria"/>
        </w:rPr>
      </w:pPr>
      <w:r>
        <w:rPr>
          <w:rFonts w:ascii="Cambria" w:hAnsi="Cambria"/>
        </w:rPr>
        <w:t>Results are in Figure 8.</w:t>
      </w:r>
    </w:p>
    <w:p w14:paraId="12A225C1" w14:textId="718F0A4B" w:rsidR="006C2C14" w:rsidRDefault="006C2C14" w:rsidP="006C2C14">
      <w:pPr>
        <w:pStyle w:val="Heading3"/>
      </w:pPr>
      <w:r>
        <w:t>supplementation</w:t>
      </w:r>
    </w:p>
    <w:p w14:paraId="48984A02" w14:textId="1FA6D251" w:rsidR="00D968A7" w:rsidRDefault="00D968A7" w:rsidP="001F0787">
      <w:pPr>
        <w:spacing w:before="60" w:after="240" w:line="360" w:lineRule="auto"/>
      </w:pPr>
      <w:r>
        <w:t xml:space="preserve">The scenario “supplementation” combines the previous two scenarios by simulating the impact of removing brood from one or more pre-recruit stanzas and stocking at a particular stanza. This would occur if brood stock were removed from the wild population, raised in the hatchery and stocked at a later stage to improve juvenile survival in the hatchery over what would be experienced in the wild. The user is asked to supply adult mortality and initial abundance and the proportion of each </w:t>
      </w:r>
      <w:r>
        <w:lastRenderedPageBreak/>
        <w:t xml:space="preserve">stanza removed to support hatchery use. The user is then asked which year stocking begins, which stanza fish are stocked into and the number of fish stocked each year. </w:t>
      </w:r>
    </w:p>
    <w:p w14:paraId="331CD677" w14:textId="77777777" w:rsidR="008A7C21" w:rsidRPr="008A7C21" w:rsidRDefault="008A7C21" w:rsidP="008A7C21">
      <w:pPr>
        <w:rPr>
          <w:rFonts w:ascii="Courier" w:hAnsi="Courier"/>
          <w:color w:val="D99594" w:themeColor="accent2" w:themeTint="99"/>
        </w:rPr>
      </w:pPr>
      <w:r w:rsidRPr="008A7C21">
        <w:rPr>
          <w:rFonts w:ascii="Courier" w:hAnsi="Courier"/>
          <w:color w:val="D99594" w:themeColor="accent2" w:themeTint="99"/>
        </w:rPr>
        <w:t>&gt; scenario.switch("supplementation")</w:t>
      </w:r>
    </w:p>
    <w:p w14:paraId="745C6041" w14:textId="77777777" w:rsidR="008A7C21" w:rsidRPr="008A7C21" w:rsidRDefault="008A7C21" w:rsidP="008A7C21">
      <w:pPr>
        <w:rPr>
          <w:rFonts w:ascii="Courier" w:hAnsi="Courier"/>
          <w:color w:val="D99594" w:themeColor="accent2" w:themeTint="99"/>
        </w:rPr>
      </w:pPr>
      <w:r w:rsidRPr="008A7C21">
        <w:rPr>
          <w:rFonts w:ascii="Courier" w:hAnsi="Courier"/>
          <w:color w:val="D99594" w:themeColor="accent2" w:themeTint="99"/>
        </w:rPr>
        <w:t>Enter adult mortality: .1</w:t>
      </w:r>
    </w:p>
    <w:p w14:paraId="16E59354" w14:textId="77777777" w:rsidR="008A7C21" w:rsidRPr="008A7C21" w:rsidRDefault="008A7C21" w:rsidP="008A7C21">
      <w:pPr>
        <w:rPr>
          <w:rFonts w:ascii="Courier" w:hAnsi="Courier"/>
          <w:color w:val="D99594" w:themeColor="accent2" w:themeTint="99"/>
        </w:rPr>
      </w:pPr>
      <w:r w:rsidRPr="008A7C21">
        <w:rPr>
          <w:rFonts w:ascii="Courier" w:hAnsi="Courier"/>
          <w:color w:val="D99594" w:themeColor="accent2" w:themeTint="99"/>
        </w:rPr>
        <w:t>Enter initial vulnerable abundance: 100</w:t>
      </w:r>
    </w:p>
    <w:p w14:paraId="0051BEC8" w14:textId="77777777" w:rsidR="008A7C21" w:rsidRPr="008A7C21" w:rsidRDefault="008A7C21" w:rsidP="008A7C21">
      <w:pPr>
        <w:rPr>
          <w:rFonts w:ascii="Courier" w:hAnsi="Courier"/>
          <w:color w:val="D99594" w:themeColor="accent2" w:themeTint="99"/>
        </w:rPr>
      </w:pPr>
      <w:r w:rsidRPr="008A7C21">
        <w:rPr>
          <w:rFonts w:ascii="Courier" w:hAnsi="Courier"/>
          <w:color w:val="D99594" w:themeColor="accent2" w:themeTint="99"/>
        </w:rPr>
        <w:t>What proportion of eggs/larvae are removed from stanza 1: .6</w:t>
      </w:r>
    </w:p>
    <w:p w14:paraId="5B10BA26" w14:textId="77777777" w:rsidR="008A7C21" w:rsidRPr="008A7C21" w:rsidRDefault="008A7C21" w:rsidP="008A7C21">
      <w:pPr>
        <w:rPr>
          <w:rFonts w:ascii="Courier" w:hAnsi="Courier"/>
          <w:color w:val="D99594" w:themeColor="accent2" w:themeTint="99"/>
        </w:rPr>
      </w:pPr>
      <w:r w:rsidRPr="008A7C21">
        <w:rPr>
          <w:rFonts w:ascii="Courier" w:hAnsi="Courier"/>
          <w:color w:val="D99594" w:themeColor="accent2" w:themeTint="99"/>
        </w:rPr>
        <w:t>What proportion of eggs/larvae are removed from stanza 2: 0</w:t>
      </w:r>
    </w:p>
    <w:p w14:paraId="2BC22630" w14:textId="77777777" w:rsidR="008A7C21" w:rsidRPr="008A7C21" w:rsidRDefault="008A7C21" w:rsidP="008A7C21">
      <w:pPr>
        <w:rPr>
          <w:rFonts w:ascii="Courier" w:hAnsi="Courier"/>
          <w:color w:val="D99594" w:themeColor="accent2" w:themeTint="99"/>
        </w:rPr>
      </w:pPr>
      <w:r w:rsidRPr="008A7C21">
        <w:rPr>
          <w:rFonts w:ascii="Courier" w:hAnsi="Courier"/>
          <w:color w:val="D99594" w:themeColor="accent2" w:themeTint="99"/>
        </w:rPr>
        <w:t>Which year does stocking start: 10</w:t>
      </w:r>
    </w:p>
    <w:p w14:paraId="523FD441" w14:textId="77777777" w:rsidR="008A7C21" w:rsidRPr="008A7C21" w:rsidRDefault="008A7C21" w:rsidP="008A7C21">
      <w:pPr>
        <w:rPr>
          <w:rFonts w:ascii="Courier" w:hAnsi="Courier"/>
          <w:color w:val="D99594" w:themeColor="accent2" w:themeTint="99"/>
        </w:rPr>
      </w:pPr>
      <w:r w:rsidRPr="008A7C21">
        <w:rPr>
          <w:rFonts w:ascii="Courier" w:hAnsi="Courier"/>
          <w:color w:val="D99594" w:themeColor="accent2" w:themeTint="99"/>
        </w:rPr>
        <w:t>Which stanza are fish stocked into: 2</w:t>
      </w:r>
    </w:p>
    <w:p w14:paraId="75BEB320" w14:textId="77777777" w:rsidR="008A7C21" w:rsidRPr="008A7C21" w:rsidRDefault="008A7C21" w:rsidP="008A7C21">
      <w:pPr>
        <w:rPr>
          <w:rFonts w:ascii="Courier" w:hAnsi="Courier"/>
          <w:color w:val="D99594" w:themeColor="accent2" w:themeTint="99"/>
        </w:rPr>
      </w:pPr>
      <w:r w:rsidRPr="008A7C21">
        <w:rPr>
          <w:rFonts w:ascii="Courier" w:hAnsi="Courier"/>
          <w:color w:val="D99594" w:themeColor="accent2" w:themeTint="99"/>
        </w:rPr>
        <w:t>How many fish are stocked annually: 100</w:t>
      </w:r>
    </w:p>
    <w:p w14:paraId="5131E831" w14:textId="77777777" w:rsidR="008A7C21" w:rsidRPr="00584ACF" w:rsidRDefault="008A7C21" w:rsidP="008A7C21">
      <w:pPr>
        <w:rPr>
          <w:rFonts w:ascii="Courier" w:hAnsi="Courier"/>
        </w:rPr>
      </w:pPr>
      <w:r w:rsidRPr="00584ACF">
        <w:rPr>
          <w:rFonts w:ascii="Courier" w:hAnsi="Courier"/>
        </w:rPr>
        <w:t>Calculating population projections ...</w:t>
      </w:r>
    </w:p>
    <w:p w14:paraId="5FB7F48D" w14:textId="77777777" w:rsidR="008A7C21" w:rsidRPr="008A7C21" w:rsidRDefault="008A7C21" w:rsidP="008A7C21">
      <w:pPr>
        <w:rPr>
          <w:rFonts w:ascii="Courier" w:hAnsi="Courier"/>
        </w:rPr>
      </w:pPr>
      <w:r w:rsidRPr="008A7C21">
        <w:rPr>
          <w:rFonts w:ascii="Courier" w:hAnsi="Courier"/>
        </w:rPr>
        <w:t>Time difference of 7.485807 secs</w:t>
      </w:r>
    </w:p>
    <w:p w14:paraId="20526499" w14:textId="77777777" w:rsidR="008A7C21" w:rsidRPr="00584ACF" w:rsidRDefault="008A7C21" w:rsidP="008A7C21">
      <w:pPr>
        <w:rPr>
          <w:rFonts w:ascii="Courier" w:hAnsi="Courier"/>
        </w:rPr>
      </w:pPr>
      <w:r w:rsidRPr="00584ACF">
        <w:rPr>
          <w:rFonts w:ascii="Courier" w:hAnsi="Courier"/>
        </w:rPr>
        <w:t>Probability of extirpation after:</w:t>
      </w:r>
    </w:p>
    <w:p w14:paraId="13EA0B64" w14:textId="77777777" w:rsidR="008A7C21" w:rsidRPr="00584ACF" w:rsidRDefault="008A7C21" w:rsidP="008A7C21">
      <w:pPr>
        <w:rPr>
          <w:rFonts w:ascii="Courier" w:hAnsi="Courier"/>
        </w:rPr>
      </w:pPr>
      <w:r w:rsidRPr="00584ACF">
        <w:rPr>
          <w:rFonts w:ascii="Courier" w:hAnsi="Courier"/>
        </w:rPr>
        <w:t xml:space="preserve">   50 years -  0 %</w:t>
      </w:r>
    </w:p>
    <w:p w14:paraId="14C3C297" w14:textId="77777777" w:rsidR="008A7C21" w:rsidRPr="00584ACF" w:rsidRDefault="008A7C21" w:rsidP="008A7C21">
      <w:pPr>
        <w:rPr>
          <w:rFonts w:ascii="Courier" w:hAnsi="Courier"/>
        </w:rPr>
      </w:pPr>
      <w:r w:rsidRPr="00584ACF">
        <w:rPr>
          <w:rFonts w:ascii="Courier" w:hAnsi="Courier"/>
        </w:rPr>
        <w:t xml:space="preserve">   100 years -  0 %</w:t>
      </w:r>
    </w:p>
    <w:p w14:paraId="350CC45E" w14:textId="77777777" w:rsidR="008A7C21" w:rsidRPr="00584ACF" w:rsidRDefault="008A7C21" w:rsidP="008A7C21">
      <w:pPr>
        <w:rPr>
          <w:rFonts w:ascii="Courier" w:hAnsi="Courier"/>
        </w:rPr>
      </w:pPr>
      <w:r w:rsidRPr="00584ACF">
        <w:rPr>
          <w:rFonts w:ascii="Courier" w:hAnsi="Courier"/>
        </w:rPr>
        <w:t xml:space="preserve">   200 years -  0 %</w:t>
      </w:r>
    </w:p>
    <w:p w14:paraId="45D615C0" w14:textId="77777777" w:rsidR="008A7C21" w:rsidRPr="00584ACF" w:rsidRDefault="008A7C21" w:rsidP="008A7C21">
      <w:pPr>
        <w:rPr>
          <w:rFonts w:ascii="Courier" w:hAnsi="Courier"/>
        </w:rPr>
      </w:pPr>
      <w:r w:rsidRPr="00584ACF">
        <w:rPr>
          <w:rFonts w:ascii="Courier" w:hAnsi="Courier"/>
        </w:rPr>
        <w:t>Computing density estimates for each vertical cut ...</w:t>
      </w:r>
    </w:p>
    <w:p w14:paraId="410D4B27" w14:textId="77777777" w:rsidR="008A7C21" w:rsidRPr="00584ACF" w:rsidRDefault="008A7C21" w:rsidP="008A7C21">
      <w:pPr>
        <w:rPr>
          <w:rFonts w:ascii="Courier" w:hAnsi="Courier"/>
        </w:rPr>
      </w:pPr>
      <w:r w:rsidRPr="00584ACF">
        <w:rPr>
          <w:rFonts w:ascii="Courier" w:hAnsi="Courier"/>
        </w:rPr>
        <w:t xml:space="preserve">  |================================================| 100%</w:t>
      </w:r>
    </w:p>
    <w:p w14:paraId="3609004B" w14:textId="77777777" w:rsidR="008A7C21" w:rsidRDefault="008A7C21" w:rsidP="008A7C21">
      <w:pPr>
        <w:spacing w:after="240"/>
        <w:rPr>
          <w:rFonts w:ascii="Courier" w:hAnsi="Courier"/>
        </w:rPr>
      </w:pPr>
      <w:r w:rsidRPr="00584ACF">
        <w:rPr>
          <w:rFonts w:ascii="Courier" w:hAnsi="Courier"/>
        </w:rPr>
        <w:t>Build ggplot figure ...</w:t>
      </w:r>
    </w:p>
    <w:p w14:paraId="125D1105" w14:textId="7779DCC4" w:rsidR="008A7C21" w:rsidRPr="00584ACF" w:rsidRDefault="008A7C21" w:rsidP="008A7C21">
      <w:pPr>
        <w:spacing w:before="60" w:after="240"/>
        <w:rPr>
          <w:rFonts w:ascii="Cambria" w:hAnsi="Cambria"/>
        </w:rPr>
      </w:pPr>
      <w:r>
        <w:rPr>
          <w:rFonts w:ascii="Cambria" w:hAnsi="Cambria"/>
        </w:rPr>
        <w:t>Results are in Figure 9.</w:t>
      </w:r>
    </w:p>
    <w:p w14:paraId="73D53F04" w14:textId="77777777" w:rsidR="008A7C21" w:rsidRPr="00FC653F" w:rsidRDefault="008A7C21" w:rsidP="001F0787">
      <w:pPr>
        <w:spacing w:before="60" w:after="240" w:line="360" w:lineRule="auto"/>
        <w:sectPr w:rsidR="008A7C21" w:rsidRPr="00FC653F" w:rsidSect="00CB6799">
          <w:pgSz w:w="12240" w:h="15840"/>
          <w:pgMar w:top="1440" w:right="1800" w:bottom="1440" w:left="1800" w:header="708" w:footer="708" w:gutter="0"/>
          <w:cols w:space="708"/>
          <w:docGrid w:linePitch="360"/>
        </w:sectPr>
      </w:pPr>
    </w:p>
    <w:p w14:paraId="0FA25ABD" w14:textId="77777777" w:rsidR="00C35A50" w:rsidRDefault="00C35A50" w:rsidP="00C35A50">
      <w:r>
        <w:lastRenderedPageBreak/>
        <w:t xml:space="preserve">Table 1: </w:t>
      </w:r>
    </w:p>
    <w:tbl>
      <w:tblPr>
        <w:tblStyle w:val="TableGrid"/>
        <w:tblpPr w:leftFromText="180" w:rightFromText="180" w:horzAnchor="page" w:tblpX="1909" w:tblpY="555"/>
        <w:tblW w:w="0" w:type="auto"/>
        <w:tblBorders>
          <w:top w:val="single" w:sz="12" w:space="0" w:color="auto"/>
          <w:left w:val="none" w:sz="0" w:space="0" w:color="auto"/>
          <w:bottom w:val="single" w:sz="12" w:space="0" w:color="auto"/>
          <w:right w:val="none" w:sz="0" w:space="0" w:color="auto"/>
          <w:insideH w:val="none" w:sz="0" w:space="0" w:color="auto"/>
        </w:tblBorders>
        <w:tblLayout w:type="fixed"/>
        <w:tblLook w:val="04A0" w:firstRow="1" w:lastRow="0" w:firstColumn="1" w:lastColumn="0" w:noHBand="0" w:noVBand="1"/>
      </w:tblPr>
      <w:tblGrid>
        <w:gridCol w:w="250"/>
        <w:gridCol w:w="851"/>
        <w:gridCol w:w="7755"/>
      </w:tblGrid>
      <w:tr w:rsidR="00C35A50" w14:paraId="597A205E" w14:textId="77777777" w:rsidTr="00977D85">
        <w:tc>
          <w:tcPr>
            <w:tcW w:w="8856" w:type="dxa"/>
            <w:gridSpan w:val="3"/>
            <w:tcBorders>
              <w:top w:val="single" w:sz="12" w:space="0" w:color="auto"/>
              <w:bottom w:val="nil"/>
            </w:tcBorders>
          </w:tcPr>
          <w:p w14:paraId="627FBCC8" w14:textId="77777777" w:rsidR="00C35A50" w:rsidRDefault="00C35A50" w:rsidP="00C35A50">
            <w:r>
              <w:t>Parameters</w:t>
            </w:r>
          </w:p>
        </w:tc>
      </w:tr>
      <w:tr w:rsidR="00C35A50" w14:paraId="6C61559B" w14:textId="77777777" w:rsidTr="00977D85">
        <w:tc>
          <w:tcPr>
            <w:tcW w:w="250" w:type="dxa"/>
            <w:tcBorders>
              <w:top w:val="nil"/>
              <w:bottom w:val="nil"/>
              <w:right w:val="nil"/>
            </w:tcBorders>
          </w:tcPr>
          <w:p w14:paraId="3D389C93" w14:textId="77777777" w:rsidR="00C35A50" w:rsidRDefault="00C35A50" w:rsidP="00C35A50"/>
        </w:tc>
        <w:tc>
          <w:tcPr>
            <w:tcW w:w="851" w:type="dxa"/>
            <w:tcBorders>
              <w:top w:val="nil"/>
              <w:left w:val="nil"/>
              <w:bottom w:val="nil"/>
              <w:right w:val="nil"/>
            </w:tcBorders>
            <w:vAlign w:val="center"/>
          </w:tcPr>
          <w:p w14:paraId="3FDB98DB" w14:textId="77777777" w:rsidR="00C35A50" w:rsidRDefault="00C35A50" w:rsidP="00C35A50">
            <w:r>
              <w:t>T1.1</w:t>
            </w:r>
          </w:p>
        </w:tc>
        <w:tc>
          <w:tcPr>
            <w:tcW w:w="7755" w:type="dxa"/>
            <w:tcBorders>
              <w:top w:val="nil"/>
              <w:left w:val="nil"/>
              <w:bottom w:val="nil"/>
            </w:tcBorders>
          </w:tcPr>
          <w:p w14:paraId="6683E126" w14:textId="77777777" w:rsidR="00C35A50" w:rsidRPr="00C87D06" w:rsidRDefault="00C35A50" w:rsidP="00C35A50">
            <m:oMathPara>
              <m:oMathParaPr>
                <m:jc m:val="left"/>
              </m:oMathParaPr>
              <m:oMath>
                <m:r>
                  <w:rPr>
                    <w:rFonts w:ascii="Cambria Math" w:hAnsi="Cambria Math"/>
                  </w:rPr>
                  <m:t>θ=</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,κ,K,</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50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m:t>
                        </m:r>
                      </m:sub>
                    </m:sSub>
                  </m:e>
                </m:d>
              </m:oMath>
            </m:oMathPara>
          </w:p>
        </w:tc>
      </w:tr>
      <w:tr w:rsidR="00C35A50" w14:paraId="3288F696" w14:textId="77777777" w:rsidTr="00977D85">
        <w:trPr>
          <w:trHeight w:hRule="exact" w:val="40"/>
        </w:trPr>
        <w:tc>
          <w:tcPr>
            <w:tcW w:w="8856" w:type="dxa"/>
            <w:gridSpan w:val="3"/>
            <w:tcBorders>
              <w:top w:val="nil"/>
              <w:bottom w:val="nil"/>
            </w:tcBorders>
          </w:tcPr>
          <w:p w14:paraId="6D1DFD3D" w14:textId="77777777" w:rsidR="00C35A50" w:rsidRDefault="00C35A50" w:rsidP="00C35A50"/>
        </w:tc>
      </w:tr>
      <w:tr w:rsidR="00C35A50" w14:paraId="0815D502" w14:textId="77777777" w:rsidTr="00977D85">
        <w:tc>
          <w:tcPr>
            <w:tcW w:w="8856" w:type="dxa"/>
            <w:gridSpan w:val="3"/>
            <w:tcBorders>
              <w:top w:val="nil"/>
              <w:bottom w:val="nil"/>
            </w:tcBorders>
          </w:tcPr>
          <w:p w14:paraId="4B68A1D9" w14:textId="77777777" w:rsidR="00C35A50" w:rsidRDefault="00C35A50" w:rsidP="00C35A50">
            <w:r>
              <w:t>Initialization</w:t>
            </w:r>
          </w:p>
        </w:tc>
      </w:tr>
      <w:tr w:rsidR="00C35A50" w14:paraId="2323FA48" w14:textId="77777777" w:rsidTr="00977D85">
        <w:tc>
          <w:tcPr>
            <w:tcW w:w="250" w:type="dxa"/>
            <w:tcBorders>
              <w:top w:val="nil"/>
              <w:bottom w:val="nil"/>
              <w:right w:val="nil"/>
            </w:tcBorders>
          </w:tcPr>
          <w:p w14:paraId="489952AB" w14:textId="77777777" w:rsidR="00C35A50" w:rsidRDefault="00C35A50" w:rsidP="00C35A50"/>
        </w:tc>
        <w:tc>
          <w:tcPr>
            <w:tcW w:w="851" w:type="dxa"/>
            <w:tcBorders>
              <w:top w:val="nil"/>
              <w:left w:val="nil"/>
              <w:bottom w:val="nil"/>
              <w:right w:val="nil"/>
            </w:tcBorders>
            <w:vAlign w:val="center"/>
          </w:tcPr>
          <w:p w14:paraId="3D0532A7" w14:textId="77777777" w:rsidR="00C35A50" w:rsidRDefault="00C35A50" w:rsidP="00C35A50">
            <w:r>
              <w:t>T1.2</w:t>
            </w:r>
          </w:p>
        </w:tc>
        <w:tc>
          <w:tcPr>
            <w:tcW w:w="7755" w:type="dxa"/>
            <w:tcBorders>
              <w:top w:val="nil"/>
              <w:left w:val="nil"/>
              <w:bottom w:val="nil"/>
            </w:tcBorders>
          </w:tcPr>
          <w:p w14:paraId="0B7503EB" w14:textId="77777777" w:rsidR="00C35A50" w:rsidRPr="00C87D06" w:rsidRDefault="00000000" w:rsidP="00C35A50">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-Ka</m:t>
                    </m:r>
                  </m:sup>
                </m:sSup>
              </m:oMath>
            </m:oMathPara>
          </w:p>
        </w:tc>
      </w:tr>
      <w:tr w:rsidR="00C35A50" w14:paraId="2FA32797" w14:textId="77777777" w:rsidTr="00977D85">
        <w:tc>
          <w:tcPr>
            <w:tcW w:w="250" w:type="dxa"/>
            <w:tcBorders>
              <w:top w:val="nil"/>
              <w:bottom w:val="nil"/>
              <w:right w:val="nil"/>
            </w:tcBorders>
          </w:tcPr>
          <w:p w14:paraId="36456091" w14:textId="77777777" w:rsidR="00C35A50" w:rsidRDefault="00C35A50" w:rsidP="00C35A50"/>
        </w:tc>
        <w:tc>
          <w:tcPr>
            <w:tcW w:w="851" w:type="dxa"/>
            <w:tcBorders>
              <w:top w:val="nil"/>
              <w:left w:val="nil"/>
              <w:bottom w:val="nil"/>
              <w:right w:val="nil"/>
            </w:tcBorders>
            <w:vAlign w:val="center"/>
          </w:tcPr>
          <w:p w14:paraId="1E966E4C" w14:textId="77777777" w:rsidR="00C35A50" w:rsidRDefault="00C35A50" w:rsidP="00C35A50">
            <w:r>
              <w:t>T1.3</w:t>
            </w:r>
          </w:p>
        </w:tc>
        <w:tc>
          <w:tcPr>
            <w:tcW w:w="7755" w:type="dxa"/>
            <w:tcBorders>
              <w:top w:val="nil"/>
              <w:left w:val="nil"/>
              <w:bottom w:val="nil"/>
            </w:tcBorders>
          </w:tcPr>
          <w:p w14:paraId="0C12285D" w14:textId="77777777" w:rsidR="00C35A50" w:rsidRPr="00C87D06" w:rsidRDefault="00000000" w:rsidP="00C35A50">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a</m:t>
                        </m:r>
                      </m:sub>
                    </m:sSub>
                  </m:e>
                  <m:sup>
                    <m:r>
                      <w:rPr>
                        <w:rFonts w:ascii="Cambria Math" w:hAnsi="Cambria Math"/>
                      </w:rPr>
                      <m:t>3</m:t>
                    </m:r>
                  </m:sup>
                </m:sSup>
              </m:oMath>
            </m:oMathPara>
          </w:p>
        </w:tc>
      </w:tr>
      <w:tr w:rsidR="00C35A50" w14:paraId="38095C51" w14:textId="77777777" w:rsidTr="00977D85">
        <w:tc>
          <w:tcPr>
            <w:tcW w:w="250" w:type="dxa"/>
            <w:tcBorders>
              <w:top w:val="nil"/>
              <w:bottom w:val="nil"/>
              <w:right w:val="nil"/>
            </w:tcBorders>
          </w:tcPr>
          <w:p w14:paraId="2132A15A" w14:textId="77777777" w:rsidR="00C35A50" w:rsidRDefault="00C35A50" w:rsidP="00C35A50"/>
        </w:tc>
        <w:tc>
          <w:tcPr>
            <w:tcW w:w="851" w:type="dxa"/>
            <w:tcBorders>
              <w:top w:val="nil"/>
              <w:left w:val="nil"/>
              <w:bottom w:val="nil"/>
              <w:right w:val="nil"/>
            </w:tcBorders>
            <w:vAlign w:val="center"/>
          </w:tcPr>
          <w:p w14:paraId="2E64B6D7" w14:textId="77777777" w:rsidR="00C35A50" w:rsidRDefault="00C35A50" w:rsidP="00C35A50">
            <w:r>
              <w:t>T1.4</w:t>
            </w:r>
          </w:p>
        </w:tc>
        <w:tc>
          <w:tcPr>
            <w:tcW w:w="7755" w:type="dxa"/>
            <w:tcBorders>
              <w:top w:val="nil"/>
              <w:left w:val="nil"/>
              <w:bottom w:val="nil"/>
            </w:tcBorders>
          </w:tcPr>
          <w:p w14:paraId="68C711F9" w14:textId="77777777" w:rsidR="00C35A50" w:rsidRPr="00771EC3" w:rsidRDefault="00000000" w:rsidP="00C35A50">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e>
                </m:d>
              </m:oMath>
            </m:oMathPara>
          </w:p>
        </w:tc>
      </w:tr>
      <w:tr w:rsidR="00C35A50" w14:paraId="0DAC8579" w14:textId="77777777" w:rsidTr="00977D85">
        <w:tc>
          <w:tcPr>
            <w:tcW w:w="250" w:type="dxa"/>
            <w:tcBorders>
              <w:top w:val="nil"/>
              <w:bottom w:val="nil"/>
              <w:right w:val="nil"/>
            </w:tcBorders>
          </w:tcPr>
          <w:p w14:paraId="5A27679D" w14:textId="77777777" w:rsidR="00C35A50" w:rsidRDefault="00C35A50" w:rsidP="00C35A50"/>
        </w:tc>
        <w:tc>
          <w:tcPr>
            <w:tcW w:w="851" w:type="dxa"/>
            <w:tcBorders>
              <w:top w:val="nil"/>
              <w:left w:val="nil"/>
              <w:bottom w:val="nil"/>
              <w:right w:val="nil"/>
            </w:tcBorders>
            <w:vAlign w:val="center"/>
          </w:tcPr>
          <w:p w14:paraId="34BEEA39" w14:textId="77777777" w:rsidR="00C35A50" w:rsidRDefault="00C35A50" w:rsidP="00C35A50">
            <w:r>
              <w:t>T1.5</w:t>
            </w:r>
          </w:p>
        </w:tc>
        <w:tc>
          <w:tcPr>
            <w:tcW w:w="7755" w:type="dxa"/>
            <w:tcBorders>
              <w:top w:val="nil"/>
              <w:left w:val="nil"/>
              <w:bottom w:val="nil"/>
            </w:tcBorders>
          </w:tcPr>
          <w:p w14:paraId="1B2C4DAC" w14:textId="443DCE77" w:rsidR="00C35A50" w:rsidRPr="00771EC3" w:rsidRDefault="00000000" w:rsidP="00493645">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r>
                  <m:rPr>
                    <m:nor/>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m:t>
                            </m:r>
                          </m:sub>
                        </m:sSub>
                      </m:num>
                      <m:den>
                        <m:sSub>
                          <m:sSubPr>
                            <m:ctrlPr>
                              <w:rPr>
                                <w:rFonts w:ascii="Cambria Math" w:hAnsi="Cambria Math"/>
                                <w:i/>
                              </w:rPr>
                            </m:ctrlPr>
                          </m:sSubPr>
                          <m:e>
                            <m:r>
                              <w:rPr>
                                <w:rFonts w:ascii="Cambria Math" w:hAnsi="Cambria Math"/>
                              </w:rPr>
                              <m:t>l</m:t>
                            </m:r>
                          </m:e>
                          <m:sub>
                            <m:r>
                              <w:rPr>
                                <w:rFonts w:ascii="Cambria Math" w:hAnsi="Cambria Math"/>
                              </w:rPr>
                              <m:t>a</m:t>
                            </m:r>
                          </m:sub>
                        </m:sSub>
                      </m:den>
                    </m:f>
                  </m:e>
                </m:d>
              </m:oMath>
            </m:oMathPara>
          </w:p>
        </w:tc>
      </w:tr>
      <w:tr w:rsidR="00C35A50" w14:paraId="7B4EEFAC" w14:textId="77777777" w:rsidTr="00977D85">
        <w:tc>
          <w:tcPr>
            <w:tcW w:w="250" w:type="dxa"/>
            <w:tcBorders>
              <w:top w:val="nil"/>
              <w:bottom w:val="nil"/>
              <w:right w:val="nil"/>
            </w:tcBorders>
          </w:tcPr>
          <w:p w14:paraId="2E891919" w14:textId="77777777" w:rsidR="00C35A50" w:rsidRDefault="00C35A50" w:rsidP="00C35A50"/>
        </w:tc>
        <w:tc>
          <w:tcPr>
            <w:tcW w:w="851" w:type="dxa"/>
            <w:tcBorders>
              <w:top w:val="nil"/>
              <w:left w:val="nil"/>
              <w:bottom w:val="nil"/>
              <w:right w:val="nil"/>
            </w:tcBorders>
            <w:vAlign w:val="center"/>
          </w:tcPr>
          <w:p w14:paraId="5C949904" w14:textId="77777777" w:rsidR="00C35A50" w:rsidRDefault="00C35A50" w:rsidP="00C35A50">
            <w:r>
              <w:t>T1.6</w:t>
            </w:r>
          </w:p>
        </w:tc>
        <w:tc>
          <w:tcPr>
            <w:tcW w:w="7755" w:type="dxa"/>
            <w:tcBorders>
              <w:top w:val="nil"/>
              <w:left w:val="nil"/>
              <w:bottom w:val="nil"/>
            </w:tcBorders>
          </w:tcPr>
          <w:p w14:paraId="4BBF0C7D" w14:textId="77777777" w:rsidR="00C35A50" w:rsidRPr="00771EC3" w:rsidRDefault="00000000" w:rsidP="00C35A50">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50</m:t>
                                </m:r>
                              </m:sub>
                            </m:sSub>
                          </m:e>
                        </m:d>
                      </m:num>
                      <m:den>
                        <m:sSub>
                          <m:sSubPr>
                            <m:ctrlPr>
                              <w:rPr>
                                <w:rFonts w:ascii="Cambria Math" w:hAnsi="Cambria Math"/>
                                <w:i/>
                              </w:rPr>
                            </m:ctrlPr>
                          </m:sSubPr>
                          <m:e>
                            <m:r>
                              <w:rPr>
                                <w:rFonts w:ascii="Cambria Math" w:hAnsi="Cambria Math"/>
                              </w:rPr>
                              <m:t>l</m:t>
                            </m:r>
                          </m:e>
                          <m:sub>
                            <m:r>
                              <w:rPr>
                                <w:rFonts w:ascii="Cambria Math" w:hAnsi="Cambria Math"/>
                              </w:rPr>
                              <m:t>sl</m:t>
                            </m:r>
                          </m:sub>
                        </m:sSub>
                      </m:den>
                    </m:f>
                  </m:sup>
                </m:sSup>
              </m:oMath>
            </m:oMathPara>
          </w:p>
        </w:tc>
      </w:tr>
      <w:tr w:rsidR="00C35A50" w14:paraId="39ECC317" w14:textId="77777777" w:rsidTr="00977D85">
        <w:tc>
          <w:tcPr>
            <w:tcW w:w="250" w:type="dxa"/>
            <w:tcBorders>
              <w:top w:val="nil"/>
              <w:bottom w:val="nil"/>
              <w:right w:val="nil"/>
            </w:tcBorders>
          </w:tcPr>
          <w:p w14:paraId="1E4D98A4" w14:textId="77777777" w:rsidR="00C35A50" w:rsidRDefault="00C35A50" w:rsidP="00C35A50"/>
        </w:tc>
        <w:tc>
          <w:tcPr>
            <w:tcW w:w="851" w:type="dxa"/>
            <w:tcBorders>
              <w:top w:val="nil"/>
              <w:left w:val="nil"/>
              <w:bottom w:val="nil"/>
              <w:right w:val="nil"/>
            </w:tcBorders>
            <w:vAlign w:val="center"/>
          </w:tcPr>
          <w:p w14:paraId="21E5887F" w14:textId="77777777" w:rsidR="00C35A50" w:rsidRDefault="00C35A50" w:rsidP="00C35A50">
            <w:r>
              <w:t>T1.7</w:t>
            </w:r>
          </w:p>
        </w:tc>
        <w:tc>
          <w:tcPr>
            <w:tcW w:w="7755" w:type="dxa"/>
            <w:tcBorders>
              <w:top w:val="nil"/>
              <w:left w:val="nil"/>
              <w:bottom w:val="nil"/>
            </w:tcBorders>
          </w:tcPr>
          <w:p w14:paraId="7DB23D76" w14:textId="77777777" w:rsidR="00C35A50" w:rsidRPr="00DA6B52" w:rsidRDefault="00000000" w:rsidP="00C35A50">
            <w:pPr>
              <w:rPr>
                <w:rFonts w:ascii="Cambria" w:eastAsia="MS Mincho" w:hAnsi="Cambria" w:cs="Times New Roman"/>
              </w:rPr>
            </w:pPr>
            <m:oMathPara>
              <m:oMathParaPr>
                <m:jc m:val="left"/>
              </m:oMathParaPr>
              <m:oMath>
                <m:sSub>
                  <m:sSubPr>
                    <m:ctrlPr>
                      <w:rPr>
                        <w:rFonts w:ascii="Cambria Math" w:hAnsi="Cambria Math"/>
                        <w:i/>
                      </w:rPr>
                    </m:ctrlPr>
                  </m:sSubPr>
                  <m:e>
                    <m:r>
                      <w:rPr>
                        <w:rFonts w:ascii="Cambria Math" w:hAnsi="Cambria Math"/>
                      </w:rPr>
                      <m:t>lx</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a-1</m:t>
                    </m:r>
                  </m:sup>
                  <m:e>
                    <m:sSub>
                      <m:sSubPr>
                        <m:ctrlPr>
                          <w:rPr>
                            <w:rFonts w:ascii="Cambria Math" w:hAnsi="Cambria Math"/>
                            <w:i/>
                          </w:rPr>
                        </m:ctrlPr>
                      </m:sSubPr>
                      <m:e>
                        <m:r>
                          <w:rPr>
                            <w:rFonts w:ascii="Cambria Math" w:hAnsi="Cambria Math"/>
                          </w:rPr>
                          <m:t>S</m:t>
                        </m:r>
                      </m:e>
                      <m:sub>
                        <m:r>
                          <w:rPr>
                            <w:rFonts w:ascii="Cambria Math" w:hAnsi="Cambria Math"/>
                          </w:rPr>
                          <m:t>a</m:t>
                        </m:r>
                      </m:sub>
                    </m:sSub>
                  </m:e>
                </m:nary>
              </m:oMath>
            </m:oMathPara>
          </w:p>
        </w:tc>
      </w:tr>
      <w:tr w:rsidR="00C35A50" w14:paraId="3440B447" w14:textId="77777777" w:rsidTr="00977D85">
        <w:tc>
          <w:tcPr>
            <w:tcW w:w="250" w:type="dxa"/>
            <w:tcBorders>
              <w:top w:val="nil"/>
              <w:bottom w:val="nil"/>
              <w:right w:val="nil"/>
            </w:tcBorders>
          </w:tcPr>
          <w:p w14:paraId="4B05207F" w14:textId="77777777" w:rsidR="00C35A50" w:rsidRDefault="00C35A50" w:rsidP="00C35A50"/>
        </w:tc>
        <w:tc>
          <w:tcPr>
            <w:tcW w:w="851" w:type="dxa"/>
            <w:tcBorders>
              <w:top w:val="nil"/>
              <w:left w:val="nil"/>
              <w:bottom w:val="nil"/>
              <w:right w:val="nil"/>
            </w:tcBorders>
            <w:vAlign w:val="center"/>
          </w:tcPr>
          <w:p w14:paraId="1EBC8B7E" w14:textId="77777777" w:rsidR="00C35A50" w:rsidRDefault="00C35A50" w:rsidP="00C35A50">
            <w:r>
              <w:t>T1.8</w:t>
            </w:r>
          </w:p>
        </w:tc>
        <w:tc>
          <w:tcPr>
            <w:tcW w:w="7755" w:type="dxa"/>
            <w:tcBorders>
              <w:top w:val="nil"/>
              <w:left w:val="nil"/>
              <w:bottom w:val="nil"/>
            </w:tcBorders>
          </w:tcPr>
          <w:p w14:paraId="42403511" w14:textId="77777777" w:rsidR="00C35A50" w:rsidRPr="00DA6B52" w:rsidRDefault="00000000" w:rsidP="00C35A50">
            <w:pPr>
              <w:rPr>
                <w:rFonts w:ascii="Cambria" w:eastAsia="MS Mincho" w:hAnsi="Cambria" w:cs="Times New Roman"/>
              </w:rPr>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A</m:t>
                    </m:r>
                  </m:sup>
                  <m:e>
                    <m:sSub>
                      <m:sSubPr>
                        <m:ctrlPr>
                          <w:rPr>
                            <w:rFonts w:ascii="Cambria Math" w:hAnsi="Cambria Math"/>
                            <w:i/>
                          </w:rPr>
                        </m:ctrlPr>
                      </m:sSubPr>
                      <m:e>
                        <m:r>
                          <w:rPr>
                            <w:rFonts w:ascii="Cambria Math" w:hAnsi="Cambria Math"/>
                          </w:rPr>
                          <m:t>lx</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a</m:t>
                        </m:r>
                      </m:sub>
                    </m:sSub>
                  </m:e>
                </m:nary>
              </m:oMath>
            </m:oMathPara>
          </w:p>
        </w:tc>
      </w:tr>
      <w:tr w:rsidR="00C35A50" w14:paraId="24042D47" w14:textId="77777777" w:rsidTr="00977D85">
        <w:tc>
          <w:tcPr>
            <w:tcW w:w="250" w:type="dxa"/>
            <w:tcBorders>
              <w:top w:val="nil"/>
              <w:bottom w:val="nil"/>
              <w:right w:val="nil"/>
            </w:tcBorders>
          </w:tcPr>
          <w:p w14:paraId="3150DF3C" w14:textId="77777777" w:rsidR="00C35A50" w:rsidRDefault="00C35A50" w:rsidP="00C35A50"/>
        </w:tc>
        <w:tc>
          <w:tcPr>
            <w:tcW w:w="851" w:type="dxa"/>
            <w:tcBorders>
              <w:top w:val="nil"/>
              <w:left w:val="nil"/>
              <w:bottom w:val="nil"/>
              <w:right w:val="nil"/>
            </w:tcBorders>
            <w:vAlign w:val="center"/>
          </w:tcPr>
          <w:p w14:paraId="0690D9AA" w14:textId="77777777" w:rsidR="00C35A50" w:rsidRDefault="00C35A50" w:rsidP="00C35A50">
            <w:r>
              <w:t>T1.9</w:t>
            </w:r>
          </w:p>
        </w:tc>
        <w:tc>
          <w:tcPr>
            <w:tcW w:w="7755" w:type="dxa"/>
            <w:tcBorders>
              <w:top w:val="nil"/>
              <w:left w:val="nil"/>
              <w:bottom w:val="nil"/>
            </w:tcBorders>
          </w:tcPr>
          <w:p w14:paraId="7DFB1291" w14:textId="77777777" w:rsidR="00C35A50" w:rsidRPr="00DA6B52" w:rsidRDefault="00C35A50" w:rsidP="00C35A50">
            <w:pPr>
              <w:rPr>
                <w:rFonts w:ascii="Cambria" w:eastAsia="MS Mincho" w:hAnsi="Cambria" w:cs="Times New Roman"/>
              </w:rPr>
            </w:pPr>
            <m:oMathPara>
              <m:oMathParaPr>
                <m:jc m:val="left"/>
              </m:oMathParaPr>
              <m:oMath>
                <m:r>
                  <w:rPr>
                    <w:rFonts w:ascii="Cambria Math" w:hAnsi="Cambria Math"/>
                  </w:rPr>
                  <m:t>α=</m:t>
                </m:r>
                <m:f>
                  <m:fPr>
                    <m:ctrlPr>
                      <w:rPr>
                        <w:rFonts w:ascii="Cambria Math" w:hAnsi="Cambria Math"/>
                        <w:i/>
                      </w:rPr>
                    </m:ctrlPr>
                  </m:fPr>
                  <m:num>
                    <m:r>
                      <w:rPr>
                        <w:rFonts w:ascii="Cambria Math" w:hAnsi="Cambria Math"/>
                      </w:rPr>
                      <m:t>κ</m:t>
                    </m:r>
                  </m:num>
                  <m:den>
                    <m:sSub>
                      <m:sSubPr>
                        <m:ctrlPr>
                          <w:rPr>
                            <w:rFonts w:ascii="Cambria Math" w:hAnsi="Cambria Math"/>
                            <w:i/>
                          </w:rPr>
                        </m:ctrlPr>
                      </m:sSubPr>
                      <m:e>
                        <m:r>
                          <w:rPr>
                            <w:rFonts w:ascii="Cambria Math" w:hAnsi="Cambria Math"/>
                          </w:rPr>
                          <m:t>φ</m:t>
                        </m:r>
                      </m:e>
                      <m:sub>
                        <m:r>
                          <w:rPr>
                            <w:rFonts w:ascii="Cambria Math" w:hAnsi="Cambria Math"/>
                          </w:rPr>
                          <m:t>0</m:t>
                        </m:r>
                      </m:sub>
                    </m:sSub>
                  </m:den>
                </m:f>
              </m:oMath>
            </m:oMathPara>
          </w:p>
        </w:tc>
      </w:tr>
      <w:tr w:rsidR="00C35A50" w14:paraId="3C3E1028" w14:textId="77777777" w:rsidTr="00977D85">
        <w:tc>
          <w:tcPr>
            <w:tcW w:w="250" w:type="dxa"/>
            <w:tcBorders>
              <w:top w:val="nil"/>
              <w:bottom w:val="nil"/>
              <w:right w:val="nil"/>
            </w:tcBorders>
          </w:tcPr>
          <w:p w14:paraId="4F49C626" w14:textId="77777777" w:rsidR="00C35A50" w:rsidRDefault="00C35A50" w:rsidP="00C35A50"/>
        </w:tc>
        <w:tc>
          <w:tcPr>
            <w:tcW w:w="851" w:type="dxa"/>
            <w:tcBorders>
              <w:top w:val="nil"/>
              <w:left w:val="nil"/>
              <w:bottom w:val="nil"/>
              <w:right w:val="nil"/>
            </w:tcBorders>
            <w:vAlign w:val="center"/>
          </w:tcPr>
          <w:p w14:paraId="5C4372F9" w14:textId="77777777" w:rsidR="00C35A50" w:rsidRDefault="00C35A50" w:rsidP="00C35A50">
            <w:r>
              <w:t>T1.10</w:t>
            </w:r>
          </w:p>
        </w:tc>
        <w:tc>
          <w:tcPr>
            <w:tcW w:w="7755" w:type="dxa"/>
            <w:tcBorders>
              <w:top w:val="nil"/>
              <w:left w:val="nil"/>
              <w:bottom w:val="nil"/>
            </w:tcBorders>
          </w:tcPr>
          <w:p w14:paraId="229EAC20" w14:textId="77777777" w:rsidR="00C35A50" w:rsidRPr="00DA6B52" w:rsidRDefault="00C35A50" w:rsidP="00C35A50">
            <w:pPr>
              <w:rPr>
                <w:rFonts w:ascii="Cambria" w:eastAsia="MS Mincho" w:hAnsi="Cambria" w:cs="Times New Roman"/>
              </w:rPr>
            </w:pPr>
            <m:oMathPara>
              <m:oMathParaPr>
                <m:jc m:val="left"/>
              </m:oMathParaPr>
              <m:oMath>
                <m:r>
                  <w:rPr>
                    <w:rFonts w:ascii="Cambria Math" w:hAnsi="Cambria Math"/>
                  </w:rPr>
                  <m:t>β=</m:t>
                </m:r>
                <m:f>
                  <m:fPr>
                    <m:ctrlPr>
                      <w:rPr>
                        <w:rFonts w:ascii="Cambria Math" w:hAnsi="Cambria Math"/>
                        <w:i/>
                      </w:rPr>
                    </m:ctrlPr>
                  </m:fPr>
                  <m:num>
                    <m:r>
                      <w:rPr>
                        <w:rFonts w:ascii="Cambria Math" w:hAnsi="Cambria Math"/>
                      </w:rPr>
                      <m:t>κ-1</m:t>
                    </m:r>
                  </m:num>
                  <m:den>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φ</m:t>
                        </m:r>
                      </m:e>
                      <m:sub>
                        <m:r>
                          <w:rPr>
                            <w:rFonts w:ascii="Cambria Math" w:hAnsi="Cambria Math"/>
                          </w:rPr>
                          <m:t>0</m:t>
                        </m:r>
                      </m:sub>
                    </m:sSub>
                  </m:den>
                </m:f>
              </m:oMath>
            </m:oMathPara>
          </w:p>
        </w:tc>
      </w:tr>
      <w:tr w:rsidR="00050ABE" w14:paraId="09402179" w14:textId="77777777" w:rsidTr="00977D85">
        <w:tc>
          <w:tcPr>
            <w:tcW w:w="250" w:type="dxa"/>
            <w:tcBorders>
              <w:top w:val="nil"/>
              <w:bottom w:val="nil"/>
              <w:right w:val="nil"/>
            </w:tcBorders>
          </w:tcPr>
          <w:p w14:paraId="004246C8" w14:textId="77777777" w:rsidR="00050ABE" w:rsidRDefault="00050ABE" w:rsidP="00050ABE"/>
        </w:tc>
        <w:tc>
          <w:tcPr>
            <w:tcW w:w="851" w:type="dxa"/>
            <w:tcBorders>
              <w:top w:val="nil"/>
              <w:left w:val="nil"/>
              <w:bottom w:val="nil"/>
              <w:right w:val="nil"/>
            </w:tcBorders>
            <w:vAlign w:val="center"/>
          </w:tcPr>
          <w:p w14:paraId="09A226CC" w14:textId="53CA338E" w:rsidR="00050ABE" w:rsidRDefault="00050ABE" w:rsidP="00050ABE">
            <w:r>
              <w:t>T1.11</w:t>
            </w:r>
          </w:p>
        </w:tc>
        <w:tc>
          <w:tcPr>
            <w:tcW w:w="7755" w:type="dxa"/>
            <w:tcBorders>
              <w:top w:val="nil"/>
              <w:left w:val="nil"/>
              <w:bottom w:val="nil"/>
            </w:tcBorders>
          </w:tcPr>
          <w:p w14:paraId="2CB7262C" w14:textId="0A1C10D1" w:rsidR="00050ABE" w:rsidRPr="001577FD" w:rsidRDefault="00000000" w:rsidP="001577FD">
            <w:pPr>
              <w:rPr>
                <w:rFonts w:ascii="Cambria" w:eastAsia="MS Mincho" w:hAnsi="Cambria" w:cs="Times New Roman"/>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=α</m:t>
                </m:r>
                <m:sSup>
                  <m:sSupPr>
                    <m:ctrlPr>
                      <w:rPr>
                        <w:rFonts w:ascii="Cambria Math" w:hAnsi="Cambria Math"/>
                        <w:i/>
                      </w:rPr>
                    </m:ctrlPr>
                  </m:sSupPr>
                  <m:e>
                    <m:r>
                      <w:rPr>
                        <w:rFonts w:ascii="Cambria Math" w:hAnsi="Cambria Math"/>
                      </w:rPr>
                      <m:t>e</m:t>
                    </m:r>
                  </m:e>
                  <m: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s</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s</m:t>
                                    </m:r>
                                  </m:sub>
                                </m:sSub>
                              </m:e>
                            </m:nary>
                          </m:den>
                        </m:f>
                      </m:e>
                    </m:d>
                  </m:sup>
                </m:sSup>
              </m:oMath>
            </m:oMathPara>
          </w:p>
        </w:tc>
      </w:tr>
      <w:tr w:rsidR="00050ABE" w14:paraId="267B556E" w14:textId="77777777" w:rsidTr="00977D85">
        <w:tc>
          <w:tcPr>
            <w:tcW w:w="250" w:type="dxa"/>
            <w:tcBorders>
              <w:top w:val="nil"/>
              <w:bottom w:val="nil"/>
              <w:right w:val="nil"/>
            </w:tcBorders>
          </w:tcPr>
          <w:p w14:paraId="7C50CBB9" w14:textId="77777777" w:rsidR="00050ABE" w:rsidRDefault="00050ABE" w:rsidP="00050ABE"/>
        </w:tc>
        <w:tc>
          <w:tcPr>
            <w:tcW w:w="851" w:type="dxa"/>
            <w:tcBorders>
              <w:top w:val="nil"/>
              <w:left w:val="nil"/>
              <w:bottom w:val="nil"/>
              <w:right w:val="nil"/>
            </w:tcBorders>
            <w:vAlign w:val="center"/>
          </w:tcPr>
          <w:p w14:paraId="42A47992" w14:textId="0F28AEA6" w:rsidR="00050ABE" w:rsidRDefault="00050ABE" w:rsidP="00050ABE">
            <w:r>
              <w:t>T1.12</w:t>
            </w:r>
          </w:p>
        </w:tc>
        <w:tc>
          <w:tcPr>
            <w:tcW w:w="7755" w:type="dxa"/>
            <w:tcBorders>
              <w:top w:val="nil"/>
              <w:left w:val="nil"/>
              <w:bottom w:val="nil"/>
            </w:tcBorders>
          </w:tcPr>
          <w:p w14:paraId="3AD8B3ED" w14:textId="56AE7FD2" w:rsidR="00050ABE" w:rsidRPr="001577FD" w:rsidRDefault="00000000" w:rsidP="001577FD">
            <w:pPr>
              <w:rPr>
                <w:rFonts w:ascii="Cambria" w:eastAsia="MS Mincho" w:hAnsi="Cambria" w:cs="Times New Roman"/>
              </w:rPr>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f>
                  <m:fPr>
                    <m:ctrlPr>
                      <w:rPr>
                        <w:rFonts w:ascii="Cambria Math" w:hAnsi="Cambria Math"/>
                        <w:i/>
                      </w:rPr>
                    </m:ctrlPr>
                  </m:fPr>
                  <m:num>
                    <m:r>
                      <w:rPr>
                        <w:rFonts w:ascii="Cambria Math" w:hAnsi="Cambria Math"/>
                      </w:rPr>
                      <m:t>β</m:t>
                    </m:r>
                  </m:num>
                  <m:den>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d>
                          <m:dPr>
                            <m:ctrlPr>
                              <w:rPr>
                                <w:rFonts w:ascii="Cambria Math" w:hAnsi="Cambria Math"/>
                                <w:i/>
                              </w:rPr>
                            </m:ctrlPr>
                          </m:dPr>
                          <m:e>
                            <m:sSubSup>
                              <m:sSubSupPr>
                                <m:ctrlPr>
                                  <w:rPr>
                                    <w:rFonts w:ascii="Cambria Math" w:hAnsi="Cambria Math"/>
                                    <w:i/>
                                  </w:rPr>
                                </m:ctrlPr>
                              </m:sSubSupPr>
                              <m:e>
                                <m:r>
                                  <w:rPr>
                                    <w:rFonts w:ascii="Cambria Math" w:hAnsi="Cambria Math"/>
                                  </w:rPr>
                                  <m:t>β</m:t>
                                </m:r>
                              </m:e>
                              <m:sub>
                                <m:sSup>
                                  <m:sSupPr>
                                    <m:ctrlPr>
                                      <w:rPr>
                                        <w:rFonts w:ascii="Cambria Math" w:hAnsi="Cambria Math"/>
                                        <w:i/>
                                      </w:rPr>
                                    </m:ctrlPr>
                                  </m:sSupPr>
                                  <m:e>
                                    <m:r>
                                      <w:rPr>
                                        <w:rFonts w:ascii="Cambria Math" w:hAnsi="Cambria Math"/>
                                      </w:rPr>
                                      <m:t>s</m:t>
                                    </m:r>
                                  </m:e>
                                  <m:sup>
                                    <m:r>
                                      <w:rPr>
                                        <w:rFonts w:ascii="Cambria Math" w:hAnsi="Cambria Math"/>
                                      </w:rPr>
                                      <m:t>'</m:t>
                                    </m:r>
                                  </m:sup>
                                </m:sSup>
                              </m:sub>
                              <m:sup>
                                <m:r>
                                  <w:rPr>
                                    <w:rFonts w:ascii="Cambria Math" w:hAnsi="Cambria Math"/>
                                  </w:rPr>
                                  <m:t>*</m:t>
                                </m:r>
                              </m:sup>
                            </m:sSubSup>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-1</m:t>
                                </m:r>
                              </m:sup>
                              <m:e>
                                <m:sSub>
                                  <m:sSubPr>
                                    <m:ctrlPr>
                                      <w:rPr>
                                        <w:rFonts w:ascii="Cambria Math" w:hAnsi="Cambria Math"/>
                                        <w:i/>
                                      </w:rPr>
                                    </m:ctrlPr>
                                  </m:sSubPr>
                                  <m:e>
                                    <m:r>
                                      <w:rPr>
                                        <w:rFonts w:ascii="Cambria Math" w:hAnsi="Cambria Math"/>
                                      </w:rPr>
                                      <m:t>α</m:t>
                                    </m:r>
                                  </m:e>
                                  <m:sub>
                                    <m:sSup>
                                      <m:sSupPr>
                                        <m:ctrlPr>
                                          <w:rPr>
                                            <w:rFonts w:ascii="Cambria Math" w:hAnsi="Cambria Math"/>
                                            <w:i/>
                                          </w:rPr>
                                        </m:ctrlPr>
                                      </m:sSupPr>
                                      <m:e>
                                        <m:r>
                                          <w:rPr>
                                            <w:rFonts w:ascii="Cambria Math" w:hAnsi="Cambria Math"/>
                                          </w:rPr>
                                          <m:t>s</m:t>
                                        </m:r>
                                      </m:e>
                                      <m:sup>
                                        <m:r>
                                          <w:rPr>
                                            <w:rFonts w:ascii="Cambria Math" w:hAnsi="Cambria Math"/>
                                          </w:rPr>
                                          <m:t>''</m:t>
                                        </m:r>
                                      </m:sup>
                                    </m:sSup>
                                  </m:sub>
                                </m:sSub>
                              </m:e>
                            </m:nary>
                          </m:e>
                        </m:d>
                      </m:e>
                    </m:nary>
                  </m:den>
                </m:f>
              </m:oMath>
            </m:oMathPara>
          </w:p>
        </w:tc>
      </w:tr>
      <w:tr w:rsidR="00C35A50" w14:paraId="65C22B9C" w14:textId="77777777" w:rsidTr="00FA7082">
        <w:tc>
          <w:tcPr>
            <w:tcW w:w="250" w:type="dxa"/>
            <w:tcBorders>
              <w:top w:val="nil"/>
              <w:bottom w:val="nil"/>
              <w:right w:val="nil"/>
            </w:tcBorders>
          </w:tcPr>
          <w:p w14:paraId="33FEA1C7" w14:textId="77777777" w:rsidR="00C35A50" w:rsidRDefault="00C35A50" w:rsidP="00C35A50"/>
        </w:tc>
        <w:tc>
          <w:tcPr>
            <w:tcW w:w="851" w:type="dxa"/>
            <w:tcBorders>
              <w:top w:val="nil"/>
              <w:left w:val="nil"/>
              <w:bottom w:val="nil"/>
              <w:right w:val="nil"/>
            </w:tcBorders>
            <w:vAlign w:val="center"/>
          </w:tcPr>
          <w:p w14:paraId="4A912190" w14:textId="25DF85E1" w:rsidR="00C35A50" w:rsidRDefault="00C35A50" w:rsidP="00464FAA">
            <w:r>
              <w:t>T1.1</w:t>
            </w:r>
            <w:r w:rsidR="00464FAA">
              <w:t>3</w:t>
            </w:r>
          </w:p>
        </w:tc>
        <w:tc>
          <w:tcPr>
            <w:tcW w:w="7755" w:type="dxa"/>
            <w:tcBorders>
              <w:top w:val="nil"/>
              <w:left w:val="nil"/>
              <w:bottom w:val="nil"/>
            </w:tcBorders>
          </w:tcPr>
          <w:p w14:paraId="3CC17C16" w14:textId="77777777" w:rsidR="00C35A50" w:rsidRPr="00DA6B52" w:rsidRDefault="00000000" w:rsidP="00C35A50">
            <w:pPr>
              <w:rPr>
                <w:rFonts w:ascii="Cambria" w:eastAsia="MS Mincho" w:hAnsi="Cambria" w:cs="Times New Roman"/>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lx</m:t>
                                </m:r>
                              </m:e>
                              <m:sub>
                                <m:r>
                                  <w:rPr>
                                    <w:rFonts w:ascii="Cambria Math" w:hAnsi="Cambria Math"/>
                                  </w:rPr>
                                  <m:t>a</m:t>
                                </m:r>
                              </m:sub>
                            </m:sSub>
                            <m:sSub>
                              <m:sSubPr>
                                <m:ctrlPr>
                                  <w:rPr>
                                    <w:rFonts w:ascii="Cambria Math" w:hAnsi="Cambria Math"/>
                                    <w:i/>
                                  </w:rPr>
                                </m:ctrlPr>
                              </m:sSubPr>
                              <m:e>
                                <m:r>
                                  <w:rPr>
                                    <w:rFonts w:ascii="Cambria Math" w:hAnsi="Cambria Math"/>
                                  </w:rPr>
                                  <m:t>v</m:t>
                                </m:r>
                              </m:e>
                              <m:sub>
                                <m:r>
                                  <w:rPr>
                                    <w:rFonts w:ascii="Cambria Math" w:hAnsi="Cambria Math"/>
                                  </w:rPr>
                                  <m:t>a</m:t>
                                </m:r>
                              </m:sub>
                            </m:sSub>
                          </m:e>
                        </m:d>
                      </m:e>
                    </m:nary>
                  </m:den>
                </m:f>
              </m:oMath>
            </m:oMathPara>
          </w:p>
        </w:tc>
      </w:tr>
      <w:tr w:rsidR="00FA7082" w14:paraId="264D0568" w14:textId="77777777" w:rsidTr="00FA7082">
        <w:tc>
          <w:tcPr>
            <w:tcW w:w="250" w:type="dxa"/>
            <w:tcBorders>
              <w:top w:val="nil"/>
              <w:bottom w:val="nil"/>
              <w:right w:val="nil"/>
            </w:tcBorders>
          </w:tcPr>
          <w:p w14:paraId="3CA8CC54" w14:textId="77777777" w:rsidR="00FA7082" w:rsidRDefault="00FA7082" w:rsidP="00FA7082"/>
        </w:tc>
        <w:tc>
          <w:tcPr>
            <w:tcW w:w="851" w:type="dxa"/>
            <w:tcBorders>
              <w:top w:val="nil"/>
              <w:left w:val="nil"/>
              <w:bottom w:val="nil"/>
              <w:right w:val="nil"/>
            </w:tcBorders>
            <w:vAlign w:val="center"/>
          </w:tcPr>
          <w:p w14:paraId="32B39486" w14:textId="5EF49BB1" w:rsidR="00FA7082" w:rsidRDefault="00FA7082" w:rsidP="00FA7082">
            <w:r>
              <w:t>T1.14</w:t>
            </w:r>
          </w:p>
        </w:tc>
        <w:tc>
          <w:tcPr>
            <w:tcW w:w="7755" w:type="dxa"/>
            <w:tcBorders>
              <w:top w:val="nil"/>
              <w:left w:val="nil"/>
              <w:bottom w:val="nil"/>
            </w:tcBorders>
          </w:tcPr>
          <w:p w14:paraId="2E55A2A3" w14:textId="6A5BE1D8" w:rsidR="00FA7082" w:rsidRPr="00FA7082" w:rsidRDefault="00000000" w:rsidP="00FA7082">
            <w:pPr>
              <w:rPr>
                <w:rFonts w:ascii="Cambria" w:eastAsia="MS Mincho" w:hAnsi="Cambria" w:cs="Times New Roman"/>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lx</m:t>
                        </m:r>
                      </m:e>
                      <m:sub>
                        <m:r>
                          <w:rPr>
                            <w:rFonts w:ascii="Cambria Math" w:hAnsi="Cambria Math"/>
                          </w:rPr>
                          <m:t>a</m:t>
                        </m:r>
                      </m:sub>
                    </m:sSub>
                  </m:e>
                </m:nary>
              </m:oMath>
            </m:oMathPara>
          </w:p>
        </w:tc>
      </w:tr>
      <w:tr w:rsidR="00FA7082" w14:paraId="636848BF" w14:textId="77777777" w:rsidTr="00FA7082">
        <w:tc>
          <w:tcPr>
            <w:tcW w:w="250" w:type="dxa"/>
            <w:tcBorders>
              <w:top w:val="nil"/>
              <w:bottom w:val="single" w:sz="12" w:space="0" w:color="auto"/>
              <w:right w:val="nil"/>
            </w:tcBorders>
          </w:tcPr>
          <w:p w14:paraId="7F265228" w14:textId="77777777" w:rsidR="00FA7082" w:rsidRDefault="00FA7082" w:rsidP="00FA7082"/>
        </w:tc>
        <w:tc>
          <w:tcPr>
            <w:tcW w:w="851" w:type="dxa"/>
            <w:tcBorders>
              <w:top w:val="nil"/>
              <w:left w:val="nil"/>
              <w:bottom w:val="single" w:sz="12" w:space="0" w:color="auto"/>
              <w:right w:val="nil"/>
            </w:tcBorders>
            <w:vAlign w:val="center"/>
          </w:tcPr>
          <w:p w14:paraId="7C2AD638" w14:textId="1DD71ED1" w:rsidR="00FA7082" w:rsidRDefault="00FA7082" w:rsidP="00FA7082">
            <w:r>
              <w:t>T1.15</w:t>
            </w:r>
          </w:p>
        </w:tc>
        <w:tc>
          <w:tcPr>
            <w:tcW w:w="7755" w:type="dxa"/>
            <w:tcBorders>
              <w:top w:val="nil"/>
              <w:left w:val="nil"/>
              <w:bottom w:val="single" w:sz="12" w:space="0" w:color="auto"/>
            </w:tcBorders>
          </w:tcPr>
          <w:p w14:paraId="12690EC5" w14:textId="77777777" w:rsidR="00FA7082" w:rsidRPr="002165F1" w:rsidRDefault="00000000" w:rsidP="00FA7082">
            <w:pPr>
              <w:rPr>
                <w:rFonts w:ascii="Cambria" w:eastAsia="MS Mincho" w:hAnsi="Cambria" w:cs="Times New Roman"/>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t</m:t>
                        </m:r>
                      </m:sub>
                    </m:sSub>
                  </m:sup>
                  <m:e>
                    <m:sSub>
                      <m:sSubPr>
                        <m:ctrlPr>
                          <w:rPr>
                            <w:rFonts w:ascii="Cambria Math" w:hAnsi="Cambria Math"/>
                            <w:i/>
                          </w:rPr>
                        </m:ctrlPr>
                      </m:sSubPr>
                      <m:e>
                        <m:r>
                          <w:rPr>
                            <w:rFonts w:ascii="Cambria Math" w:hAnsi="Cambria Math"/>
                          </w:rPr>
                          <m:t>f</m:t>
                        </m:r>
                      </m:e>
                      <m:sub>
                        <m:r>
                          <w:rPr>
                            <w:rFonts w:ascii="Cambria Math" w:hAnsi="Cambria Math"/>
                          </w:rPr>
                          <m:t>a</m:t>
                        </m:r>
                      </m:sub>
                    </m:sSub>
                  </m:e>
                </m:nary>
              </m:oMath>
            </m:oMathPara>
          </w:p>
        </w:tc>
      </w:tr>
    </w:tbl>
    <w:p w14:paraId="1323A35A" w14:textId="77777777" w:rsidR="00C35A50" w:rsidRDefault="00C35A50" w:rsidP="00C35A50">
      <w:pPr>
        <w:sectPr w:rsidR="00C35A50" w:rsidSect="00CB6799">
          <w:pgSz w:w="12240" w:h="15840"/>
          <w:pgMar w:top="1440" w:right="1800" w:bottom="1440" w:left="1800" w:header="708" w:footer="708" w:gutter="0"/>
          <w:cols w:space="708"/>
          <w:docGrid w:linePitch="360"/>
        </w:sectPr>
      </w:pPr>
    </w:p>
    <w:p w14:paraId="593E67C5" w14:textId="11ED86A6" w:rsidR="00C35A50" w:rsidRDefault="00C35A50" w:rsidP="00C35A50">
      <w:r>
        <w:lastRenderedPageBreak/>
        <w:t>Table 2:</w:t>
      </w:r>
      <w:r w:rsidR="00C951C0">
        <w:t xml:space="preserve"> Indices, parameters and derived variables used in PVA. Parameter values shown are biological parameters used for the Gulf sturgeon example.</w:t>
      </w:r>
    </w:p>
    <w:tbl>
      <w:tblPr>
        <w:tblStyle w:val="TableGrid"/>
        <w:tblW w:w="13008" w:type="dxa"/>
        <w:tblLook w:val="04A0" w:firstRow="1" w:lastRow="0" w:firstColumn="1" w:lastColumn="0" w:noHBand="0" w:noVBand="1"/>
      </w:tblPr>
      <w:tblGrid>
        <w:gridCol w:w="980"/>
        <w:gridCol w:w="1978"/>
        <w:gridCol w:w="6364"/>
        <w:gridCol w:w="3686"/>
      </w:tblGrid>
      <w:tr w:rsidR="00C35A50" w:rsidRPr="00927B94" w14:paraId="5EFFDFFD" w14:textId="77777777" w:rsidTr="00E344B1">
        <w:tc>
          <w:tcPr>
            <w:tcW w:w="980" w:type="dxa"/>
            <w:tcBorders>
              <w:top w:val="single" w:sz="12" w:space="0" w:color="auto"/>
              <w:left w:val="nil"/>
              <w:bottom w:val="single" w:sz="4" w:space="0" w:color="auto"/>
              <w:right w:val="nil"/>
            </w:tcBorders>
          </w:tcPr>
          <w:p w14:paraId="4A1FD39F" w14:textId="77777777" w:rsidR="00C35A50" w:rsidRPr="00927B94" w:rsidRDefault="00C35A50" w:rsidP="00C35A50">
            <w:pPr>
              <w:rPr>
                <w:rFonts w:cstheme="minorHAnsi"/>
              </w:rPr>
            </w:pPr>
            <w:r w:rsidRPr="00927B94">
              <w:rPr>
                <w:rFonts w:cstheme="minorHAnsi"/>
              </w:rPr>
              <w:t>Symbol</w:t>
            </w:r>
          </w:p>
        </w:tc>
        <w:tc>
          <w:tcPr>
            <w:tcW w:w="1978" w:type="dxa"/>
            <w:tcBorders>
              <w:top w:val="single" w:sz="12" w:space="0" w:color="auto"/>
              <w:left w:val="nil"/>
              <w:bottom w:val="single" w:sz="4" w:space="0" w:color="auto"/>
              <w:right w:val="nil"/>
            </w:tcBorders>
          </w:tcPr>
          <w:p w14:paraId="4206598C" w14:textId="77777777" w:rsidR="00C35A50" w:rsidRPr="00927B94" w:rsidRDefault="00C35A50" w:rsidP="00C35A50">
            <w:pPr>
              <w:rPr>
                <w:rFonts w:cstheme="minorHAnsi"/>
              </w:rPr>
            </w:pPr>
            <w:r w:rsidRPr="00927B94">
              <w:rPr>
                <w:rFonts w:cstheme="minorHAnsi"/>
              </w:rPr>
              <w:t>Value</w:t>
            </w:r>
          </w:p>
        </w:tc>
        <w:tc>
          <w:tcPr>
            <w:tcW w:w="6364" w:type="dxa"/>
            <w:tcBorders>
              <w:top w:val="single" w:sz="12" w:space="0" w:color="auto"/>
              <w:left w:val="nil"/>
              <w:bottom w:val="single" w:sz="4" w:space="0" w:color="auto"/>
              <w:right w:val="nil"/>
            </w:tcBorders>
          </w:tcPr>
          <w:p w14:paraId="08A62116" w14:textId="77777777" w:rsidR="00C35A50" w:rsidRPr="00927B94" w:rsidRDefault="00C35A50" w:rsidP="00C35A50">
            <w:pPr>
              <w:rPr>
                <w:rFonts w:cstheme="minorHAnsi"/>
              </w:rPr>
            </w:pPr>
            <w:r w:rsidRPr="00927B94">
              <w:rPr>
                <w:rFonts w:cstheme="minorHAnsi"/>
              </w:rPr>
              <w:t>Description</w:t>
            </w:r>
          </w:p>
        </w:tc>
        <w:tc>
          <w:tcPr>
            <w:tcW w:w="3686" w:type="dxa"/>
            <w:tcBorders>
              <w:top w:val="single" w:sz="12" w:space="0" w:color="auto"/>
              <w:left w:val="nil"/>
              <w:bottom w:val="single" w:sz="4" w:space="0" w:color="auto"/>
              <w:right w:val="nil"/>
            </w:tcBorders>
          </w:tcPr>
          <w:p w14:paraId="684FF892" w14:textId="77777777" w:rsidR="00C35A50" w:rsidRPr="00927B94" w:rsidRDefault="00C35A50" w:rsidP="00E344B1">
            <w:pPr>
              <w:ind w:right="-1135"/>
              <w:rPr>
                <w:rFonts w:cstheme="minorHAnsi"/>
              </w:rPr>
            </w:pPr>
            <w:r>
              <w:rPr>
                <w:rFonts w:cstheme="minorHAnsi"/>
              </w:rPr>
              <w:t>Source</w:t>
            </w:r>
          </w:p>
        </w:tc>
      </w:tr>
      <w:tr w:rsidR="00C35A50" w:rsidRPr="00927B94" w14:paraId="68629F66" w14:textId="77777777" w:rsidTr="00E344B1">
        <w:tc>
          <w:tcPr>
            <w:tcW w:w="13008" w:type="dxa"/>
            <w:gridSpan w:val="4"/>
            <w:tcBorders>
              <w:left w:val="nil"/>
              <w:bottom w:val="nil"/>
              <w:right w:val="nil"/>
            </w:tcBorders>
          </w:tcPr>
          <w:p w14:paraId="1940DCC8" w14:textId="77777777" w:rsidR="00C35A50" w:rsidRPr="00927B94" w:rsidRDefault="00C35A50" w:rsidP="00C35A50">
            <w:pPr>
              <w:rPr>
                <w:rFonts w:cstheme="minorHAnsi"/>
                <w:b/>
              </w:rPr>
            </w:pPr>
            <w:r w:rsidRPr="00927B94">
              <w:rPr>
                <w:rFonts w:cstheme="minorHAnsi"/>
                <w:b/>
              </w:rPr>
              <w:t>Indices</w:t>
            </w:r>
          </w:p>
        </w:tc>
      </w:tr>
      <w:tr w:rsidR="00C35A50" w:rsidRPr="00927B94" w14:paraId="60371E68" w14:textId="77777777" w:rsidTr="00E344B1">
        <w:tc>
          <w:tcPr>
            <w:tcW w:w="980" w:type="dxa"/>
            <w:tcBorders>
              <w:top w:val="nil"/>
              <w:left w:val="nil"/>
              <w:bottom w:val="nil"/>
              <w:right w:val="nil"/>
            </w:tcBorders>
            <w:vAlign w:val="center"/>
          </w:tcPr>
          <w:p w14:paraId="2A89F57B" w14:textId="77777777" w:rsidR="00C35A50" w:rsidRPr="00927B94" w:rsidRDefault="00C35A50" w:rsidP="00C35A50">
            <w:pPr>
              <w:rPr>
                <w:rFonts w:cstheme="minorHAnsi"/>
                <w:i/>
              </w:rPr>
            </w:pPr>
            <w:r w:rsidRPr="00927B94">
              <w:rPr>
                <w:rFonts w:cstheme="minorHAnsi"/>
                <w:i/>
              </w:rPr>
              <w:t>t</w:t>
            </w:r>
          </w:p>
        </w:tc>
        <w:tc>
          <w:tcPr>
            <w:tcW w:w="1978" w:type="dxa"/>
            <w:tcBorders>
              <w:top w:val="nil"/>
              <w:left w:val="nil"/>
              <w:bottom w:val="nil"/>
              <w:right w:val="nil"/>
            </w:tcBorders>
            <w:vAlign w:val="center"/>
          </w:tcPr>
          <w:p w14:paraId="099B38F8" w14:textId="77777777" w:rsidR="00C35A50" w:rsidRPr="00927B94" w:rsidRDefault="00C35A50" w:rsidP="00C35A50">
            <w:pPr>
              <w:rPr>
                <w:rFonts w:cstheme="minorHAnsi"/>
              </w:rPr>
            </w:pPr>
            <w:r w:rsidRPr="00927B94">
              <w:rPr>
                <w:rFonts w:cstheme="minorHAnsi"/>
              </w:rPr>
              <w:t xml:space="preserve">{1, 2, …, </w:t>
            </w:r>
            <w:r w:rsidRPr="00927B94">
              <w:rPr>
                <w:rFonts w:cstheme="minorHAnsi"/>
                <w:i/>
              </w:rPr>
              <w:t>T</w:t>
            </w:r>
            <w:r w:rsidRPr="00927B94">
              <w:rPr>
                <w:rFonts w:cstheme="minorHAnsi"/>
              </w:rPr>
              <w:t>}</w:t>
            </w:r>
          </w:p>
        </w:tc>
        <w:tc>
          <w:tcPr>
            <w:tcW w:w="6364" w:type="dxa"/>
            <w:tcBorders>
              <w:top w:val="nil"/>
              <w:left w:val="nil"/>
              <w:bottom w:val="nil"/>
              <w:right w:val="nil"/>
            </w:tcBorders>
            <w:vAlign w:val="center"/>
          </w:tcPr>
          <w:p w14:paraId="22E527EF" w14:textId="12BA7741" w:rsidR="00C35A50" w:rsidRPr="00927B94" w:rsidRDefault="00C35A50" w:rsidP="005405A7">
            <w:pPr>
              <w:rPr>
                <w:rFonts w:cstheme="minorHAnsi"/>
              </w:rPr>
            </w:pPr>
            <w:r>
              <w:rPr>
                <w:rFonts w:cstheme="minorHAnsi"/>
              </w:rPr>
              <w:t>Annual time-step (</w:t>
            </w:r>
            <w:r w:rsidRPr="005405A7">
              <w:rPr>
                <w:rFonts w:cstheme="minorHAnsi"/>
                <w:i/>
              </w:rPr>
              <w:t>T</w:t>
            </w:r>
            <w:r>
              <w:rPr>
                <w:rFonts w:cstheme="minorHAnsi"/>
              </w:rPr>
              <w:t xml:space="preserve"> = 20</w:t>
            </w:r>
            <w:r w:rsidRPr="00927B94">
              <w:rPr>
                <w:rFonts w:cstheme="minorHAnsi"/>
              </w:rPr>
              <w:t>0)</w:t>
            </w:r>
          </w:p>
        </w:tc>
        <w:tc>
          <w:tcPr>
            <w:tcW w:w="3686" w:type="dxa"/>
            <w:tcBorders>
              <w:top w:val="nil"/>
              <w:left w:val="nil"/>
              <w:bottom w:val="nil"/>
              <w:right w:val="nil"/>
            </w:tcBorders>
            <w:vAlign w:val="center"/>
          </w:tcPr>
          <w:p w14:paraId="4C39CB3F" w14:textId="77777777" w:rsidR="00C35A50" w:rsidRPr="00927B94" w:rsidRDefault="00C35A50" w:rsidP="00C35A50">
            <w:pPr>
              <w:rPr>
                <w:rFonts w:cstheme="minorHAnsi"/>
              </w:rPr>
            </w:pPr>
          </w:p>
        </w:tc>
      </w:tr>
      <w:tr w:rsidR="00C35A50" w:rsidRPr="00927B94" w14:paraId="4020B061" w14:textId="77777777" w:rsidTr="00E344B1">
        <w:tc>
          <w:tcPr>
            <w:tcW w:w="980" w:type="dxa"/>
            <w:tcBorders>
              <w:top w:val="nil"/>
              <w:left w:val="nil"/>
              <w:bottom w:val="nil"/>
              <w:right w:val="nil"/>
            </w:tcBorders>
            <w:vAlign w:val="center"/>
          </w:tcPr>
          <w:p w14:paraId="3D96528C" w14:textId="77777777" w:rsidR="00C35A50" w:rsidRPr="00927B94" w:rsidRDefault="00C35A50" w:rsidP="00C35A50">
            <w:pPr>
              <w:rPr>
                <w:rFonts w:cstheme="minorHAnsi"/>
                <w:i/>
              </w:rPr>
            </w:pPr>
            <w:r w:rsidRPr="00927B94">
              <w:rPr>
                <w:rFonts w:cstheme="minorHAnsi"/>
                <w:i/>
              </w:rPr>
              <w:t>a</w:t>
            </w:r>
          </w:p>
        </w:tc>
        <w:tc>
          <w:tcPr>
            <w:tcW w:w="1978" w:type="dxa"/>
            <w:tcBorders>
              <w:top w:val="nil"/>
              <w:left w:val="nil"/>
              <w:bottom w:val="nil"/>
              <w:right w:val="nil"/>
            </w:tcBorders>
            <w:vAlign w:val="center"/>
          </w:tcPr>
          <w:p w14:paraId="4AE9ABBC" w14:textId="77777777" w:rsidR="00C35A50" w:rsidRPr="00927B94" w:rsidRDefault="00C35A50" w:rsidP="00C35A50">
            <w:pPr>
              <w:rPr>
                <w:rFonts w:cstheme="minorHAnsi"/>
              </w:rPr>
            </w:pPr>
            <w:r w:rsidRPr="00927B94">
              <w:rPr>
                <w:rFonts w:cstheme="minorHAnsi"/>
              </w:rPr>
              <w:t>{</w:t>
            </w:r>
            <w:r w:rsidRPr="0010537D">
              <w:rPr>
                <w:rFonts w:cstheme="minorHAnsi"/>
                <w:i/>
              </w:rPr>
              <w:t>A</w:t>
            </w:r>
            <w:r w:rsidRPr="0010537D">
              <w:rPr>
                <w:rFonts w:cstheme="minorHAnsi"/>
                <w:i/>
                <w:vertAlign w:val="subscript"/>
              </w:rPr>
              <w:t>R</w:t>
            </w:r>
            <w:r w:rsidRPr="00927B94">
              <w:rPr>
                <w:rFonts w:cstheme="minorHAnsi"/>
              </w:rPr>
              <w:t xml:space="preserve">, 2, …, </w:t>
            </w:r>
            <w:r w:rsidRPr="00927B94">
              <w:rPr>
                <w:rFonts w:cstheme="minorHAnsi"/>
                <w:i/>
              </w:rPr>
              <w:t>A</w:t>
            </w:r>
            <w:r w:rsidRPr="00927B94">
              <w:rPr>
                <w:rFonts w:cstheme="minorHAnsi"/>
              </w:rPr>
              <w:t>}</w:t>
            </w:r>
          </w:p>
        </w:tc>
        <w:tc>
          <w:tcPr>
            <w:tcW w:w="6364" w:type="dxa"/>
            <w:tcBorders>
              <w:top w:val="nil"/>
              <w:left w:val="nil"/>
              <w:bottom w:val="nil"/>
              <w:right w:val="nil"/>
            </w:tcBorders>
            <w:vAlign w:val="center"/>
          </w:tcPr>
          <w:p w14:paraId="016E3433" w14:textId="78ED4A58" w:rsidR="00C35A50" w:rsidRPr="00927B94" w:rsidRDefault="00C35A50" w:rsidP="005405A7">
            <w:pPr>
              <w:rPr>
                <w:rFonts w:cstheme="minorHAnsi"/>
              </w:rPr>
            </w:pPr>
            <w:r w:rsidRPr="00927B94">
              <w:rPr>
                <w:rFonts w:cstheme="minorHAnsi"/>
              </w:rPr>
              <w:t>Age</w:t>
            </w:r>
            <w:r>
              <w:rPr>
                <w:rFonts w:cstheme="minorHAnsi"/>
              </w:rPr>
              <w:t xml:space="preserve"> (</w:t>
            </w:r>
            <w:r w:rsidRPr="005405A7">
              <w:rPr>
                <w:rFonts w:cstheme="minorHAnsi"/>
                <w:i/>
              </w:rPr>
              <w:t>A</w:t>
            </w:r>
            <w:r w:rsidR="005405A7">
              <w:rPr>
                <w:rFonts w:cstheme="minorHAnsi"/>
              </w:rPr>
              <w:t xml:space="preserve"> </w:t>
            </w:r>
            <w:r>
              <w:rPr>
                <w:rFonts w:cstheme="minorHAnsi"/>
              </w:rPr>
              <w:t>=</w:t>
            </w:r>
            <w:r w:rsidR="005405A7">
              <w:rPr>
                <w:rFonts w:cstheme="minorHAnsi"/>
              </w:rPr>
              <w:t xml:space="preserve"> 60</w:t>
            </w:r>
            <w:r>
              <w:rPr>
                <w:rFonts w:cstheme="minorHAnsi"/>
              </w:rPr>
              <w:t>)</w:t>
            </w:r>
          </w:p>
        </w:tc>
        <w:tc>
          <w:tcPr>
            <w:tcW w:w="3686" w:type="dxa"/>
            <w:tcBorders>
              <w:top w:val="nil"/>
              <w:left w:val="nil"/>
              <w:bottom w:val="nil"/>
              <w:right w:val="nil"/>
            </w:tcBorders>
            <w:vAlign w:val="center"/>
          </w:tcPr>
          <w:p w14:paraId="7BD54764" w14:textId="77777777" w:rsidR="00C35A50" w:rsidRPr="00927B94" w:rsidRDefault="00C35A50" w:rsidP="00C35A50">
            <w:pPr>
              <w:rPr>
                <w:rFonts w:cstheme="minorHAnsi"/>
              </w:rPr>
            </w:pPr>
          </w:p>
        </w:tc>
      </w:tr>
      <w:tr w:rsidR="00C35A50" w:rsidRPr="00927B94" w14:paraId="0DFF5AA6" w14:textId="77777777" w:rsidTr="00E344B1">
        <w:tc>
          <w:tcPr>
            <w:tcW w:w="980" w:type="dxa"/>
            <w:tcBorders>
              <w:top w:val="nil"/>
              <w:left w:val="nil"/>
              <w:bottom w:val="nil"/>
              <w:right w:val="nil"/>
            </w:tcBorders>
            <w:vAlign w:val="center"/>
          </w:tcPr>
          <w:p w14:paraId="411B5194" w14:textId="77777777" w:rsidR="00C35A50" w:rsidRPr="00927B94" w:rsidRDefault="00C35A50" w:rsidP="00C35A50">
            <w:pPr>
              <w:rPr>
                <w:rFonts w:cstheme="minorHAnsi"/>
                <w:i/>
              </w:rPr>
            </w:pPr>
            <w:r>
              <w:rPr>
                <w:rFonts w:cstheme="minorHAnsi"/>
                <w:i/>
              </w:rPr>
              <w:t>i</w:t>
            </w:r>
          </w:p>
        </w:tc>
        <w:tc>
          <w:tcPr>
            <w:tcW w:w="1978" w:type="dxa"/>
            <w:tcBorders>
              <w:top w:val="nil"/>
              <w:left w:val="nil"/>
              <w:bottom w:val="nil"/>
              <w:right w:val="nil"/>
            </w:tcBorders>
            <w:vAlign w:val="center"/>
          </w:tcPr>
          <w:p w14:paraId="50157A86" w14:textId="77777777" w:rsidR="00C35A50" w:rsidRPr="00927B94" w:rsidRDefault="00C35A50" w:rsidP="00C35A50">
            <w:pPr>
              <w:rPr>
                <w:rFonts w:cstheme="minorHAnsi"/>
              </w:rPr>
            </w:pPr>
            <w:r>
              <w:rPr>
                <w:rFonts w:cstheme="minorHAnsi"/>
              </w:rPr>
              <w:t xml:space="preserve">{1, 2, …, </w:t>
            </w:r>
            <w:r>
              <w:rPr>
                <w:rFonts w:cstheme="minorHAnsi"/>
                <w:i/>
              </w:rPr>
              <w:t>E</w:t>
            </w:r>
            <w:r w:rsidRPr="00F906FD">
              <w:rPr>
                <w:rFonts w:cstheme="minorHAnsi"/>
                <w:i/>
                <w:vertAlign w:val="subscript"/>
              </w:rPr>
              <w:t>t</w:t>
            </w:r>
            <w:r w:rsidRPr="00927B94">
              <w:rPr>
                <w:rFonts w:cstheme="minorHAnsi"/>
              </w:rPr>
              <w:t>}</w:t>
            </w:r>
          </w:p>
        </w:tc>
        <w:tc>
          <w:tcPr>
            <w:tcW w:w="6364" w:type="dxa"/>
            <w:tcBorders>
              <w:top w:val="nil"/>
              <w:left w:val="nil"/>
              <w:bottom w:val="nil"/>
              <w:right w:val="nil"/>
            </w:tcBorders>
            <w:vAlign w:val="center"/>
          </w:tcPr>
          <w:p w14:paraId="630A45C3" w14:textId="77777777" w:rsidR="00C35A50" w:rsidRPr="00927B94" w:rsidRDefault="00C35A50" w:rsidP="00C35A50">
            <w:pPr>
              <w:rPr>
                <w:rFonts w:cstheme="minorHAnsi"/>
              </w:rPr>
            </w:pPr>
            <w:r>
              <w:rPr>
                <w:rFonts w:cstheme="minorHAnsi"/>
              </w:rPr>
              <w:t>Individual number</w:t>
            </w:r>
          </w:p>
        </w:tc>
        <w:tc>
          <w:tcPr>
            <w:tcW w:w="3686" w:type="dxa"/>
            <w:tcBorders>
              <w:top w:val="nil"/>
              <w:left w:val="nil"/>
              <w:bottom w:val="nil"/>
              <w:right w:val="nil"/>
            </w:tcBorders>
            <w:vAlign w:val="center"/>
          </w:tcPr>
          <w:p w14:paraId="1C2336F0" w14:textId="77777777" w:rsidR="00C35A50" w:rsidRPr="00927B94" w:rsidRDefault="00C35A50" w:rsidP="00C35A50">
            <w:pPr>
              <w:rPr>
                <w:rFonts w:cstheme="minorHAnsi"/>
              </w:rPr>
            </w:pPr>
          </w:p>
        </w:tc>
      </w:tr>
      <w:tr w:rsidR="00C35A50" w:rsidRPr="00927B94" w14:paraId="3979CBEF" w14:textId="77777777" w:rsidTr="00E344B1">
        <w:tc>
          <w:tcPr>
            <w:tcW w:w="980" w:type="dxa"/>
            <w:tcBorders>
              <w:top w:val="nil"/>
              <w:left w:val="nil"/>
              <w:bottom w:val="nil"/>
              <w:right w:val="nil"/>
            </w:tcBorders>
            <w:vAlign w:val="center"/>
          </w:tcPr>
          <w:p w14:paraId="18455465" w14:textId="77777777" w:rsidR="00C35A50" w:rsidRPr="0058235C" w:rsidRDefault="00C35A50" w:rsidP="00C35A50">
            <w:pPr>
              <w:rPr>
                <w:rFonts w:cstheme="minorHAnsi"/>
                <w:i/>
              </w:rPr>
            </w:pPr>
            <w:r>
              <w:rPr>
                <w:rFonts w:cstheme="minorHAnsi"/>
                <w:i/>
              </w:rPr>
              <w:t>s</w:t>
            </w:r>
          </w:p>
        </w:tc>
        <w:tc>
          <w:tcPr>
            <w:tcW w:w="1978" w:type="dxa"/>
            <w:tcBorders>
              <w:top w:val="nil"/>
              <w:left w:val="nil"/>
              <w:bottom w:val="nil"/>
              <w:right w:val="nil"/>
            </w:tcBorders>
            <w:vAlign w:val="center"/>
          </w:tcPr>
          <w:p w14:paraId="36C3621C" w14:textId="77777777" w:rsidR="00C35A50" w:rsidRPr="0058235C" w:rsidRDefault="00C35A50" w:rsidP="00C35A50">
            <w:pPr>
              <w:rPr>
                <w:rFonts w:cstheme="minorHAnsi"/>
              </w:rPr>
            </w:pPr>
            <w:r>
              <w:rPr>
                <w:rFonts w:cstheme="minorHAnsi"/>
              </w:rPr>
              <w:t xml:space="preserve">{1, 2, …, </w:t>
            </w:r>
            <w:r w:rsidRPr="0058235C">
              <w:rPr>
                <w:rFonts w:cstheme="minorHAnsi"/>
                <w:i/>
              </w:rPr>
              <w:t>n</w:t>
            </w:r>
            <w:r w:rsidRPr="0058235C">
              <w:rPr>
                <w:rFonts w:cstheme="minorHAnsi"/>
                <w:i/>
                <w:vertAlign w:val="subscript"/>
              </w:rPr>
              <w:t>s</w:t>
            </w:r>
            <w:r>
              <w:rPr>
                <w:rFonts w:cstheme="minorHAnsi"/>
              </w:rPr>
              <w:t>}</w:t>
            </w:r>
          </w:p>
        </w:tc>
        <w:tc>
          <w:tcPr>
            <w:tcW w:w="6364" w:type="dxa"/>
            <w:tcBorders>
              <w:top w:val="nil"/>
              <w:left w:val="nil"/>
              <w:bottom w:val="nil"/>
              <w:right w:val="nil"/>
            </w:tcBorders>
            <w:vAlign w:val="center"/>
          </w:tcPr>
          <w:p w14:paraId="0097A797" w14:textId="2DD05D5B" w:rsidR="00C35A50" w:rsidRPr="0058235C" w:rsidRDefault="00C35A50" w:rsidP="00C35A50">
            <w:pPr>
              <w:rPr>
                <w:rFonts w:cstheme="minorHAnsi"/>
              </w:rPr>
            </w:pPr>
            <w:r>
              <w:rPr>
                <w:rFonts w:cstheme="minorHAnsi"/>
              </w:rPr>
              <w:t>Recruitment stanza (</w:t>
            </w:r>
            <w:r w:rsidRPr="0058235C">
              <w:rPr>
                <w:rFonts w:cstheme="minorHAnsi"/>
                <w:i/>
              </w:rPr>
              <w:t>n</w:t>
            </w:r>
            <w:r w:rsidRPr="0058235C">
              <w:rPr>
                <w:rFonts w:cstheme="minorHAnsi"/>
                <w:i/>
                <w:vertAlign w:val="subscript"/>
              </w:rPr>
              <w:t>s</w:t>
            </w:r>
            <w:r w:rsidR="005405A7">
              <w:rPr>
                <w:rFonts w:cstheme="minorHAnsi"/>
                <w:i/>
                <w:vertAlign w:val="subscript"/>
              </w:rPr>
              <w:t xml:space="preserve"> </w:t>
            </w:r>
            <w:r w:rsidR="005405A7">
              <w:rPr>
                <w:rFonts w:cstheme="minorHAnsi"/>
              </w:rPr>
              <w:t>= 2</w:t>
            </w:r>
            <w:r>
              <w:rPr>
                <w:rFonts w:cstheme="minorHAnsi"/>
              </w:rPr>
              <w:t>)</w:t>
            </w:r>
          </w:p>
        </w:tc>
        <w:tc>
          <w:tcPr>
            <w:tcW w:w="3686" w:type="dxa"/>
            <w:tcBorders>
              <w:top w:val="nil"/>
              <w:left w:val="nil"/>
              <w:bottom w:val="nil"/>
              <w:right w:val="nil"/>
            </w:tcBorders>
            <w:vAlign w:val="center"/>
          </w:tcPr>
          <w:p w14:paraId="5504F00B" w14:textId="77777777" w:rsidR="00C35A50" w:rsidRPr="0058235C" w:rsidRDefault="00C35A50" w:rsidP="00C35A50">
            <w:pPr>
              <w:rPr>
                <w:rFonts w:cstheme="minorHAnsi"/>
                <w:i/>
              </w:rPr>
            </w:pPr>
          </w:p>
        </w:tc>
      </w:tr>
      <w:tr w:rsidR="00C35A50" w:rsidRPr="00927B94" w14:paraId="36B7831C" w14:textId="77777777" w:rsidTr="00E344B1">
        <w:tc>
          <w:tcPr>
            <w:tcW w:w="13008" w:type="dxa"/>
            <w:gridSpan w:val="4"/>
            <w:tcBorders>
              <w:top w:val="nil"/>
              <w:left w:val="nil"/>
              <w:bottom w:val="nil"/>
              <w:right w:val="nil"/>
            </w:tcBorders>
            <w:vAlign w:val="center"/>
          </w:tcPr>
          <w:p w14:paraId="10917162" w14:textId="77777777" w:rsidR="00C35A50" w:rsidRPr="00927B94" w:rsidRDefault="00C35A50" w:rsidP="00C35A50">
            <w:pPr>
              <w:rPr>
                <w:rFonts w:cstheme="minorHAnsi"/>
                <w:b/>
              </w:rPr>
            </w:pPr>
            <w:r w:rsidRPr="00927B94">
              <w:rPr>
                <w:rFonts w:cstheme="minorHAnsi"/>
                <w:b/>
              </w:rPr>
              <w:t>Model parameters</w:t>
            </w:r>
          </w:p>
        </w:tc>
      </w:tr>
      <w:tr w:rsidR="00C35A50" w:rsidRPr="00927B94" w14:paraId="528BC9C1" w14:textId="77777777" w:rsidTr="00E344B1">
        <w:tc>
          <w:tcPr>
            <w:tcW w:w="980" w:type="dxa"/>
            <w:tcBorders>
              <w:top w:val="nil"/>
              <w:left w:val="nil"/>
              <w:bottom w:val="nil"/>
              <w:right w:val="nil"/>
            </w:tcBorders>
            <w:vAlign w:val="center"/>
          </w:tcPr>
          <w:p w14:paraId="392DA017" w14:textId="77777777" w:rsidR="00C35A50" w:rsidRPr="00927B94" w:rsidRDefault="00000000" w:rsidP="00C35A50">
            <w:pPr>
              <w:rPr>
                <w:rFonts w:cstheme="minorHAnsi"/>
                <w: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0</m:t>
                    </m:r>
                  </m:sub>
                </m:sSub>
              </m:oMath>
            </m:oMathPara>
          </w:p>
        </w:tc>
        <w:tc>
          <w:tcPr>
            <w:tcW w:w="1978" w:type="dxa"/>
            <w:tcBorders>
              <w:top w:val="nil"/>
              <w:left w:val="nil"/>
              <w:bottom w:val="nil"/>
              <w:right w:val="nil"/>
            </w:tcBorders>
            <w:vAlign w:val="center"/>
          </w:tcPr>
          <w:p w14:paraId="266360CF" w14:textId="77777777" w:rsidR="00C35A50" w:rsidRPr="00927B94" w:rsidRDefault="00C35A50" w:rsidP="00C35A50">
            <w:pPr>
              <w:rPr>
                <w:rFonts w:cstheme="minorHAnsi"/>
              </w:rPr>
            </w:pPr>
            <w:r>
              <w:rPr>
                <w:rFonts w:cstheme="minorHAnsi"/>
              </w:rPr>
              <w:t>200</w:t>
            </w:r>
          </w:p>
        </w:tc>
        <w:tc>
          <w:tcPr>
            <w:tcW w:w="6364" w:type="dxa"/>
            <w:tcBorders>
              <w:top w:val="nil"/>
              <w:left w:val="nil"/>
              <w:bottom w:val="nil"/>
              <w:right w:val="nil"/>
            </w:tcBorders>
            <w:vAlign w:val="center"/>
          </w:tcPr>
          <w:p w14:paraId="4D859F7E" w14:textId="77777777" w:rsidR="00C35A50" w:rsidRPr="00927B94" w:rsidRDefault="00C35A50" w:rsidP="00C35A50">
            <w:pPr>
              <w:rPr>
                <w:rFonts w:cstheme="minorHAnsi"/>
              </w:rPr>
            </w:pPr>
            <w:r>
              <w:rPr>
                <w:rFonts w:cstheme="minorHAnsi"/>
              </w:rPr>
              <w:t>Unfished recruits</w:t>
            </w:r>
          </w:p>
        </w:tc>
        <w:tc>
          <w:tcPr>
            <w:tcW w:w="3686" w:type="dxa"/>
            <w:tcBorders>
              <w:top w:val="nil"/>
              <w:left w:val="nil"/>
              <w:bottom w:val="nil"/>
              <w:right w:val="nil"/>
            </w:tcBorders>
            <w:vAlign w:val="center"/>
          </w:tcPr>
          <w:p w14:paraId="1A448AC1" w14:textId="77777777" w:rsidR="00C35A50" w:rsidRPr="00927B94" w:rsidRDefault="00C35A50" w:rsidP="00C35A50">
            <w:pPr>
              <w:rPr>
                <w:rFonts w:cstheme="minorHAnsi"/>
              </w:rPr>
            </w:pPr>
            <w:r>
              <w:rPr>
                <w:rFonts w:cstheme="minorHAnsi"/>
              </w:rPr>
              <w:t>Ahrens</w:t>
            </w:r>
          </w:p>
        </w:tc>
      </w:tr>
      <w:tr w:rsidR="00C35A50" w:rsidRPr="00927B94" w14:paraId="2A158E9A" w14:textId="77777777" w:rsidTr="00E344B1">
        <w:tc>
          <w:tcPr>
            <w:tcW w:w="980" w:type="dxa"/>
            <w:tcBorders>
              <w:top w:val="nil"/>
              <w:left w:val="nil"/>
              <w:bottom w:val="nil"/>
              <w:right w:val="nil"/>
            </w:tcBorders>
            <w:vAlign w:val="center"/>
          </w:tcPr>
          <w:p w14:paraId="57C7E16E" w14:textId="77777777" w:rsidR="00C35A50" w:rsidRPr="00927B94" w:rsidRDefault="00C35A50" w:rsidP="00C35A50">
            <w:pPr>
              <w:rPr>
                <w:rFonts w:cstheme="minorHAnsi"/>
                <w:i/>
              </w:rPr>
            </w:pPr>
            <w:r w:rsidRPr="00927B94">
              <w:rPr>
                <w:rFonts w:cstheme="minorHAnsi"/>
                <w:i/>
              </w:rPr>
              <w:t>κ</w:t>
            </w:r>
          </w:p>
        </w:tc>
        <w:tc>
          <w:tcPr>
            <w:tcW w:w="1978" w:type="dxa"/>
            <w:tcBorders>
              <w:top w:val="nil"/>
              <w:left w:val="nil"/>
              <w:bottom w:val="nil"/>
              <w:right w:val="nil"/>
            </w:tcBorders>
            <w:vAlign w:val="center"/>
          </w:tcPr>
          <w:p w14:paraId="2A201D84" w14:textId="77777777" w:rsidR="00C35A50" w:rsidRPr="00927B94" w:rsidRDefault="00C35A50" w:rsidP="00C35A50">
            <w:pPr>
              <w:rPr>
                <w:rFonts w:cstheme="minorHAnsi"/>
              </w:rPr>
            </w:pPr>
            <w:r>
              <w:rPr>
                <w:rFonts w:cstheme="minorHAnsi"/>
              </w:rPr>
              <w:t>2.8</w:t>
            </w:r>
          </w:p>
        </w:tc>
        <w:tc>
          <w:tcPr>
            <w:tcW w:w="6364" w:type="dxa"/>
            <w:tcBorders>
              <w:top w:val="nil"/>
              <w:left w:val="nil"/>
              <w:bottom w:val="nil"/>
              <w:right w:val="nil"/>
            </w:tcBorders>
            <w:vAlign w:val="center"/>
          </w:tcPr>
          <w:p w14:paraId="2D1921A7" w14:textId="77777777" w:rsidR="00C35A50" w:rsidRPr="00927B94" w:rsidRDefault="00C35A50" w:rsidP="00C35A50">
            <w:pPr>
              <w:rPr>
                <w:rFonts w:cstheme="minorHAnsi"/>
              </w:rPr>
            </w:pPr>
            <w:r>
              <w:rPr>
                <w:rFonts w:cstheme="minorHAnsi"/>
              </w:rPr>
              <w:t>Compensation ratio in recruitment</w:t>
            </w:r>
          </w:p>
        </w:tc>
        <w:tc>
          <w:tcPr>
            <w:tcW w:w="3686" w:type="dxa"/>
            <w:tcBorders>
              <w:top w:val="nil"/>
              <w:left w:val="nil"/>
              <w:bottom w:val="nil"/>
              <w:right w:val="nil"/>
            </w:tcBorders>
            <w:vAlign w:val="center"/>
          </w:tcPr>
          <w:p w14:paraId="382CCF32" w14:textId="77777777" w:rsidR="00C35A50" w:rsidRPr="00927B94" w:rsidRDefault="00C35A50" w:rsidP="00C35A50">
            <w:pPr>
              <w:rPr>
                <w:rFonts w:cstheme="minorHAnsi"/>
              </w:rPr>
            </w:pPr>
            <w:r>
              <w:rPr>
                <w:rFonts w:cstheme="minorHAnsi"/>
              </w:rPr>
              <w:t>Ahrens</w:t>
            </w:r>
          </w:p>
        </w:tc>
      </w:tr>
      <w:tr w:rsidR="00C35A50" w:rsidRPr="00927B94" w14:paraId="743CEC70" w14:textId="77777777" w:rsidTr="00E344B1">
        <w:tc>
          <w:tcPr>
            <w:tcW w:w="980" w:type="dxa"/>
            <w:tcBorders>
              <w:top w:val="nil"/>
              <w:left w:val="nil"/>
              <w:bottom w:val="nil"/>
              <w:right w:val="nil"/>
            </w:tcBorders>
            <w:vAlign w:val="center"/>
          </w:tcPr>
          <w:p w14:paraId="180C70D5" w14:textId="77777777" w:rsidR="00C35A50" w:rsidRPr="00927B94" w:rsidRDefault="00C35A50" w:rsidP="00C35A50">
            <w:pPr>
              <w:rPr>
                <w:rFonts w:cstheme="minorHAnsi"/>
                <w:i/>
              </w:rPr>
            </w:pPr>
            <w:r w:rsidRPr="00927B94">
              <w:rPr>
                <w:rFonts w:cstheme="minorHAnsi"/>
                <w:i/>
              </w:rPr>
              <w:t>K</w:t>
            </w:r>
          </w:p>
        </w:tc>
        <w:tc>
          <w:tcPr>
            <w:tcW w:w="1978" w:type="dxa"/>
            <w:tcBorders>
              <w:top w:val="nil"/>
              <w:left w:val="nil"/>
              <w:bottom w:val="nil"/>
              <w:right w:val="nil"/>
            </w:tcBorders>
            <w:vAlign w:val="center"/>
          </w:tcPr>
          <w:p w14:paraId="30514869" w14:textId="77777777" w:rsidR="00C35A50" w:rsidRPr="00927B94" w:rsidRDefault="00C35A50" w:rsidP="00C35A50">
            <w:pPr>
              <w:rPr>
                <w:rFonts w:cstheme="minorHAnsi"/>
              </w:rPr>
            </w:pPr>
            <w:r>
              <w:rPr>
                <w:rFonts w:cstheme="minorHAnsi"/>
              </w:rPr>
              <w:t>0.13</w:t>
            </w:r>
          </w:p>
        </w:tc>
        <w:tc>
          <w:tcPr>
            <w:tcW w:w="6364" w:type="dxa"/>
            <w:tcBorders>
              <w:top w:val="nil"/>
              <w:left w:val="nil"/>
              <w:bottom w:val="nil"/>
              <w:right w:val="nil"/>
            </w:tcBorders>
            <w:vAlign w:val="center"/>
          </w:tcPr>
          <w:p w14:paraId="3953C45A" w14:textId="77777777" w:rsidR="00C35A50" w:rsidRPr="00927B94" w:rsidRDefault="00C35A50" w:rsidP="00C35A50">
            <w:pPr>
              <w:rPr>
                <w:rFonts w:cstheme="minorHAnsi"/>
              </w:rPr>
            </w:pPr>
            <w:r>
              <w:rPr>
                <w:rFonts w:cstheme="minorHAnsi"/>
              </w:rPr>
              <w:t>Metabolic</w:t>
            </w:r>
            <w:r w:rsidRPr="00927B94">
              <w:rPr>
                <w:rFonts w:cstheme="minorHAnsi"/>
              </w:rPr>
              <w:t xml:space="preserve"> rate parameter of von Bertalanffy function</w:t>
            </w:r>
          </w:p>
        </w:tc>
        <w:tc>
          <w:tcPr>
            <w:tcW w:w="3686" w:type="dxa"/>
            <w:tcBorders>
              <w:top w:val="nil"/>
              <w:left w:val="nil"/>
              <w:bottom w:val="nil"/>
              <w:right w:val="nil"/>
            </w:tcBorders>
            <w:vAlign w:val="center"/>
          </w:tcPr>
          <w:p w14:paraId="5DA09339" w14:textId="77777777" w:rsidR="00C35A50" w:rsidRPr="00927B94" w:rsidRDefault="00C35A50" w:rsidP="00C35A50">
            <w:pPr>
              <w:rPr>
                <w:rFonts w:cstheme="minorHAnsi"/>
              </w:rPr>
            </w:pPr>
            <w:r>
              <w:rPr>
                <w:rFonts w:cstheme="minorHAnsi"/>
              </w:rPr>
              <w:t>Ahrens</w:t>
            </w:r>
          </w:p>
        </w:tc>
      </w:tr>
      <w:tr w:rsidR="00C35A50" w:rsidRPr="00927B94" w14:paraId="2EF041BF" w14:textId="77777777" w:rsidTr="00E344B1">
        <w:tc>
          <w:tcPr>
            <w:tcW w:w="980" w:type="dxa"/>
            <w:tcBorders>
              <w:top w:val="nil"/>
              <w:left w:val="nil"/>
              <w:bottom w:val="nil"/>
              <w:right w:val="nil"/>
            </w:tcBorders>
            <w:vAlign w:val="center"/>
          </w:tcPr>
          <w:p w14:paraId="604772C1" w14:textId="77777777" w:rsidR="00C35A50" w:rsidRPr="00F906FD" w:rsidRDefault="00000000" w:rsidP="00C35A50">
            <w:pPr>
              <w:rPr>
                <w:rFonts w:cstheme="minorHAnsi"/>
                <w:i/>
              </w:rPr>
            </w:pPr>
            <m:oMathPara>
              <m:oMathParaPr>
                <m:jc m:val="left"/>
              </m:oMathParaP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m:t>
                    </m:r>
                  </m:sub>
                </m:sSub>
              </m:oMath>
            </m:oMathPara>
          </w:p>
        </w:tc>
        <w:tc>
          <w:tcPr>
            <w:tcW w:w="1978" w:type="dxa"/>
            <w:tcBorders>
              <w:top w:val="nil"/>
              <w:left w:val="nil"/>
              <w:bottom w:val="nil"/>
              <w:right w:val="nil"/>
            </w:tcBorders>
            <w:vAlign w:val="center"/>
          </w:tcPr>
          <w:p w14:paraId="300A4FE0" w14:textId="1CAAFA10" w:rsidR="00C35A50" w:rsidRPr="00C951C0" w:rsidRDefault="00C35A50" w:rsidP="00C951C0">
            <w:pPr>
              <w:rPr>
                <w:rFonts w:cstheme="minorHAnsi"/>
              </w:rPr>
            </w:pPr>
            <w:r w:rsidRPr="00C951C0">
              <w:rPr>
                <w:rFonts w:cstheme="minorHAnsi"/>
              </w:rPr>
              <w:t>0.1</w:t>
            </w:r>
          </w:p>
        </w:tc>
        <w:tc>
          <w:tcPr>
            <w:tcW w:w="6364" w:type="dxa"/>
            <w:tcBorders>
              <w:top w:val="nil"/>
              <w:left w:val="nil"/>
              <w:bottom w:val="nil"/>
              <w:right w:val="nil"/>
            </w:tcBorders>
            <w:vAlign w:val="center"/>
          </w:tcPr>
          <w:p w14:paraId="16A6FE39" w14:textId="0B60A1DA" w:rsidR="00C35A50" w:rsidRPr="00927B94" w:rsidRDefault="002E3DB6" w:rsidP="002E3DB6">
            <w:pPr>
              <w:rPr>
                <w:rFonts w:cstheme="minorHAnsi"/>
              </w:rPr>
            </w:pPr>
            <w:r>
              <w:rPr>
                <w:rFonts w:cstheme="minorHAnsi"/>
              </w:rPr>
              <w:t xml:space="preserve">Minimum adult </w:t>
            </w:r>
            <w:r w:rsidR="00C35A50">
              <w:rPr>
                <w:rFonts w:cstheme="minorHAnsi"/>
              </w:rPr>
              <w:t xml:space="preserve">natural mortality rate </w:t>
            </w:r>
          </w:p>
        </w:tc>
        <w:tc>
          <w:tcPr>
            <w:tcW w:w="3686" w:type="dxa"/>
            <w:tcBorders>
              <w:top w:val="nil"/>
              <w:left w:val="nil"/>
              <w:bottom w:val="nil"/>
              <w:right w:val="nil"/>
            </w:tcBorders>
            <w:vAlign w:val="center"/>
          </w:tcPr>
          <w:p w14:paraId="1F738CE0" w14:textId="77777777" w:rsidR="00C35A50" w:rsidRPr="00927B94" w:rsidRDefault="00C35A50" w:rsidP="00C35A50">
            <w:pPr>
              <w:rPr>
                <w:rFonts w:cstheme="minorHAnsi"/>
              </w:rPr>
            </w:pPr>
          </w:p>
        </w:tc>
      </w:tr>
      <w:tr w:rsidR="00C35A50" w:rsidRPr="00927B94" w14:paraId="7F5332C0" w14:textId="77777777" w:rsidTr="00E344B1">
        <w:tc>
          <w:tcPr>
            <w:tcW w:w="980" w:type="dxa"/>
            <w:tcBorders>
              <w:top w:val="nil"/>
              <w:left w:val="nil"/>
              <w:bottom w:val="nil"/>
              <w:right w:val="nil"/>
            </w:tcBorders>
            <w:vAlign w:val="center"/>
          </w:tcPr>
          <w:p w14:paraId="52170418" w14:textId="77777777" w:rsidR="00C35A50" w:rsidRPr="00F906FD" w:rsidRDefault="00000000" w:rsidP="00C35A50">
            <w:pPr>
              <w:rPr>
                <w:rFonts w:cstheme="minorHAnsi"/>
                <w:i/>
              </w:rPr>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50</m:t>
                    </m:r>
                  </m:sub>
                </m:sSub>
              </m:oMath>
            </m:oMathPara>
          </w:p>
        </w:tc>
        <w:tc>
          <w:tcPr>
            <w:tcW w:w="1978" w:type="dxa"/>
            <w:tcBorders>
              <w:top w:val="nil"/>
              <w:left w:val="nil"/>
              <w:bottom w:val="nil"/>
              <w:right w:val="nil"/>
            </w:tcBorders>
            <w:vAlign w:val="center"/>
          </w:tcPr>
          <w:p w14:paraId="5804E00A" w14:textId="77777777" w:rsidR="00C35A50" w:rsidRPr="00927B94" w:rsidRDefault="00C35A50" w:rsidP="00C35A50">
            <w:pPr>
              <w:rPr>
                <w:rFonts w:cstheme="minorHAnsi"/>
              </w:rPr>
            </w:pPr>
            <w:r w:rsidRPr="00927B94">
              <w:rPr>
                <w:rFonts w:cstheme="minorHAnsi"/>
              </w:rPr>
              <w:t>0.</w:t>
            </w:r>
            <w:r>
              <w:rPr>
                <w:rFonts w:cstheme="minorHAnsi"/>
              </w:rPr>
              <w:t>27</w:t>
            </w:r>
          </w:p>
        </w:tc>
        <w:tc>
          <w:tcPr>
            <w:tcW w:w="6364" w:type="dxa"/>
            <w:tcBorders>
              <w:top w:val="nil"/>
              <w:left w:val="nil"/>
              <w:bottom w:val="nil"/>
              <w:right w:val="nil"/>
            </w:tcBorders>
            <w:vAlign w:val="center"/>
          </w:tcPr>
          <w:p w14:paraId="4E13B8DF" w14:textId="77777777" w:rsidR="00C35A50" w:rsidRPr="00927B94" w:rsidRDefault="00C35A50" w:rsidP="00C35A50">
            <w:pPr>
              <w:rPr>
                <w:rFonts w:cstheme="minorHAnsi"/>
              </w:rPr>
            </w:pPr>
            <w:r>
              <w:rPr>
                <w:rFonts w:cstheme="minorHAnsi"/>
              </w:rPr>
              <w:t>Length at 50% selectivity</w:t>
            </w:r>
          </w:p>
        </w:tc>
        <w:tc>
          <w:tcPr>
            <w:tcW w:w="3686" w:type="dxa"/>
            <w:tcBorders>
              <w:top w:val="nil"/>
              <w:left w:val="nil"/>
              <w:bottom w:val="nil"/>
              <w:right w:val="nil"/>
            </w:tcBorders>
            <w:vAlign w:val="center"/>
          </w:tcPr>
          <w:p w14:paraId="65A829A9" w14:textId="77777777" w:rsidR="00C35A50" w:rsidRPr="00927B94" w:rsidRDefault="00C35A50" w:rsidP="00C35A50">
            <w:pPr>
              <w:rPr>
                <w:rFonts w:cstheme="minorHAnsi"/>
              </w:rPr>
            </w:pPr>
            <w:r>
              <w:rPr>
                <w:rFonts w:cstheme="minorHAnsi"/>
              </w:rPr>
              <w:t>Ahrens</w:t>
            </w:r>
          </w:p>
        </w:tc>
      </w:tr>
      <w:tr w:rsidR="00C35A50" w:rsidRPr="00927B94" w14:paraId="1CCD53F3" w14:textId="77777777" w:rsidTr="00E344B1">
        <w:tc>
          <w:tcPr>
            <w:tcW w:w="980" w:type="dxa"/>
            <w:tcBorders>
              <w:top w:val="nil"/>
              <w:left w:val="nil"/>
              <w:bottom w:val="nil"/>
              <w:right w:val="nil"/>
            </w:tcBorders>
            <w:vAlign w:val="center"/>
          </w:tcPr>
          <w:p w14:paraId="35CEE158" w14:textId="77777777" w:rsidR="00C35A50" w:rsidRPr="00F906FD" w:rsidRDefault="00000000" w:rsidP="00C35A50">
            <w:pPr>
              <w:rPr>
                <w:rFonts w:cstheme="minorHAnsi"/>
                <w:i/>
              </w:rPr>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sl</m:t>
                    </m:r>
                  </m:sub>
                </m:sSub>
              </m:oMath>
            </m:oMathPara>
          </w:p>
        </w:tc>
        <w:tc>
          <w:tcPr>
            <w:tcW w:w="1978" w:type="dxa"/>
            <w:tcBorders>
              <w:top w:val="nil"/>
              <w:left w:val="nil"/>
              <w:bottom w:val="nil"/>
              <w:right w:val="nil"/>
            </w:tcBorders>
            <w:vAlign w:val="center"/>
          </w:tcPr>
          <w:p w14:paraId="5CA7AE88" w14:textId="77777777" w:rsidR="00C35A50" w:rsidRPr="00927B94" w:rsidRDefault="00C35A50" w:rsidP="00C35A50">
            <w:pPr>
              <w:rPr>
                <w:rFonts w:cstheme="minorHAnsi"/>
              </w:rPr>
            </w:pPr>
            <w:r>
              <w:rPr>
                <w:rFonts w:cstheme="minorHAnsi"/>
              </w:rPr>
              <w:t>0.045</w:t>
            </w:r>
          </w:p>
        </w:tc>
        <w:tc>
          <w:tcPr>
            <w:tcW w:w="6364" w:type="dxa"/>
            <w:tcBorders>
              <w:top w:val="nil"/>
              <w:left w:val="nil"/>
              <w:bottom w:val="nil"/>
              <w:right w:val="nil"/>
            </w:tcBorders>
            <w:vAlign w:val="center"/>
          </w:tcPr>
          <w:p w14:paraId="27DF6EC6" w14:textId="77777777" w:rsidR="00C35A50" w:rsidRPr="00927B94" w:rsidRDefault="00C35A50" w:rsidP="00C35A50">
            <w:pPr>
              <w:rPr>
                <w:rFonts w:cstheme="minorHAnsi"/>
              </w:rPr>
            </w:pPr>
            <w:r>
              <w:rPr>
                <w:rFonts w:cstheme="minorHAnsi"/>
              </w:rPr>
              <w:t xml:space="preserve">Selectivity shape parameter </w:t>
            </w:r>
          </w:p>
        </w:tc>
        <w:tc>
          <w:tcPr>
            <w:tcW w:w="3686" w:type="dxa"/>
            <w:tcBorders>
              <w:top w:val="nil"/>
              <w:left w:val="nil"/>
              <w:bottom w:val="nil"/>
              <w:right w:val="nil"/>
            </w:tcBorders>
            <w:vAlign w:val="center"/>
          </w:tcPr>
          <w:p w14:paraId="41A973D4" w14:textId="77777777" w:rsidR="00C35A50" w:rsidRPr="00927B94" w:rsidRDefault="00C35A50" w:rsidP="00C35A50">
            <w:pPr>
              <w:rPr>
                <w:rFonts w:cstheme="minorHAnsi"/>
              </w:rPr>
            </w:pPr>
            <w:r>
              <w:rPr>
                <w:rFonts w:cstheme="minorHAnsi"/>
              </w:rPr>
              <w:t>Ahrens</w:t>
            </w:r>
          </w:p>
        </w:tc>
      </w:tr>
      <w:tr w:rsidR="00C35A50" w:rsidRPr="00927B94" w14:paraId="1CB19E1D" w14:textId="77777777" w:rsidTr="00E344B1">
        <w:tc>
          <w:tcPr>
            <w:tcW w:w="980" w:type="dxa"/>
            <w:tcBorders>
              <w:top w:val="nil"/>
              <w:left w:val="nil"/>
              <w:bottom w:val="nil"/>
              <w:right w:val="nil"/>
            </w:tcBorders>
            <w:vAlign w:val="center"/>
          </w:tcPr>
          <w:p w14:paraId="0C1A5325" w14:textId="77777777" w:rsidR="00C35A50" w:rsidRPr="00F906FD" w:rsidRDefault="00000000" w:rsidP="00C35A50">
            <w:pPr>
              <w:rPr>
                <w:rFonts w:cstheme="minorHAnsi"/>
                <w:i/>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m:t>
                    </m:r>
                  </m:sub>
                </m:sSub>
              </m:oMath>
            </m:oMathPara>
          </w:p>
        </w:tc>
        <w:tc>
          <w:tcPr>
            <w:tcW w:w="1978" w:type="dxa"/>
            <w:tcBorders>
              <w:top w:val="nil"/>
              <w:left w:val="nil"/>
              <w:bottom w:val="nil"/>
              <w:right w:val="nil"/>
            </w:tcBorders>
            <w:vAlign w:val="center"/>
          </w:tcPr>
          <w:p w14:paraId="68F458F4" w14:textId="77777777" w:rsidR="00C35A50" w:rsidRPr="00927B94" w:rsidRDefault="00C35A50" w:rsidP="00C35A50">
            <w:pPr>
              <w:rPr>
                <w:rFonts w:cstheme="minorHAnsi"/>
              </w:rPr>
            </w:pPr>
            <w:r w:rsidRPr="00927B94">
              <w:rPr>
                <w:rFonts w:cstheme="minorHAnsi"/>
              </w:rPr>
              <w:t>0.1</w:t>
            </w:r>
          </w:p>
        </w:tc>
        <w:tc>
          <w:tcPr>
            <w:tcW w:w="6364" w:type="dxa"/>
            <w:tcBorders>
              <w:top w:val="nil"/>
              <w:left w:val="nil"/>
              <w:bottom w:val="nil"/>
              <w:right w:val="nil"/>
            </w:tcBorders>
            <w:vAlign w:val="center"/>
          </w:tcPr>
          <w:p w14:paraId="0105706C" w14:textId="77777777" w:rsidR="00C35A50" w:rsidRPr="00927B94" w:rsidRDefault="00C35A50" w:rsidP="00C35A50">
            <w:pPr>
              <w:rPr>
                <w:rFonts w:cstheme="minorHAnsi"/>
              </w:rPr>
            </w:pPr>
            <w:r w:rsidRPr="00927B94">
              <w:rPr>
                <w:rFonts w:cstheme="minorHAnsi"/>
              </w:rPr>
              <w:t xml:space="preserve">Weight </w:t>
            </w:r>
            <w:r>
              <w:rPr>
                <w:rFonts w:cstheme="minorHAnsi"/>
              </w:rPr>
              <w:t>at maturity relative to asymptotic weight</w:t>
            </w:r>
          </w:p>
        </w:tc>
        <w:tc>
          <w:tcPr>
            <w:tcW w:w="3686" w:type="dxa"/>
            <w:tcBorders>
              <w:top w:val="nil"/>
              <w:left w:val="nil"/>
              <w:bottom w:val="nil"/>
              <w:right w:val="nil"/>
            </w:tcBorders>
            <w:vAlign w:val="center"/>
          </w:tcPr>
          <w:p w14:paraId="48B6824D" w14:textId="77777777" w:rsidR="00C35A50" w:rsidRPr="00927B94" w:rsidRDefault="00C35A50" w:rsidP="00C35A50">
            <w:pPr>
              <w:rPr>
                <w:rFonts w:cstheme="minorHAnsi"/>
              </w:rPr>
            </w:pPr>
            <w:r>
              <w:rPr>
                <w:rFonts w:cstheme="minorHAnsi"/>
              </w:rPr>
              <w:t>Ahrens</w:t>
            </w:r>
          </w:p>
        </w:tc>
      </w:tr>
      <w:tr w:rsidR="00C35A50" w:rsidRPr="00927B94" w14:paraId="08C991A7" w14:textId="77777777" w:rsidTr="00E344B1">
        <w:tc>
          <w:tcPr>
            <w:tcW w:w="980" w:type="dxa"/>
            <w:tcBorders>
              <w:top w:val="nil"/>
              <w:left w:val="nil"/>
              <w:bottom w:val="nil"/>
              <w:right w:val="nil"/>
            </w:tcBorders>
            <w:vAlign w:val="center"/>
          </w:tcPr>
          <w:p w14:paraId="650B912E" w14:textId="77777777" w:rsidR="00C35A50" w:rsidRPr="00F906FD" w:rsidRDefault="00000000" w:rsidP="00C35A50">
            <w:pPr>
              <w:rPr>
                <w:rFonts w:cstheme="minorHAnsi"/>
                <w:i/>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c>
        <w:tc>
          <w:tcPr>
            <w:tcW w:w="1978" w:type="dxa"/>
            <w:tcBorders>
              <w:top w:val="nil"/>
              <w:left w:val="nil"/>
              <w:bottom w:val="nil"/>
              <w:right w:val="nil"/>
            </w:tcBorders>
            <w:vAlign w:val="center"/>
          </w:tcPr>
          <w:p w14:paraId="07CD78F7" w14:textId="71311B02" w:rsidR="00C35A50" w:rsidRPr="00C951C0" w:rsidRDefault="00C35A50" w:rsidP="00C35A50">
            <w:pPr>
              <w:rPr>
                <w:rFonts w:cstheme="minorHAnsi"/>
              </w:rPr>
            </w:pPr>
            <w:r w:rsidRPr="00C951C0">
              <w:rPr>
                <w:rFonts w:cstheme="minorHAnsi"/>
              </w:rPr>
              <w:t>1,000</w:t>
            </w:r>
          </w:p>
        </w:tc>
        <w:tc>
          <w:tcPr>
            <w:tcW w:w="6364" w:type="dxa"/>
            <w:tcBorders>
              <w:top w:val="nil"/>
              <w:left w:val="nil"/>
              <w:bottom w:val="nil"/>
              <w:right w:val="nil"/>
            </w:tcBorders>
            <w:vAlign w:val="center"/>
          </w:tcPr>
          <w:p w14:paraId="70A65ABE" w14:textId="77777777" w:rsidR="00C35A50" w:rsidRPr="00927B94" w:rsidRDefault="00C35A50" w:rsidP="00C35A50">
            <w:pPr>
              <w:rPr>
                <w:rFonts w:cstheme="minorHAnsi"/>
              </w:rPr>
            </w:pPr>
            <w:r>
              <w:rPr>
                <w:rFonts w:cstheme="minorHAnsi"/>
              </w:rPr>
              <w:t>Initial number of vulnerable fish</w:t>
            </w:r>
          </w:p>
        </w:tc>
        <w:tc>
          <w:tcPr>
            <w:tcW w:w="3686" w:type="dxa"/>
            <w:tcBorders>
              <w:top w:val="nil"/>
              <w:left w:val="nil"/>
              <w:bottom w:val="nil"/>
              <w:right w:val="nil"/>
            </w:tcBorders>
            <w:vAlign w:val="center"/>
          </w:tcPr>
          <w:p w14:paraId="38F42203" w14:textId="77777777" w:rsidR="00C35A50" w:rsidRPr="00927B94" w:rsidRDefault="00C35A50" w:rsidP="00C35A50">
            <w:pPr>
              <w:rPr>
                <w:rFonts w:cstheme="minorHAnsi"/>
              </w:rPr>
            </w:pPr>
          </w:p>
        </w:tc>
      </w:tr>
      <w:tr w:rsidR="00C35A50" w:rsidRPr="00927B94" w14:paraId="28F40DEA" w14:textId="77777777" w:rsidTr="00E344B1">
        <w:tc>
          <w:tcPr>
            <w:tcW w:w="980" w:type="dxa"/>
            <w:tcBorders>
              <w:top w:val="nil"/>
              <w:left w:val="nil"/>
              <w:bottom w:val="nil"/>
              <w:right w:val="nil"/>
            </w:tcBorders>
            <w:vAlign w:val="center"/>
          </w:tcPr>
          <w:p w14:paraId="37E56EDD" w14:textId="77777777" w:rsidR="00C35A50" w:rsidRPr="00927B94" w:rsidRDefault="00000000" w:rsidP="00C35A50">
            <w:pPr>
              <w:rPr>
                <w:rFonts w:eastAsia="Calibri" w:cstheme="minorHAnsi"/>
                <w:i/>
              </w:rPr>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R</m:t>
                    </m:r>
                  </m:sub>
                </m:sSub>
              </m:oMath>
            </m:oMathPara>
          </w:p>
        </w:tc>
        <w:tc>
          <w:tcPr>
            <w:tcW w:w="1978" w:type="dxa"/>
            <w:tcBorders>
              <w:top w:val="nil"/>
              <w:left w:val="nil"/>
              <w:bottom w:val="nil"/>
              <w:right w:val="nil"/>
            </w:tcBorders>
            <w:vAlign w:val="center"/>
          </w:tcPr>
          <w:p w14:paraId="77DADACA" w14:textId="77777777" w:rsidR="00C35A50" w:rsidRPr="00927B94" w:rsidRDefault="00C35A50" w:rsidP="00C35A50">
            <w:pPr>
              <w:rPr>
                <w:rFonts w:cstheme="minorHAnsi"/>
              </w:rPr>
            </w:pPr>
            <w:r>
              <w:rPr>
                <w:rFonts w:cstheme="minorHAnsi"/>
              </w:rPr>
              <w:t>0.5</w:t>
            </w:r>
          </w:p>
        </w:tc>
        <w:tc>
          <w:tcPr>
            <w:tcW w:w="6364" w:type="dxa"/>
            <w:tcBorders>
              <w:top w:val="nil"/>
              <w:left w:val="nil"/>
              <w:bottom w:val="nil"/>
              <w:right w:val="nil"/>
            </w:tcBorders>
            <w:vAlign w:val="center"/>
          </w:tcPr>
          <w:p w14:paraId="220874AA" w14:textId="77777777" w:rsidR="00C35A50" w:rsidRPr="00927B94" w:rsidRDefault="00C35A50" w:rsidP="00C35A50">
            <w:pPr>
              <w:rPr>
                <w:rFonts w:cstheme="minorHAnsi"/>
                <w:i/>
              </w:rPr>
            </w:pPr>
            <w:r>
              <w:rPr>
                <w:rFonts w:cstheme="minorHAnsi"/>
              </w:rPr>
              <w:t>Standard deviation in recruitment</w:t>
            </w:r>
          </w:p>
        </w:tc>
        <w:tc>
          <w:tcPr>
            <w:tcW w:w="3686" w:type="dxa"/>
            <w:tcBorders>
              <w:top w:val="nil"/>
              <w:left w:val="nil"/>
              <w:bottom w:val="nil"/>
              <w:right w:val="nil"/>
            </w:tcBorders>
            <w:vAlign w:val="center"/>
          </w:tcPr>
          <w:p w14:paraId="39706C35" w14:textId="77777777" w:rsidR="00C35A50" w:rsidRPr="00927B94" w:rsidRDefault="00C35A50" w:rsidP="00C35A50">
            <w:pPr>
              <w:rPr>
                <w:rFonts w:cstheme="minorHAnsi"/>
              </w:rPr>
            </w:pPr>
          </w:p>
        </w:tc>
      </w:tr>
      <w:tr w:rsidR="00C35A50" w:rsidRPr="00927B94" w14:paraId="1C9A7AC5" w14:textId="77777777" w:rsidTr="00E344B1">
        <w:tc>
          <w:tcPr>
            <w:tcW w:w="13008" w:type="dxa"/>
            <w:gridSpan w:val="4"/>
            <w:tcBorders>
              <w:top w:val="nil"/>
              <w:left w:val="nil"/>
              <w:bottom w:val="nil"/>
              <w:right w:val="nil"/>
            </w:tcBorders>
            <w:vAlign w:val="center"/>
          </w:tcPr>
          <w:p w14:paraId="35C6899F" w14:textId="77777777" w:rsidR="00C35A50" w:rsidRPr="00927B94" w:rsidRDefault="00C35A50" w:rsidP="00C35A50">
            <w:pPr>
              <w:rPr>
                <w:rFonts w:cstheme="minorHAnsi"/>
                <w:b/>
              </w:rPr>
            </w:pPr>
            <w:r>
              <w:rPr>
                <w:rFonts w:cstheme="minorHAnsi"/>
                <w:b/>
              </w:rPr>
              <w:t>Derived</w:t>
            </w:r>
            <w:r w:rsidRPr="00927B94">
              <w:rPr>
                <w:rFonts w:cstheme="minorHAnsi"/>
                <w:b/>
              </w:rPr>
              <w:t xml:space="preserve"> </w:t>
            </w:r>
            <w:r>
              <w:rPr>
                <w:rFonts w:cstheme="minorHAnsi"/>
                <w:b/>
              </w:rPr>
              <w:t>variables</w:t>
            </w:r>
          </w:p>
        </w:tc>
      </w:tr>
      <w:tr w:rsidR="00C35A50" w:rsidRPr="00927B94" w14:paraId="73447628" w14:textId="77777777" w:rsidTr="00E344B1">
        <w:tc>
          <w:tcPr>
            <w:tcW w:w="980" w:type="dxa"/>
            <w:tcBorders>
              <w:top w:val="nil"/>
              <w:left w:val="nil"/>
              <w:bottom w:val="nil"/>
              <w:right w:val="nil"/>
            </w:tcBorders>
            <w:vAlign w:val="center"/>
          </w:tcPr>
          <w:p w14:paraId="6D64A185" w14:textId="77777777" w:rsidR="00C35A50" w:rsidRPr="005B4709" w:rsidRDefault="00000000" w:rsidP="00C951C0">
            <w:pPr>
              <w:jc w:val="both"/>
              <w:rPr>
                <w:rFonts w:ascii="Cambria" w:eastAsia="MS Mincho" w:hAnsi="Cambria" w:cs="Times New Roman"/>
              </w:rPr>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a</m:t>
                    </m:r>
                  </m:sub>
                </m:sSub>
              </m:oMath>
            </m:oMathPara>
          </w:p>
        </w:tc>
        <w:tc>
          <w:tcPr>
            <w:tcW w:w="1978" w:type="dxa"/>
            <w:tcBorders>
              <w:top w:val="nil"/>
              <w:left w:val="nil"/>
              <w:bottom w:val="nil"/>
              <w:right w:val="nil"/>
            </w:tcBorders>
            <w:vAlign w:val="center"/>
          </w:tcPr>
          <w:p w14:paraId="48954FDF" w14:textId="77777777" w:rsidR="00C35A50" w:rsidRDefault="00C35A50" w:rsidP="00C35A50">
            <w:pPr>
              <w:rPr>
                <w:rFonts w:cstheme="minorHAnsi"/>
              </w:rPr>
            </w:pPr>
          </w:p>
        </w:tc>
        <w:tc>
          <w:tcPr>
            <w:tcW w:w="6364" w:type="dxa"/>
            <w:tcBorders>
              <w:top w:val="nil"/>
              <w:left w:val="nil"/>
              <w:bottom w:val="nil"/>
              <w:right w:val="nil"/>
            </w:tcBorders>
            <w:vAlign w:val="center"/>
          </w:tcPr>
          <w:p w14:paraId="2325EEDD" w14:textId="77777777" w:rsidR="00C35A50" w:rsidRDefault="00C35A50" w:rsidP="00C35A50">
            <w:pPr>
              <w:rPr>
                <w:rFonts w:cstheme="minorHAnsi"/>
              </w:rPr>
            </w:pPr>
            <w:r>
              <w:rPr>
                <w:rFonts w:cstheme="minorHAnsi"/>
              </w:rPr>
              <w:t>Length</w:t>
            </w:r>
          </w:p>
        </w:tc>
        <w:tc>
          <w:tcPr>
            <w:tcW w:w="3686" w:type="dxa"/>
            <w:tcBorders>
              <w:top w:val="nil"/>
              <w:left w:val="nil"/>
              <w:bottom w:val="nil"/>
              <w:right w:val="nil"/>
            </w:tcBorders>
            <w:vAlign w:val="center"/>
          </w:tcPr>
          <w:p w14:paraId="01494764" w14:textId="77777777" w:rsidR="00C35A50" w:rsidRPr="00927B94" w:rsidRDefault="00C35A50" w:rsidP="00C35A50">
            <w:pPr>
              <w:rPr>
                <w:rFonts w:cstheme="minorHAnsi"/>
              </w:rPr>
            </w:pPr>
          </w:p>
        </w:tc>
      </w:tr>
      <w:tr w:rsidR="00C35A50" w:rsidRPr="00927B94" w14:paraId="1718F8BF" w14:textId="77777777" w:rsidTr="00E344B1">
        <w:tc>
          <w:tcPr>
            <w:tcW w:w="980" w:type="dxa"/>
            <w:tcBorders>
              <w:top w:val="nil"/>
              <w:left w:val="nil"/>
              <w:bottom w:val="nil"/>
              <w:right w:val="nil"/>
            </w:tcBorders>
            <w:vAlign w:val="center"/>
          </w:tcPr>
          <w:p w14:paraId="2475CA87" w14:textId="77777777" w:rsidR="00C35A50" w:rsidRPr="005B4709" w:rsidRDefault="00000000" w:rsidP="00C951C0">
            <w:pPr>
              <w:jc w:val="both"/>
              <w:rPr>
                <w:rFonts w:ascii="Cambria" w:eastAsia="MS Mincho" w:hAnsi="Cambria" w:cs="Times New Roman"/>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t>
                    </m:r>
                  </m:sub>
                </m:sSub>
              </m:oMath>
            </m:oMathPara>
          </w:p>
        </w:tc>
        <w:tc>
          <w:tcPr>
            <w:tcW w:w="1978" w:type="dxa"/>
            <w:tcBorders>
              <w:top w:val="nil"/>
              <w:left w:val="nil"/>
              <w:bottom w:val="nil"/>
              <w:right w:val="nil"/>
            </w:tcBorders>
            <w:vAlign w:val="center"/>
          </w:tcPr>
          <w:p w14:paraId="55E774EF" w14:textId="77777777" w:rsidR="00C35A50" w:rsidRDefault="00C35A50" w:rsidP="00C35A50">
            <w:pPr>
              <w:rPr>
                <w:rFonts w:cstheme="minorHAnsi"/>
              </w:rPr>
            </w:pPr>
          </w:p>
        </w:tc>
        <w:tc>
          <w:tcPr>
            <w:tcW w:w="6364" w:type="dxa"/>
            <w:tcBorders>
              <w:top w:val="nil"/>
              <w:left w:val="nil"/>
              <w:bottom w:val="nil"/>
              <w:right w:val="nil"/>
            </w:tcBorders>
            <w:vAlign w:val="center"/>
          </w:tcPr>
          <w:p w14:paraId="2B7DD123" w14:textId="77777777" w:rsidR="00C35A50" w:rsidRDefault="00C35A50" w:rsidP="00C35A50">
            <w:pPr>
              <w:rPr>
                <w:rFonts w:cstheme="minorHAnsi"/>
              </w:rPr>
            </w:pPr>
            <w:r>
              <w:rPr>
                <w:rFonts w:cstheme="minorHAnsi"/>
              </w:rPr>
              <w:t>Weight</w:t>
            </w:r>
          </w:p>
        </w:tc>
        <w:tc>
          <w:tcPr>
            <w:tcW w:w="3686" w:type="dxa"/>
            <w:tcBorders>
              <w:top w:val="nil"/>
              <w:left w:val="nil"/>
              <w:bottom w:val="nil"/>
              <w:right w:val="nil"/>
            </w:tcBorders>
            <w:vAlign w:val="center"/>
          </w:tcPr>
          <w:p w14:paraId="14CCFD2A" w14:textId="77777777" w:rsidR="00C35A50" w:rsidRPr="00927B94" w:rsidRDefault="00C35A50" w:rsidP="00C35A50">
            <w:pPr>
              <w:rPr>
                <w:rFonts w:cstheme="minorHAnsi"/>
              </w:rPr>
            </w:pPr>
          </w:p>
        </w:tc>
      </w:tr>
      <w:tr w:rsidR="00C35A50" w:rsidRPr="00927B94" w14:paraId="7A0DE1F6" w14:textId="77777777" w:rsidTr="00E344B1">
        <w:tc>
          <w:tcPr>
            <w:tcW w:w="980" w:type="dxa"/>
            <w:tcBorders>
              <w:top w:val="nil"/>
              <w:left w:val="nil"/>
              <w:bottom w:val="nil"/>
              <w:right w:val="nil"/>
            </w:tcBorders>
            <w:vAlign w:val="center"/>
          </w:tcPr>
          <w:p w14:paraId="340B6B9D" w14:textId="77777777" w:rsidR="00C35A50" w:rsidRPr="005B4709" w:rsidRDefault="00000000" w:rsidP="00C951C0">
            <w:pPr>
              <w:jc w:val="both"/>
              <w:rPr>
                <w:rFonts w:ascii="Cambria" w:eastAsia="MS Mincho" w:hAnsi="Cambria" w:cs="Times New Roman"/>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a</m:t>
                    </m:r>
                  </m:sub>
                </m:sSub>
              </m:oMath>
            </m:oMathPara>
          </w:p>
        </w:tc>
        <w:tc>
          <w:tcPr>
            <w:tcW w:w="1978" w:type="dxa"/>
            <w:tcBorders>
              <w:top w:val="nil"/>
              <w:left w:val="nil"/>
              <w:bottom w:val="nil"/>
              <w:right w:val="nil"/>
            </w:tcBorders>
            <w:vAlign w:val="center"/>
          </w:tcPr>
          <w:p w14:paraId="352C30AA" w14:textId="77777777" w:rsidR="00C35A50" w:rsidRDefault="00C35A50" w:rsidP="00C35A50">
            <w:pPr>
              <w:rPr>
                <w:rFonts w:cstheme="minorHAnsi"/>
              </w:rPr>
            </w:pPr>
          </w:p>
        </w:tc>
        <w:tc>
          <w:tcPr>
            <w:tcW w:w="6364" w:type="dxa"/>
            <w:tcBorders>
              <w:top w:val="nil"/>
              <w:left w:val="nil"/>
              <w:bottom w:val="nil"/>
              <w:right w:val="nil"/>
            </w:tcBorders>
            <w:vAlign w:val="center"/>
          </w:tcPr>
          <w:p w14:paraId="7B53C04C" w14:textId="77777777" w:rsidR="00C35A50" w:rsidRDefault="00C35A50" w:rsidP="00C35A50">
            <w:pPr>
              <w:rPr>
                <w:rFonts w:cstheme="minorHAnsi"/>
              </w:rPr>
            </w:pPr>
            <w:r>
              <w:rPr>
                <w:rFonts w:cstheme="minorHAnsi"/>
              </w:rPr>
              <w:t>Survival</w:t>
            </w:r>
          </w:p>
        </w:tc>
        <w:tc>
          <w:tcPr>
            <w:tcW w:w="3686" w:type="dxa"/>
            <w:tcBorders>
              <w:top w:val="nil"/>
              <w:left w:val="nil"/>
              <w:bottom w:val="nil"/>
              <w:right w:val="nil"/>
            </w:tcBorders>
            <w:vAlign w:val="center"/>
          </w:tcPr>
          <w:p w14:paraId="57051BF1" w14:textId="77777777" w:rsidR="00C35A50" w:rsidRPr="00927B94" w:rsidRDefault="00C35A50" w:rsidP="00C35A50">
            <w:pPr>
              <w:rPr>
                <w:rFonts w:cstheme="minorHAnsi"/>
              </w:rPr>
            </w:pPr>
          </w:p>
        </w:tc>
      </w:tr>
      <w:tr w:rsidR="00C35A50" w:rsidRPr="00927B94" w14:paraId="5116A9EC" w14:textId="77777777" w:rsidTr="00E344B1">
        <w:tc>
          <w:tcPr>
            <w:tcW w:w="980" w:type="dxa"/>
            <w:tcBorders>
              <w:top w:val="nil"/>
              <w:left w:val="nil"/>
              <w:bottom w:val="nil"/>
              <w:right w:val="nil"/>
            </w:tcBorders>
            <w:vAlign w:val="center"/>
          </w:tcPr>
          <w:p w14:paraId="01A28C6A" w14:textId="77777777" w:rsidR="00C35A50" w:rsidRPr="005B4709" w:rsidRDefault="00000000" w:rsidP="00C951C0">
            <w:pPr>
              <w:jc w:val="both"/>
              <w:rPr>
                <w:rFonts w:ascii="Cambria" w:eastAsia="MS Mincho" w:hAnsi="Cambria" w:cs="Times New Roman"/>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m:t>
                    </m:r>
                  </m:sub>
                </m:sSub>
              </m:oMath>
            </m:oMathPara>
          </w:p>
        </w:tc>
        <w:tc>
          <w:tcPr>
            <w:tcW w:w="1978" w:type="dxa"/>
            <w:tcBorders>
              <w:top w:val="nil"/>
              <w:left w:val="nil"/>
              <w:bottom w:val="nil"/>
              <w:right w:val="nil"/>
            </w:tcBorders>
            <w:vAlign w:val="center"/>
          </w:tcPr>
          <w:p w14:paraId="53F15D4D" w14:textId="77777777" w:rsidR="00C35A50" w:rsidRDefault="00C35A50" w:rsidP="00C35A50">
            <w:pPr>
              <w:rPr>
                <w:rFonts w:cstheme="minorHAnsi"/>
              </w:rPr>
            </w:pPr>
          </w:p>
        </w:tc>
        <w:tc>
          <w:tcPr>
            <w:tcW w:w="6364" w:type="dxa"/>
            <w:tcBorders>
              <w:top w:val="nil"/>
              <w:left w:val="nil"/>
              <w:bottom w:val="nil"/>
              <w:right w:val="nil"/>
            </w:tcBorders>
            <w:vAlign w:val="center"/>
          </w:tcPr>
          <w:p w14:paraId="6D9545E9" w14:textId="77777777" w:rsidR="00C35A50" w:rsidRDefault="00C35A50" w:rsidP="00C35A50">
            <w:pPr>
              <w:rPr>
                <w:rFonts w:cstheme="minorHAnsi"/>
              </w:rPr>
            </w:pPr>
            <w:r>
              <w:rPr>
                <w:rFonts w:cstheme="minorHAnsi"/>
              </w:rPr>
              <w:t>Selectivity</w:t>
            </w:r>
          </w:p>
        </w:tc>
        <w:tc>
          <w:tcPr>
            <w:tcW w:w="3686" w:type="dxa"/>
            <w:tcBorders>
              <w:top w:val="nil"/>
              <w:left w:val="nil"/>
              <w:bottom w:val="nil"/>
              <w:right w:val="nil"/>
            </w:tcBorders>
            <w:vAlign w:val="center"/>
          </w:tcPr>
          <w:p w14:paraId="12A7F961" w14:textId="77777777" w:rsidR="00C35A50" w:rsidRPr="00927B94" w:rsidRDefault="00C35A50" w:rsidP="00C35A50">
            <w:pPr>
              <w:rPr>
                <w:rFonts w:cstheme="minorHAnsi"/>
              </w:rPr>
            </w:pPr>
          </w:p>
        </w:tc>
      </w:tr>
      <w:tr w:rsidR="00C35A50" w:rsidRPr="00927B94" w14:paraId="5FFE1B0B" w14:textId="77777777" w:rsidTr="00E344B1">
        <w:tc>
          <w:tcPr>
            <w:tcW w:w="980" w:type="dxa"/>
            <w:tcBorders>
              <w:top w:val="nil"/>
              <w:left w:val="nil"/>
              <w:bottom w:val="nil"/>
              <w:right w:val="nil"/>
            </w:tcBorders>
            <w:vAlign w:val="center"/>
          </w:tcPr>
          <w:p w14:paraId="6D81989A" w14:textId="77777777" w:rsidR="00C35A50" w:rsidRPr="005B4709" w:rsidRDefault="00000000" w:rsidP="00C951C0">
            <w:pPr>
              <w:jc w:val="both"/>
              <w:rPr>
                <w:rFonts w:ascii="Cambria" w:eastAsia="MS Mincho" w:hAnsi="Cambria" w:cs="Times New Roman"/>
              </w:rPr>
            </w:pPr>
            <m:oMathPara>
              <m:oMathParaPr>
                <m:jc m:val="left"/>
              </m:oMathParaPr>
              <m:oMath>
                <m:sSub>
                  <m:sSubPr>
                    <m:ctrlPr>
                      <w:rPr>
                        <w:rFonts w:ascii="Cambria Math" w:hAnsi="Cambria Math"/>
                        <w:i/>
                      </w:rPr>
                    </m:ctrlPr>
                  </m:sSubPr>
                  <m:e>
                    <m:r>
                      <w:rPr>
                        <w:rFonts w:ascii="Cambria Math" w:hAnsi="Cambria Math"/>
                      </w:rPr>
                      <m:t>lx</m:t>
                    </m:r>
                  </m:e>
                  <m:sub>
                    <m:r>
                      <w:rPr>
                        <w:rFonts w:ascii="Cambria Math" w:hAnsi="Cambria Math"/>
                      </w:rPr>
                      <m:t>a</m:t>
                    </m:r>
                  </m:sub>
                </m:sSub>
              </m:oMath>
            </m:oMathPara>
          </w:p>
        </w:tc>
        <w:tc>
          <w:tcPr>
            <w:tcW w:w="1978" w:type="dxa"/>
            <w:tcBorders>
              <w:top w:val="nil"/>
              <w:left w:val="nil"/>
              <w:bottom w:val="nil"/>
              <w:right w:val="nil"/>
            </w:tcBorders>
            <w:vAlign w:val="center"/>
          </w:tcPr>
          <w:p w14:paraId="1FC82BEE" w14:textId="77777777" w:rsidR="00C35A50" w:rsidRDefault="00C35A50" w:rsidP="00C35A50">
            <w:pPr>
              <w:rPr>
                <w:rFonts w:cstheme="minorHAnsi"/>
              </w:rPr>
            </w:pPr>
          </w:p>
        </w:tc>
        <w:tc>
          <w:tcPr>
            <w:tcW w:w="6364" w:type="dxa"/>
            <w:tcBorders>
              <w:top w:val="nil"/>
              <w:left w:val="nil"/>
              <w:bottom w:val="nil"/>
              <w:right w:val="nil"/>
            </w:tcBorders>
            <w:vAlign w:val="center"/>
          </w:tcPr>
          <w:p w14:paraId="5D4A1729" w14:textId="77777777" w:rsidR="00C35A50" w:rsidRDefault="00C35A50" w:rsidP="00C35A50">
            <w:pPr>
              <w:rPr>
                <w:rFonts w:cstheme="minorHAnsi"/>
              </w:rPr>
            </w:pPr>
            <w:r>
              <w:rPr>
                <w:rFonts w:cstheme="minorHAnsi"/>
              </w:rPr>
              <w:t>Survivorship</w:t>
            </w:r>
          </w:p>
        </w:tc>
        <w:tc>
          <w:tcPr>
            <w:tcW w:w="3686" w:type="dxa"/>
            <w:tcBorders>
              <w:top w:val="nil"/>
              <w:left w:val="nil"/>
              <w:bottom w:val="nil"/>
              <w:right w:val="nil"/>
            </w:tcBorders>
            <w:vAlign w:val="center"/>
          </w:tcPr>
          <w:p w14:paraId="7E676798" w14:textId="77777777" w:rsidR="00C35A50" w:rsidRPr="00927B94" w:rsidRDefault="00C35A50" w:rsidP="00C35A50">
            <w:pPr>
              <w:rPr>
                <w:rFonts w:cstheme="minorHAnsi"/>
              </w:rPr>
            </w:pPr>
          </w:p>
        </w:tc>
      </w:tr>
      <w:tr w:rsidR="00C35A50" w:rsidRPr="00927B94" w14:paraId="641F3F8C" w14:textId="77777777" w:rsidTr="00E344B1">
        <w:tc>
          <w:tcPr>
            <w:tcW w:w="980" w:type="dxa"/>
            <w:tcBorders>
              <w:top w:val="nil"/>
              <w:left w:val="nil"/>
              <w:bottom w:val="nil"/>
              <w:right w:val="nil"/>
            </w:tcBorders>
            <w:vAlign w:val="center"/>
          </w:tcPr>
          <w:p w14:paraId="32605355" w14:textId="77777777" w:rsidR="00C35A50" w:rsidRPr="005B4709" w:rsidRDefault="00000000" w:rsidP="00C951C0">
            <w:pPr>
              <w:jc w:val="both"/>
              <w:rPr>
                <w:rFonts w:ascii="Cambria" w:eastAsia="MS Mincho" w:hAnsi="Cambria" w:cs="Times New Roman"/>
              </w:rPr>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0</m:t>
                    </m:r>
                  </m:sub>
                </m:sSub>
              </m:oMath>
            </m:oMathPara>
          </w:p>
        </w:tc>
        <w:tc>
          <w:tcPr>
            <w:tcW w:w="1978" w:type="dxa"/>
            <w:tcBorders>
              <w:top w:val="nil"/>
              <w:left w:val="nil"/>
              <w:bottom w:val="nil"/>
              <w:right w:val="nil"/>
            </w:tcBorders>
            <w:vAlign w:val="center"/>
          </w:tcPr>
          <w:p w14:paraId="3469B1A8" w14:textId="77777777" w:rsidR="00C35A50" w:rsidRDefault="00C35A50" w:rsidP="00C35A50">
            <w:pPr>
              <w:rPr>
                <w:rFonts w:cstheme="minorHAnsi"/>
              </w:rPr>
            </w:pPr>
          </w:p>
        </w:tc>
        <w:tc>
          <w:tcPr>
            <w:tcW w:w="6364" w:type="dxa"/>
            <w:tcBorders>
              <w:top w:val="nil"/>
              <w:left w:val="nil"/>
              <w:bottom w:val="nil"/>
              <w:right w:val="nil"/>
            </w:tcBorders>
            <w:vAlign w:val="center"/>
          </w:tcPr>
          <w:p w14:paraId="55D14256" w14:textId="77777777" w:rsidR="00C35A50" w:rsidRDefault="00C35A50" w:rsidP="00C35A50">
            <w:pPr>
              <w:rPr>
                <w:rFonts w:cstheme="minorHAnsi"/>
              </w:rPr>
            </w:pPr>
            <w:r>
              <w:rPr>
                <w:rFonts w:cstheme="minorHAnsi"/>
              </w:rPr>
              <w:t>Unfished eggs-per-recruit</w:t>
            </w:r>
          </w:p>
        </w:tc>
        <w:tc>
          <w:tcPr>
            <w:tcW w:w="3686" w:type="dxa"/>
            <w:tcBorders>
              <w:top w:val="nil"/>
              <w:left w:val="nil"/>
              <w:bottom w:val="nil"/>
              <w:right w:val="nil"/>
            </w:tcBorders>
            <w:vAlign w:val="center"/>
          </w:tcPr>
          <w:p w14:paraId="57EAC1F2" w14:textId="77777777" w:rsidR="00C35A50" w:rsidRPr="00927B94" w:rsidRDefault="00C35A50" w:rsidP="00C35A50">
            <w:pPr>
              <w:rPr>
                <w:rFonts w:cstheme="minorHAnsi"/>
              </w:rPr>
            </w:pPr>
          </w:p>
        </w:tc>
      </w:tr>
      <w:tr w:rsidR="00C35A50" w:rsidRPr="00927B94" w14:paraId="0729CFC5" w14:textId="77777777" w:rsidTr="00E344B1">
        <w:tc>
          <w:tcPr>
            <w:tcW w:w="980" w:type="dxa"/>
            <w:tcBorders>
              <w:top w:val="nil"/>
              <w:left w:val="nil"/>
              <w:bottom w:val="nil"/>
              <w:right w:val="nil"/>
            </w:tcBorders>
            <w:vAlign w:val="center"/>
          </w:tcPr>
          <w:p w14:paraId="1DD5C783" w14:textId="77777777" w:rsidR="00C35A50" w:rsidRPr="005B4709" w:rsidRDefault="00C35A50" w:rsidP="00C951C0">
            <w:pPr>
              <w:jc w:val="both"/>
              <w:rPr>
                <w:rFonts w:ascii="Cambria" w:eastAsia="MS Mincho" w:hAnsi="Cambria" w:cs="Times New Roman"/>
              </w:rPr>
            </w:pPr>
            <m:oMathPara>
              <m:oMathParaPr>
                <m:jc m:val="left"/>
              </m:oMathParaPr>
              <m:oMath>
                <m:r>
                  <w:rPr>
                    <w:rFonts w:ascii="Cambria Math" w:hAnsi="Cambria Math"/>
                  </w:rPr>
                  <m:t>α</m:t>
                </m:r>
              </m:oMath>
            </m:oMathPara>
          </w:p>
        </w:tc>
        <w:tc>
          <w:tcPr>
            <w:tcW w:w="1978" w:type="dxa"/>
            <w:tcBorders>
              <w:top w:val="nil"/>
              <w:left w:val="nil"/>
              <w:bottom w:val="nil"/>
              <w:right w:val="nil"/>
            </w:tcBorders>
            <w:vAlign w:val="center"/>
          </w:tcPr>
          <w:p w14:paraId="2D53A46A" w14:textId="77777777" w:rsidR="00C35A50" w:rsidRDefault="00C35A50" w:rsidP="00C35A50">
            <w:pPr>
              <w:rPr>
                <w:rFonts w:cstheme="minorHAnsi"/>
              </w:rPr>
            </w:pPr>
          </w:p>
        </w:tc>
        <w:tc>
          <w:tcPr>
            <w:tcW w:w="6364" w:type="dxa"/>
            <w:tcBorders>
              <w:top w:val="nil"/>
              <w:left w:val="nil"/>
              <w:bottom w:val="nil"/>
              <w:right w:val="nil"/>
            </w:tcBorders>
            <w:vAlign w:val="center"/>
          </w:tcPr>
          <w:p w14:paraId="7CD73658" w14:textId="77777777" w:rsidR="00C35A50" w:rsidRDefault="00C35A50" w:rsidP="00C35A50">
            <w:pPr>
              <w:rPr>
                <w:rFonts w:cstheme="minorHAnsi"/>
              </w:rPr>
            </w:pPr>
            <w:r>
              <w:rPr>
                <w:rFonts w:cstheme="minorHAnsi"/>
              </w:rPr>
              <w:t>Maximum survival of Beverton-Holt recruitment function</w:t>
            </w:r>
          </w:p>
        </w:tc>
        <w:tc>
          <w:tcPr>
            <w:tcW w:w="3686" w:type="dxa"/>
            <w:tcBorders>
              <w:top w:val="nil"/>
              <w:left w:val="nil"/>
              <w:bottom w:val="nil"/>
              <w:right w:val="nil"/>
            </w:tcBorders>
            <w:vAlign w:val="center"/>
          </w:tcPr>
          <w:p w14:paraId="674CC4E1" w14:textId="77777777" w:rsidR="00C35A50" w:rsidRPr="00927B94" w:rsidRDefault="00C35A50" w:rsidP="00C35A50">
            <w:pPr>
              <w:rPr>
                <w:rFonts w:cstheme="minorHAnsi"/>
              </w:rPr>
            </w:pPr>
          </w:p>
        </w:tc>
      </w:tr>
      <w:tr w:rsidR="00C35A50" w:rsidRPr="00927B94" w14:paraId="010C1A4D" w14:textId="77777777" w:rsidTr="00E344B1">
        <w:tc>
          <w:tcPr>
            <w:tcW w:w="980" w:type="dxa"/>
            <w:tcBorders>
              <w:top w:val="nil"/>
              <w:left w:val="nil"/>
              <w:bottom w:val="nil"/>
              <w:right w:val="nil"/>
            </w:tcBorders>
            <w:vAlign w:val="center"/>
          </w:tcPr>
          <w:p w14:paraId="6A147ED9" w14:textId="77777777" w:rsidR="00C35A50" w:rsidRPr="005B4709" w:rsidRDefault="00C35A50" w:rsidP="00C951C0">
            <w:pPr>
              <w:jc w:val="both"/>
              <w:rPr>
                <w:rFonts w:ascii="Cambria" w:eastAsia="MS Mincho" w:hAnsi="Cambria" w:cs="Times New Roman"/>
              </w:rPr>
            </w:pPr>
            <m:oMathPara>
              <m:oMathParaPr>
                <m:jc m:val="left"/>
              </m:oMathParaPr>
              <m:oMath>
                <m:r>
                  <w:rPr>
                    <w:rFonts w:ascii="Cambria Math" w:hAnsi="Cambria Math"/>
                  </w:rPr>
                  <m:t>β</m:t>
                </m:r>
              </m:oMath>
            </m:oMathPara>
          </w:p>
        </w:tc>
        <w:tc>
          <w:tcPr>
            <w:tcW w:w="1978" w:type="dxa"/>
            <w:tcBorders>
              <w:top w:val="nil"/>
              <w:left w:val="nil"/>
              <w:bottom w:val="nil"/>
              <w:right w:val="nil"/>
            </w:tcBorders>
            <w:vAlign w:val="center"/>
          </w:tcPr>
          <w:p w14:paraId="2F533335" w14:textId="77777777" w:rsidR="00C35A50" w:rsidRDefault="00C35A50" w:rsidP="00C35A50">
            <w:pPr>
              <w:rPr>
                <w:rFonts w:cstheme="minorHAnsi"/>
              </w:rPr>
            </w:pPr>
          </w:p>
        </w:tc>
        <w:tc>
          <w:tcPr>
            <w:tcW w:w="6364" w:type="dxa"/>
            <w:tcBorders>
              <w:top w:val="nil"/>
              <w:left w:val="nil"/>
              <w:bottom w:val="nil"/>
              <w:right w:val="nil"/>
            </w:tcBorders>
            <w:vAlign w:val="center"/>
          </w:tcPr>
          <w:p w14:paraId="25E05312" w14:textId="177F905F" w:rsidR="00C35A50" w:rsidRDefault="00C35A50" w:rsidP="00C35A50">
            <w:pPr>
              <w:rPr>
                <w:rFonts w:cstheme="minorHAnsi"/>
              </w:rPr>
            </w:pPr>
            <w:r>
              <w:rPr>
                <w:rFonts w:cstheme="minorHAnsi"/>
              </w:rPr>
              <w:t>Carrying capacity parameter of Beverton-Holt recruitment function</w:t>
            </w:r>
            <w:r w:rsidR="00C70FAE">
              <w:rPr>
                <w:rFonts w:cstheme="minorHAnsi"/>
              </w:rPr>
              <w:t xml:space="preserve"> for each stanza-</w:t>
            </w:r>
            <w:r w:rsidR="00C70FAE" w:rsidRPr="00C70FAE">
              <w:rPr>
                <w:rFonts w:cstheme="minorHAnsi"/>
                <w:i/>
              </w:rPr>
              <w:t>s</w:t>
            </w:r>
          </w:p>
        </w:tc>
        <w:tc>
          <w:tcPr>
            <w:tcW w:w="3686" w:type="dxa"/>
            <w:tcBorders>
              <w:top w:val="nil"/>
              <w:left w:val="nil"/>
              <w:bottom w:val="nil"/>
              <w:right w:val="nil"/>
            </w:tcBorders>
            <w:vAlign w:val="center"/>
          </w:tcPr>
          <w:p w14:paraId="29DF92B6" w14:textId="77777777" w:rsidR="00C35A50" w:rsidRPr="00927B94" w:rsidRDefault="00C35A50" w:rsidP="00C35A50">
            <w:pPr>
              <w:rPr>
                <w:rFonts w:cstheme="minorHAnsi"/>
              </w:rPr>
            </w:pPr>
          </w:p>
        </w:tc>
      </w:tr>
      <w:tr w:rsidR="00C70FAE" w:rsidRPr="00927B94" w14:paraId="450522D6" w14:textId="77777777" w:rsidTr="00C70FAE">
        <w:tc>
          <w:tcPr>
            <w:tcW w:w="980" w:type="dxa"/>
            <w:tcBorders>
              <w:top w:val="nil"/>
              <w:left w:val="nil"/>
              <w:bottom w:val="nil"/>
              <w:right w:val="nil"/>
            </w:tcBorders>
            <w:vAlign w:val="center"/>
          </w:tcPr>
          <w:p w14:paraId="446CD581" w14:textId="711F8D1D" w:rsidR="00C70FAE" w:rsidRPr="005B4709" w:rsidRDefault="00000000" w:rsidP="00C70FAE">
            <w:pPr>
              <w:jc w:val="both"/>
              <w:rPr>
                <w:rFonts w:ascii="Cambria" w:eastAsia="MS Mincho" w:hAnsi="Cambria" w:cs="Times New Roman"/>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s</m:t>
                    </m:r>
                  </m:sub>
                </m:sSub>
              </m:oMath>
            </m:oMathPara>
          </w:p>
        </w:tc>
        <w:tc>
          <w:tcPr>
            <w:tcW w:w="1978" w:type="dxa"/>
            <w:tcBorders>
              <w:top w:val="nil"/>
              <w:left w:val="nil"/>
              <w:bottom w:val="nil"/>
              <w:right w:val="nil"/>
            </w:tcBorders>
            <w:vAlign w:val="center"/>
          </w:tcPr>
          <w:p w14:paraId="1E4792ED" w14:textId="77777777" w:rsidR="00C70FAE" w:rsidRDefault="00C70FAE" w:rsidP="00C70FAE">
            <w:pPr>
              <w:rPr>
                <w:rFonts w:cstheme="minorHAnsi"/>
              </w:rPr>
            </w:pPr>
          </w:p>
        </w:tc>
        <w:tc>
          <w:tcPr>
            <w:tcW w:w="6364" w:type="dxa"/>
            <w:tcBorders>
              <w:top w:val="nil"/>
              <w:left w:val="nil"/>
              <w:bottom w:val="nil"/>
              <w:right w:val="nil"/>
            </w:tcBorders>
            <w:vAlign w:val="center"/>
          </w:tcPr>
          <w:p w14:paraId="3ADC5881" w14:textId="77777777" w:rsidR="00C70FAE" w:rsidRDefault="00C70FAE" w:rsidP="00C70FAE">
            <w:pPr>
              <w:rPr>
                <w:rFonts w:cstheme="minorHAnsi"/>
              </w:rPr>
            </w:pPr>
            <w:r>
              <w:rPr>
                <w:rFonts w:cstheme="minorHAnsi"/>
              </w:rPr>
              <w:t>Maximum survival of Beverton-Holt recruitment function</w:t>
            </w:r>
          </w:p>
        </w:tc>
        <w:tc>
          <w:tcPr>
            <w:tcW w:w="3686" w:type="dxa"/>
            <w:tcBorders>
              <w:top w:val="nil"/>
              <w:left w:val="nil"/>
              <w:bottom w:val="nil"/>
              <w:right w:val="nil"/>
            </w:tcBorders>
            <w:vAlign w:val="center"/>
          </w:tcPr>
          <w:p w14:paraId="323C0E80" w14:textId="77777777" w:rsidR="00C70FAE" w:rsidRPr="00927B94" w:rsidRDefault="00C70FAE" w:rsidP="00C70FAE">
            <w:pPr>
              <w:rPr>
                <w:rFonts w:cstheme="minorHAnsi"/>
              </w:rPr>
            </w:pPr>
          </w:p>
        </w:tc>
      </w:tr>
      <w:tr w:rsidR="00C70FAE" w:rsidRPr="00927B94" w14:paraId="21C3E7B3" w14:textId="77777777" w:rsidTr="00C70FAE">
        <w:tc>
          <w:tcPr>
            <w:tcW w:w="980" w:type="dxa"/>
            <w:tcBorders>
              <w:top w:val="nil"/>
              <w:left w:val="nil"/>
              <w:bottom w:val="nil"/>
              <w:right w:val="nil"/>
            </w:tcBorders>
            <w:vAlign w:val="center"/>
          </w:tcPr>
          <w:p w14:paraId="71163984" w14:textId="5828277B" w:rsidR="00C70FAE" w:rsidRPr="005B4709" w:rsidRDefault="00000000" w:rsidP="00C70FAE">
            <w:pPr>
              <w:jc w:val="both"/>
              <w:rPr>
                <w:rFonts w:ascii="Cambria" w:eastAsia="MS Mincho" w:hAnsi="Cambria" w:cs="Times New Roman"/>
              </w:rPr>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1978" w:type="dxa"/>
            <w:tcBorders>
              <w:top w:val="nil"/>
              <w:left w:val="nil"/>
              <w:bottom w:val="nil"/>
              <w:right w:val="nil"/>
            </w:tcBorders>
            <w:vAlign w:val="center"/>
          </w:tcPr>
          <w:p w14:paraId="7CA96B9E" w14:textId="77777777" w:rsidR="00C70FAE" w:rsidRDefault="00C70FAE" w:rsidP="00C70FAE">
            <w:pPr>
              <w:rPr>
                <w:rFonts w:cstheme="minorHAnsi"/>
              </w:rPr>
            </w:pPr>
          </w:p>
        </w:tc>
        <w:tc>
          <w:tcPr>
            <w:tcW w:w="6364" w:type="dxa"/>
            <w:tcBorders>
              <w:top w:val="nil"/>
              <w:left w:val="nil"/>
              <w:bottom w:val="nil"/>
              <w:right w:val="nil"/>
            </w:tcBorders>
            <w:vAlign w:val="center"/>
          </w:tcPr>
          <w:p w14:paraId="0A92978B" w14:textId="13D25B90" w:rsidR="00C70FAE" w:rsidRDefault="00C70FAE" w:rsidP="00C70FAE">
            <w:pPr>
              <w:rPr>
                <w:rFonts w:cstheme="minorHAnsi"/>
              </w:rPr>
            </w:pPr>
            <w:r>
              <w:rPr>
                <w:rFonts w:cstheme="minorHAnsi"/>
              </w:rPr>
              <w:t xml:space="preserve">Carrying capacity parameter of Beverton-Holt recruitment </w:t>
            </w:r>
            <w:r>
              <w:rPr>
                <w:rFonts w:cstheme="minorHAnsi"/>
              </w:rPr>
              <w:lastRenderedPageBreak/>
              <w:t>function for each stanza-</w:t>
            </w:r>
            <w:r w:rsidRPr="00C70FAE">
              <w:rPr>
                <w:rFonts w:cstheme="minorHAnsi"/>
                <w:i/>
              </w:rPr>
              <w:t>s</w:t>
            </w:r>
          </w:p>
        </w:tc>
        <w:tc>
          <w:tcPr>
            <w:tcW w:w="3686" w:type="dxa"/>
            <w:tcBorders>
              <w:top w:val="nil"/>
              <w:left w:val="nil"/>
              <w:bottom w:val="nil"/>
              <w:right w:val="nil"/>
            </w:tcBorders>
            <w:vAlign w:val="center"/>
          </w:tcPr>
          <w:p w14:paraId="34CC6ED0" w14:textId="77777777" w:rsidR="00C70FAE" w:rsidRPr="00927B94" w:rsidRDefault="00C70FAE" w:rsidP="00C70FAE">
            <w:pPr>
              <w:rPr>
                <w:rFonts w:cstheme="minorHAnsi"/>
              </w:rPr>
            </w:pPr>
          </w:p>
        </w:tc>
      </w:tr>
      <w:tr w:rsidR="00C35A50" w:rsidRPr="00927B94" w14:paraId="4A8D62A5" w14:textId="77777777" w:rsidTr="00E344B1">
        <w:tc>
          <w:tcPr>
            <w:tcW w:w="980" w:type="dxa"/>
            <w:tcBorders>
              <w:top w:val="nil"/>
              <w:left w:val="nil"/>
              <w:bottom w:val="nil"/>
              <w:right w:val="nil"/>
            </w:tcBorders>
            <w:vAlign w:val="center"/>
          </w:tcPr>
          <w:p w14:paraId="4859A8B4" w14:textId="77777777" w:rsidR="00C35A50" w:rsidRPr="005B4709" w:rsidRDefault="00000000" w:rsidP="00C951C0">
            <w:pPr>
              <w:jc w:val="both"/>
              <w:rPr>
                <w:rFonts w:ascii="Cambria" w:eastAsia="MS Mincho" w:hAnsi="Cambria" w:cs="Times New Roman"/>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t=1</m:t>
                    </m:r>
                  </m:sub>
                </m:sSub>
              </m:oMath>
            </m:oMathPara>
          </w:p>
        </w:tc>
        <w:tc>
          <w:tcPr>
            <w:tcW w:w="1978" w:type="dxa"/>
            <w:tcBorders>
              <w:top w:val="nil"/>
              <w:left w:val="nil"/>
              <w:bottom w:val="nil"/>
              <w:right w:val="nil"/>
            </w:tcBorders>
            <w:vAlign w:val="center"/>
          </w:tcPr>
          <w:p w14:paraId="32A9EC17" w14:textId="77777777" w:rsidR="00C35A50" w:rsidRDefault="00C35A50" w:rsidP="00C35A50">
            <w:pPr>
              <w:rPr>
                <w:rFonts w:cstheme="minorHAnsi"/>
              </w:rPr>
            </w:pPr>
          </w:p>
        </w:tc>
        <w:tc>
          <w:tcPr>
            <w:tcW w:w="6364" w:type="dxa"/>
            <w:tcBorders>
              <w:top w:val="nil"/>
              <w:left w:val="nil"/>
              <w:bottom w:val="nil"/>
              <w:right w:val="nil"/>
            </w:tcBorders>
            <w:vAlign w:val="center"/>
          </w:tcPr>
          <w:p w14:paraId="3BD30679" w14:textId="77777777" w:rsidR="00C35A50" w:rsidRDefault="00C35A50" w:rsidP="00C35A50">
            <w:pPr>
              <w:rPr>
                <w:rFonts w:cstheme="minorHAnsi"/>
              </w:rPr>
            </w:pPr>
            <w:r>
              <w:rPr>
                <w:rFonts w:cstheme="minorHAnsi"/>
              </w:rPr>
              <w:t>Recruitment in first year</w:t>
            </w:r>
          </w:p>
        </w:tc>
        <w:tc>
          <w:tcPr>
            <w:tcW w:w="3686" w:type="dxa"/>
            <w:tcBorders>
              <w:top w:val="nil"/>
              <w:left w:val="nil"/>
              <w:bottom w:val="nil"/>
              <w:right w:val="nil"/>
            </w:tcBorders>
            <w:vAlign w:val="center"/>
          </w:tcPr>
          <w:p w14:paraId="29AC1AD0" w14:textId="77777777" w:rsidR="00C35A50" w:rsidRPr="00927B94" w:rsidRDefault="00C35A50" w:rsidP="00C35A50">
            <w:pPr>
              <w:rPr>
                <w:rFonts w:cstheme="minorHAnsi"/>
              </w:rPr>
            </w:pPr>
          </w:p>
        </w:tc>
      </w:tr>
      <w:tr w:rsidR="00C35A50" w:rsidRPr="00927B94" w14:paraId="3E5EBE6D" w14:textId="77777777" w:rsidTr="00E344B1">
        <w:tc>
          <w:tcPr>
            <w:tcW w:w="980" w:type="dxa"/>
            <w:tcBorders>
              <w:top w:val="nil"/>
              <w:left w:val="nil"/>
              <w:bottom w:val="single" w:sz="12" w:space="0" w:color="auto"/>
              <w:right w:val="nil"/>
            </w:tcBorders>
            <w:vAlign w:val="center"/>
          </w:tcPr>
          <w:p w14:paraId="2D0E3FEA" w14:textId="77777777" w:rsidR="00C35A50" w:rsidRPr="005B4709" w:rsidRDefault="00000000" w:rsidP="00C951C0">
            <w:pPr>
              <w:jc w:val="both"/>
              <w:rPr>
                <w:rFonts w:ascii="Cambria" w:eastAsia="MS Mincho" w:hAnsi="Cambria" w:cs="Times New Roman"/>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t=1</m:t>
                    </m:r>
                  </m:sub>
                </m:sSub>
              </m:oMath>
            </m:oMathPara>
          </w:p>
        </w:tc>
        <w:tc>
          <w:tcPr>
            <w:tcW w:w="1978" w:type="dxa"/>
            <w:tcBorders>
              <w:top w:val="nil"/>
              <w:left w:val="nil"/>
              <w:bottom w:val="single" w:sz="12" w:space="0" w:color="auto"/>
              <w:right w:val="nil"/>
            </w:tcBorders>
            <w:vAlign w:val="center"/>
          </w:tcPr>
          <w:p w14:paraId="16B6C409" w14:textId="77777777" w:rsidR="00C35A50" w:rsidRDefault="00C35A50" w:rsidP="00C35A50">
            <w:pPr>
              <w:rPr>
                <w:rFonts w:cstheme="minorHAnsi"/>
              </w:rPr>
            </w:pPr>
          </w:p>
        </w:tc>
        <w:tc>
          <w:tcPr>
            <w:tcW w:w="6364" w:type="dxa"/>
            <w:tcBorders>
              <w:top w:val="nil"/>
              <w:left w:val="nil"/>
              <w:bottom w:val="single" w:sz="12" w:space="0" w:color="auto"/>
              <w:right w:val="nil"/>
            </w:tcBorders>
            <w:vAlign w:val="center"/>
          </w:tcPr>
          <w:p w14:paraId="7C8B4071" w14:textId="77777777" w:rsidR="00C35A50" w:rsidRDefault="00C35A50" w:rsidP="00C35A50">
            <w:pPr>
              <w:rPr>
                <w:rFonts w:cstheme="minorHAnsi"/>
              </w:rPr>
            </w:pPr>
            <w:r>
              <w:rPr>
                <w:rFonts w:cstheme="minorHAnsi"/>
              </w:rPr>
              <w:t>Population abundance in first year</w:t>
            </w:r>
          </w:p>
        </w:tc>
        <w:tc>
          <w:tcPr>
            <w:tcW w:w="3686" w:type="dxa"/>
            <w:tcBorders>
              <w:top w:val="nil"/>
              <w:left w:val="nil"/>
              <w:bottom w:val="single" w:sz="12" w:space="0" w:color="auto"/>
              <w:right w:val="nil"/>
            </w:tcBorders>
            <w:vAlign w:val="center"/>
          </w:tcPr>
          <w:p w14:paraId="05343194" w14:textId="77777777" w:rsidR="00C35A50" w:rsidRPr="00927B94" w:rsidRDefault="00C35A50" w:rsidP="00C35A50">
            <w:pPr>
              <w:rPr>
                <w:rFonts w:cstheme="minorHAnsi"/>
              </w:rPr>
            </w:pPr>
          </w:p>
        </w:tc>
      </w:tr>
    </w:tbl>
    <w:p w14:paraId="71E7361C" w14:textId="77777777" w:rsidR="00E344B1" w:rsidRDefault="00E344B1" w:rsidP="00C35A50">
      <w:pPr>
        <w:sectPr w:rsidR="00E344B1" w:rsidSect="00C35A50">
          <w:pgSz w:w="15840" w:h="12240" w:orient="landscape"/>
          <w:pgMar w:top="1800" w:right="1440" w:bottom="1800" w:left="1440" w:header="708" w:footer="708" w:gutter="0"/>
          <w:cols w:space="708"/>
          <w:docGrid w:linePitch="360"/>
        </w:sectPr>
      </w:pPr>
    </w:p>
    <w:p w14:paraId="4E13B447" w14:textId="583BE44B" w:rsidR="00E344B1" w:rsidRDefault="00E344B1" w:rsidP="00E344B1">
      <w:r>
        <w:lastRenderedPageBreak/>
        <w:t>Table 3: Controls used to build scenarios</w:t>
      </w:r>
    </w:p>
    <w:tbl>
      <w:tblPr>
        <w:tblStyle w:val="TableGrid"/>
        <w:tblW w:w="8897" w:type="dxa"/>
        <w:tblLook w:val="04A0" w:firstRow="1" w:lastRow="0" w:firstColumn="1" w:lastColumn="0" w:noHBand="0" w:noVBand="1"/>
      </w:tblPr>
      <w:tblGrid>
        <w:gridCol w:w="981"/>
        <w:gridCol w:w="1757"/>
        <w:gridCol w:w="6159"/>
      </w:tblGrid>
      <w:tr w:rsidR="00AB4663" w:rsidRPr="00927B94" w14:paraId="262E5BF7" w14:textId="77777777" w:rsidTr="00B6503D">
        <w:tc>
          <w:tcPr>
            <w:tcW w:w="981" w:type="dxa"/>
            <w:tcBorders>
              <w:top w:val="single" w:sz="12" w:space="0" w:color="auto"/>
              <w:left w:val="nil"/>
              <w:bottom w:val="single" w:sz="4" w:space="0" w:color="auto"/>
              <w:right w:val="nil"/>
            </w:tcBorders>
          </w:tcPr>
          <w:p w14:paraId="64F7D50B" w14:textId="77777777" w:rsidR="00AB4663" w:rsidRPr="00927B94" w:rsidRDefault="00AB4663" w:rsidP="00E344B1">
            <w:pPr>
              <w:rPr>
                <w:rFonts w:cstheme="minorHAnsi"/>
              </w:rPr>
            </w:pPr>
            <w:r w:rsidRPr="00927B94">
              <w:rPr>
                <w:rFonts w:cstheme="minorHAnsi"/>
              </w:rPr>
              <w:t>Symbol</w:t>
            </w:r>
          </w:p>
        </w:tc>
        <w:tc>
          <w:tcPr>
            <w:tcW w:w="1757" w:type="dxa"/>
            <w:tcBorders>
              <w:top w:val="single" w:sz="12" w:space="0" w:color="auto"/>
              <w:left w:val="nil"/>
              <w:bottom w:val="single" w:sz="4" w:space="0" w:color="auto"/>
              <w:right w:val="nil"/>
            </w:tcBorders>
          </w:tcPr>
          <w:p w14:paraId="12B4EB41" w14:textId="0AD0EEF1" w:rsidR="00AB4663" w:rsidRPr="00927B94" w:rsidRDefault="00AB4663" w:rsidP="00E344B1">
            <w:pPr>
              <w:rPr>
                <w:rFonts w:cstheme="minorHAnsi"/>
              </w:rPr>
            </w:pPr>
            <w:r>
              <w:rPr>
                <w:rFonts w:cstheme="minorHAnsi"/>
              </w:rPr>
              <w:t>Dimensions</w:t>
            </w:r>
          </w:p>
        </w:tc>
        <w:tc>
          <w:tcPr>
            <w:tcW w:w="6159" w:type="dxa"/>
            <w:tcBorders>
              <w:top w:val="single" w:sz="12" w:space="0" w:color="auto"/>
              <w:left w:val="nil"/>
              <w:bottom w:val="single" w:sz="4" w:space="0" w:color="auto"/>
              <w:right w:val="nil"/>
            </w:tcBorders>
          </w:tcPr>
          <w:p w14:paraId="5DBC91B3" w14:textId="27E040A8" w:rsidR="00AB4663" w:rsidRPr="00927B94" w:rsidRDefault="00AB4663" w:rsidP="00E344B1">
            <w:pPr>
              <w:rPr>
                <w:rFonts w:cstheme="minorHAnsi"/>
              </w:rPr>
            </w:pPr>
            <w:r w:rsidRPr="00927B94">
              <w:rPr>
                <w:rFonts w:cstheme="minorHAnsi"/>
              </w:rPr>
              <w:t>Description</w:t>
            </w:r>
          </w:p>
        </w:tc>
      </w:tr>
      <w:tr w:rsidR="00AB4663" w:rsidRPr="00927B94" w14:paraId="3A900F6B" w14:textId="77777777" w:rsidTr="00B6503D">
        <w:tc>
          <w:tcPr>
            <w:tcW w:w="981" w:type="dxa"/>
            <w:tcBorders>
              <w:top w:val="nil"/>
              <w:left w:val="nil"/>
              <w:bottom w:val="nil"/>
              <w:right w:val="nil"/>
            </w:tcBorders>
            <w:vAlign w:val="center"/>
          </w:tcPr>
          <w:p w14:paraId="44D64867" w14:textId="77777777" w:rsidR="00AB4663" w:rsidRPr="00E87B44" w:rsidRDefault="00AB4663" w:rsidP="00E344B1">
            <w:pPr>
              <w:rPr>
                <w:rFonts w:cstheme="minorHAnsi"/>
                <w:i/>
              </w:rPr>
            </w:pPr>
            <w:r w:rsidRPr="00E87B44">
              <w:rPr>
                <w:rFonts w:cstheme="minorHAnsi"/>
                <w:i/>
              </w:rPr>
              <w:t>h.st</w:t>
            </w:r>
          </w:p>
        </w:tc>
        <w:tc>
          <w:tcPr>
            <w:tcW w:w="1757" w:type="dxa"/>
            <w:tcBorders>
              <w:top w:val="nil"/>
              <w:left w:val="nil"/>
              <w:bottom w:val="nil"/>
              <w:right w:val="nil"/>
            </w:tcBorders>
            <w:vAlign w:val="center"/>
          </w:tcPr>
          <w:p w14:paraId="6BA4765A" w14:textId="30B2065A" w:rsidR="00AB4663" w:rsidRPr="00927B94" w:rsidRDefault="00AB4663" w:rsidP="00AB4663">
            <w:pPr>
              <w:rPr>
                <w:rFonts w:cstheme="minorHAnsi"/>
              </w:rPr>
            </w:pPr>
            <w:r>
              <w:rPr>
                <w:rFonts w:cstheme="minorHAnsi"/>
              </w:rPr>
              <w:t>vector(</w:t>
            </w:r>
            <w:r w:rsidRPr="00AB4663">
              <w:rPr>
                <w:rFonts w:cstheme="minorHAnsi"/>
                <w:i/>
              </w:rPr>
              <w:t>n</w:t>
            </w:r>
            <w:r w:rsidRPr="00AB4663">
              <w:rPr>
                <w:rFonts w:cstheme="minorHAnsi"/>
                <w:i/>
                <w:vertAlign w:val="subscript"/>
              </w:rPr>
              <w:t>s</w:t>
            </w:r>
            <w:r>
              <w:rPr>
                <w:rFonts w:cstheme="minorHAnsi"/>
              </w:rPr>
              <w:t>)</w:t>
            </w:r>
          </w:p>
        </w:tc>
        <w:tc>
          <w:tcPr>
            <w:tcW w:w="6159" w:type="dxa"/>
            <w:tcBorders>
              <w:top w:val="nil"/>
              <w:left w:val="nil"/>
              <w:bottom w:val="nil"/>
              <w:right w:val="nil"/>
            </w:tcBorders>
            <w:vAlign w:val="center"/>
          </w:tcPr>
          <w:p w14:paraId="56815468" w14:textId="34AB9E7B" w:rsidR="00AB4663" w:rsidRPr="00927B94" w:rsidRDefault="00896D40" w:rsidP="00E344B1">
            <w:pPr>
              <w:rPr>
                <w:rFonts w:cstheme="minorHAnsi"/>
              </w:rPr>
            </w:pPr>
            <w:r>
              <w:rPr>
                <w:rFonts w:cstheme="minorHAnsi"/>
              </w:rPr>
              <w:t>P</w:t>
            </w:r>
            <w:r w:rsidR="00AB4663">
              <w:rPr>
                <w:rFonts w:cstheme="minorHAnsi"/>
              </w:rPr>
              <w:t>roportion of each pre-recruit stanza removed for stocking (from 0-1)</w:t>
            </w:r>
          </w:p>
        </w:tc>
      </w:tr>
      <w:tr w:rsidR="00AB4663" w:rsidRPr="00927B94" w14:paraId="6505C84C" w14:textId="77777777" w:rsidTr="00B6503D">
        <w:tc>
          <w:tcPr>
            <w:tcW w:w="981" w:type="dxa"/>
            <w:tcBorders>
              <w:top w:val="nil"/>
              <w:left w:val="nil"/>
              <w:bottom w:val="nil"/>
              <w:right w:val="nil"/>
            </w:tcBorders>
            <w:vAlign w:val="center"/>
          </w:tcPr>
          <w:p w14:paraId="2CBF5B33" w14:textId="59F1945F" w:rsidR="00AB4663" w:rsidRPr="00E87B44" w:rsidRDefault="00AB4663" w:rsidP="00E344B1">
            <w:pPr>
              <w:rPr>
                <w:rFonts w:cstheme="minorHAnsi"/>
                <w:i/>
              </w:rPr>
            </w:pPr>
            <w:r w:rsidRPr="00E87B44">
              <w:rPr>
                <w:rFonts w:cstheme="minorHAnsi"/>
                <w:i/>
              </w:rPr>
              <w:t>TP.st</w:t>
            </w:r>
          </w:p>
        </w:tc>
        <w:tc>
          <w:tcPr>
            <w:tcW w:w="1757" w:type="dxa"/>
            <w:tcBorders>
              <w:top w:val="nil"/>
              <w:left w:val="nil"/>
              <w:bottom w:val="nil"/>
              <w:right w:val="nil"/>
            </w:tcBorders>
            <w:vAlign w:val="center"/>
          </w:tcPr>
          <w:p w14:paraId="441A795C" w14:textId="12646637" w:rsidR="00AB4663" w:rsidRPr="00927B94" w:rsidRDefault="00AB4663" w:rsidP="00E344B1">
            <w:pPr>
              <w:rPr>
                <w:rFonts w:cstheme="minorHAnsi"/>
              </w:rPr>
            </w:pPr>
            <w:r>
              <w:rPr>
                <w:rFonts w:cstheme="minorHAnsi"/>
              </w:rPr>
              <w:t>matrix(</w:t>
            </w:r>
            <w:r w:rsidRPr="00AB4663">
              <w:rPr>
                <w:rFonts w:cstheme="minorHAnsi"/>
                <w:i/>
              </w:rPr>
              <w:t>n</w:t>
            </w:r>
            <w:r w:rsidRPr="00AB4663">
              <w:rPr>
                <w:rFonts w:cstheme="minorHAnsi"/>
                <w:i/>
                <w:vertAlign w:val="subscript"/>
              </w:rPr>
              <w:t>T</w:t>
            </w:r>
            <w:r>
              <w:rPr>
                <w:rFonts w:cstheme="minorHAnsi"/>
              </w:rPr>
              <w:t>,</w:t>
            </w:r>
            <w:r w:rsidRPr="00AB4663">
              <w:rPr>
                <w:rFonts w:cstheme="minorHAnsi"/>
                <w:i/>
              </w:rPr>
              <w:t>n</w:t>
            </w:r>
            <w:r w:rsidRPr="00AB4663">
              <w:rPr>
                <w:rFonts w:cstheme="minorHAnsi"/>
                <w:i/>
                <w:vertAlign w:val="subscript"/>
              </w:rPr>
              <w:t>s</w:t>
            </w:r>
            <w:r>
              <w:rPr>
                <w:rFonts w:cstheme="minorHAnsi"/>
              </w:rPr>
              <w:t>)</w:t>
            </w:r>
          </w:p>
        </w:tc>
        <w:tc>
          <w:tcPr>
            <w:tcW w:w="6159" w:type="dxa"/>
            <w:tcBorders>
              <w:top w:val="nil"/>
              <w:left w:val="nil"/>
              <w:bottom w:val="nil"/>
              <w:right w:val="nil"/>
            </w:tcBorders>
            <w:vAlign w:val="center"/>
          </w:tcPr>
          <w:p w14:paraId="34BD80DF" w14:textId="083C847C" w:rsidR="00AB4663" w:rsidRPr="00927B94" w:rsidRDefault="00896D40" w:rsidP="00896D40">
            <w:pPr>
              <w:rPr>
                <w:rFonts w:cstheme="minorHAnsi"/>
              </w:rPr>
            </w:pPr>
            <w:r>
              <w:rPr>
                <w:rFonts w:cstheme="minorHAnsi"/>
              </w:rPr>
              <w:t>Number of eggs or larvae added each year through stocking</w:t>
            </w:r>
          </w:p>
        </w:tc>
      </w:tr>
      <w:tr w:rsidR="00AB4663" w:rsidRPr="00927B94" w14:paraId="48CF5085" w14:textId="77777777" w:rsidTr="00B6503D">
        <w:tc>
          <w:tcPr>
            <w:tcW w:w="981" w:type="dxa"/>
            <w:tcBorders>
              <w:top w:val="nil"/>
              <w:left w:val="nil"/>
              <w:bottom w:val="nil"/>
              <w:right w:val="nil"/>
            </w:tcBorders>
            <w:vAlign w:val="center"/>
          </w:tcPr>
          <w:p w14:paraId="29E1EAEB" w14:textId="23D5F0E8" w:rsidR="00AB4663" w:rsidRPr="00E87B44" w:rsidRDefault="00AB4663" w:rsidP="00E344B1">
            <w:pPr>
              <w:rPr>
                <w:rFonts w:cstheme="minorHAnsi"/>
                <w:i/>
              </w:rPr>
            </w:pPr>
            <w:r w:rsidRPr="00E87B44">
              <w:rPr>
                <w:rFonts w:cstheme="minorHAnsi"/>
                <w:i/>
              </w:rPr>
              <w:t>ep.fr</w:t>
            </w:r>
          </w:p>
        </w:tc>
        <w:tc>
          <w:tcPr>
            <w:tcW w:w="1757" w:type="dxa"/>
            <w:tcBorders>
              <w:top w:val="nil"/>
              <w:left w:val="nil"/>
              <w:bottom w:val="nil"/>
              <w:right w:val="nil"/>
            </w:tcBorders>
            <w:vAlign w:val="center"/>
          </w:tcPr>
          <w:p w14:paraId="5AFE1502" w14:textId="15EA7A03" w:rsidR="00AB4663" w:rsidRPr="00927B94" w:rsidRDefault="00746ED8" w:rsidP="00E344B1">
            <w:pPr>
              <w:rPr>
                <w:rFonts w:cstheme="minorHAnsi"/>
              </w:rPr>
            </w:pPr>
            <w:r>
              <w:rPr>
                <w:rFonts w:cstheme="minorHAnsi"/>
              </w:rPr>
              <w:t>numeric</w:t>
            </w:r>
          </w:p>
        </w:tc>
        <w:tc>
          <w:tcPr>
            <w:tcW w:w="6159" w:type="dxa"/>
            <w:tcBorders>
              <w:top w:val="nil"/>
              <w:left w:val="nil"/>
              <w:bottom w:val="nil"/>
              <w:right w:val="nil"/>
            </w:tcBorders>
            <w:vAlign w:val="center"/>
          </w:tcPr>
          <w:p w14:paraId="15646DA7" w14:textId="1620EEC2" w:rsidR="00AB4663" w:rsidRPr="00927B94" w:rsidRDefault="00896D40" w:rsidP="00E344B1">
            <w:pPr>
              <w:rPr>
                <w:rFonts w:cstheme="minorHAnsi"/>
              </w:rPr>
            </w:pPr>
            <w:r>
              <w:rPr>
                <w:rFonts w:cstheme="minorHAnsi"/>
              </w:rPr>
              <w:t>Number of intervening years between episodic events</w:t>
            </w:r>
          </w:p>
        </w:tc>
      </w:tr>
      <w:tr w:rsidR="00AB4663" w:rsidRPr="00927B94" w14:paraId="0885F489" w14:textId="77777777" w:rsidTr="00B6503D">
        <w:tc>
          <w:tcPr>
            <w:tcW w:w="981" w:type="dxa"/>
            <w:tcBorders>
              <w:top w:val="nil"/>
              <w:left w:val="nil"/>
              <w:bottom w:val="nil"/>
              <w:right w:val="nil"/>
            </w:tcBorders>
            <w:vAlign w:val="center"/>
          </w:tcPr>
          <w:p w14:paraId="5450E8A4" w14:textId="6187C4E7" w:rsidR="00AB4663" w:rsidRPr="00E87B44" w:rsidRDefault="00AB4663" w:rsidP="00E344B1">
            <w:pPr>
              <w:rPr>
                <w:rFonts w:cstheme="minorHAnsi"/>
                <w:i/>
              </w:rPr>
            </w:pPr>
            <w:r w:rsidRPr="00E87B44">
              <w:rPr>
                <w:rFonts w:cstheme="minorHAnsi"/>
                <w:i/>
              </w:rPr>
              <w:t>ep.J.M</w:t>
            </w:r>
          </w:p>
        </w:tc>
        <w:tc>
          <w:tcPr>
            <w:tcW w:w="1757" w:type="dxa"/>
            <w:tcBorders>
              <w:top w:val="nil"/>
              <w:left w:val="nil"/>
              <w:bottom w:val="nil"/>
              <w:right w:val="nil"/>
            </w:tcBorders>
            <w:vAlign w:val="center"/>
          </w:tcPr>
          <w:p w14:paraId="3EF9ABC0" w14:textId="32FFFD4A" w:rsidR="00AB4663" w:rsidRPr="00927B94" w:rsidRDefault="00746ED8" w:rsidP="00E344B1">
            <w:pPr>
              <w:rPr>
                <w:rFonts w:cstheme="minorHAnsi"/>
              </w:rPr>
            </w:pPr>
            <w:r>
              <w:rPr>
                <w:rFonts w:cstheme="minorHAnsi"/>
              </w:rPr>
              <w:t>numeric</w:t>
            </w:r>
          </w:p>
        </w:tc>
        <w:tc>
          <w:tcPr>
            <w:tcW w:w="6159" w:type="dxa"/>
            <w:tcBorders>
              <w:top w:val="nil"/>
              <w:left w:val="nil"/>
              <w:bottom w:val="nil"/>
              <w:right w:val="nil"/>
            </w:tcBorders>
            <w:vAlign w:val="center"/>
          </w:tcPr>
          <w:p w14:paraId="032DA0FE" w14:textId="2714BE2D" w:rsidR="00AB4663" w:rsidRPr="00927B94" w:rsidRDefault="00746ED8" w:rsidP="00746ED8">
            <w:pPr>
              <w:rPr>
                <w:rFonts w:cstheme="minorHAnsi"/>
              </w:rPr>
            </w:pPr>
            <w:r>
              <w:rPr>
                <w:rFonts w:cstheme="minorHAnsi"/>
              </w:rPr>
              <w:t>Proportional decline in subadult mortality (between age at recruitment and age at maturity)</w:t>
            </w:r>
          </w:p>
        </w:tc>
      </w:tr>
      <w:tr w:rsidR="00AB4663" w:rsidRPr="00927B94" w14:paraId="2C6ECA4C" w14:textId="77777777" w:rsidTr="00B6503D">
        <w:tc>
          <w:tcPr>
            <w:tcW w:w="981" w:type="dxa"/>
            <w:tcBorders>
              <w:top w:val="nil"/>
              <w:left w:val="nil"/>
              <w:bottom w:val="nil"/>
              <w:right w:val="nil"/>
            </w:tcBorders>
            <w:vAlign w:val="center"/>
          </w:tcPr>
          <w:p w14:paraId="1602F175" w14:textId="3099BCD8" w:rsidR="00AB4663" w:rsidRPr="00E87B44" w:rsidRDefault="00AB4663" w:rsidP="00E344B1">
            <w:pPr>
              <w:rPr>
                <w:rFonts w:cstheme="minorHAnsi"/>
                <w:i/>
              </w:rPr>
            </w:pPr>
            <w:r w:rsidRPr="00E87B44">
              <w:rPr>
                <w:rFonts w:cstheme="minorHAnsi"/>
                <w:i/>
              </w:rPr>
              <w:t>ep.A.M</w:t>
            </w:r>
          </w:p>
        </w:tc>
        <w:tc>
          <w:tcPr>
            <w:tcW w:w="1757" w:type="dxa"/>
            <w:tcBorders>
              <w:top w:val="nil"/>
              <w:left w:val="nil"/>
              <w:bottom w:val="nil"/>
              <w:right w:val="nil"/>
            </w:tcBorders>
            <w:vAlign w:val="center"/>
          </w:tcPr>
          <w:p w14:paraId="09F5DD21" w14:textId="4D44143D" w:rsidR="00AB4663" w:rsidRPr="00927B94" w:rsidRDefault="00746ED8" w:rsidP="00E344B1">
            <w:pPr>
              <w:rPr>
                <w:rFonts w:cstheme="minorHAnsi"/>
              </w:rPr>
            </w:pPr>
            <w:r>
              <w:rPr>
                <w:rFonts w:cstheme="minorHAnsi"/>
              </w:rPr>
              <w:t>numeric</w:t>
            </w:r>
          </w:p>
        </w:tc>
        <w:tc>
          <w:tcPr>
            <w:tcW w:w="6159" w:type="dxa"/>
            <w:tcBorders>
              <w:top w:val="nil"/>
              <w:left w:val="nil"/>
              <w:bottom w:val="nil"/>
              <w:right w:val="nil"/>
            </w:tcBorders>
            <w:vAlign w:val="center"/>
          </w:tcPr>
          <w:p w14:paraId="49AA7C49" w14:textId="61D07C8B" w:rsidR="00AB4663" w:rsidRPr="00927B94" w:rsidRDefault="00746ED8" w:rsidP="00E344B1">
            <w:pPr>
              <w:rPr>
                <w:rFonts w:cstheme="minorHAnsi"/>
              </w:rPr>
            </w:pPr>
            <w:r>
              <w:rPr>
                <w:rFonts w:cstheme="minorHAnsi"/>
              </w:rPr>
              <w:t>Proportional decline in adult mortality</w:t>
            </w:r>
          </w:p>
        </w:tc>
      </w:tr>
      <w:tr w:rsidR="00896D40" w:rsidRPr="00927B94" w14:paraId="1726D085" w14:textId="77777777" w:rsidTr="00896D40">
        <w:tc>
          <w:tcPr>
            <w:tcW w:w="981" w:type="dxa"/>
            <w:tcBorders>
              <w:top w:val="nil"/>
              <w:left w:val="nil"/>
              <w:bottom w:val="nil"/>
              <w:right w:val="nil"/>
            </w:tcBorders>
            <w:vAlign w:val="center"/>
          </w:tcPr>
          <w:p w14:paraId="45390AE7" w14:textId="77777777" w:rsidR="00896D40" w:rsidRPr="00E87B44" w:rsidRDefault="00896D40" w:rsidP="00896D40">
            <w:pPr>
              <w:rPr>
                <w:rFonts w:cstheme="minorHAnsi"/>
                <w:i/>
              </w:rPr>
            </w:pPr>
            <w:r w:rsidRPr="00E87B44">
              <w:rPr>
                <w:rFonts w:cstheme="minorHAnsi"/>
                <w:i/>
              </w:rPr>
              <w:t>ep.spr</w:t>
            </w:r>
          </w:p>
        </w:tc>
        <w:tc>
          <w:tcPr>
            <w:tcW w:w="1757" w:type="dxa"/>
            <w:tcBorders>
              <w:top w:val="nil"/>
              <w:left w:val="nil"/>
              <w:bottom w:val="nil"/>
              <w:right w:val="nil"/>
            </w:tcBorders>
            <w:vAlign w:val="center"/>
          </w:tcPr>
          <w:p w14:paraId="38640FF1" w14:textId="77777777" w:rsidR="00896D40" w:rsidRPr="00927B94" w:rsidRDefault="00896D40" w:rsidP="00896D40">
            <w:pPr>
              <w:rPr>
                <w:rFonts w:cstheme="minorHAnsi"/>
              </w:rPr>
            </w:pPr>
            <w:r>
              <w:rPr>
                <w:rFonts w:cstheme="minorHAnsi"/>
              </w:rPr>
              <w:t>logical</w:t>
            </w:r>
          </w:p>
        </w:tc>
        <w:tc>
          <w:tcPr>
            <w:tcW w:w="6159" w:type="dxa"/>
            <w:tcBorders>
              <w:top w:val="nil"/>
              <w:left w:val="nil"/>
              <w:bottom w:val="nil"/>
              <w:right w:val="nil"/>
            </w:tcBorders>
            <w:vAlign w:val="center"/>
          </w:tcPr>
          <w:p w14:paraId="71C46A16" w14:textId="49447595" w:rsidR="00896D40" w:rsidRPr="00927B94" w:rsidRDefault="00746ED8" w:rsidP="00746ED8">
            <w:pPr>
              <w:rPr>
                <w:rFonts w:cstheme="minorHAnsi"/>
              </w:rPr>
            </w:pPr>
            <w:r>
              <w:rPr>
                <w:rFonts w:cstheme="minorHAnsi"/>
              </w:rPr>
              <w:t>TRUE/FALSE indicating whether coldspring flows may fluctuate annually</w:t>
            </w:r>
          </w:p>
        </w:tc>
      </w:tr>
      <w:tr w:rsidR="00AB4663" w:rsidRPr="00927B94" w14:paraId="56D15933" w14:textId="77777777" w:rsidTr="00B6503D">
        <w:tc>
          <w:tcPr>
            <w:tcW w:w="981" w:type="dxa"/>
            <w:tcBorders>
              <w:top w:val="nil"/>
              <w:left w:val="nil"/>
              <w:bottom w:val="nil"/>
              <w:right w:val="nil"/>
            </w:tcBorders>
            <w:vAlign w:val="center"/>
          </w:tcPr>
          <w:p w14:paraId="681CAD0A" w14:textId="14EE65AA" w:rsidR="00AB4663" w:rsidRPr="00E87B44" w:rsidRDefault="00AB4663" w:rsidP="00E344B1">
            <w:pPr>
              <w:rPr>
                <w:rFonts w:cstheme="minorHAnsi"/>
                <w:i/>
              </w:rPr>
            </w:pPr>
            <w:r w:rsidRPr="00E87B44">
              <w:rPr>
                <w:rFonts w:cstheme="minorHAnsi"/>
                <w:i/>
              </w:rPr>
              <w:t>recfail</w:t>
            </w:r>
          </w:p>
        </w:tc>
        <w:tc>
          <w:tcPr>
            <w:tcW w:w="1757" w:type="dxa"/>
            <w:tcBorders>
              <w:top w:val="nil"/>
              <w:left w:val="nil"/>
              <w:bottom w:val="nil"/>
              <w:right w:val="nil"/>
            </w:tcBorders>
            <w:vAlign w:val="center"/>
          </w:tcPr>
          <w:p w14:paraId="2F27595C" w14:textId="025B562B" w:rsidR="00AB4663" w:rsidRPr="00927B94" w:rsidRDefault="00AB4663" w:rsidP="00E344B1">
            <w:pPr>
              <w:rPr>
                <w:rFonts w:cstheme="minorHAnsi"/>
              </w:rPr>
            </w:pPr>
            <w:r>
              <w:rPr>
                <w:rFonts w:cstheme="minorHAnsi"/>
              </w:rPr>
              <w:t>logical</w:t>
            </w:r>
          </w:p>
        </w:tc>
        <w:tc>
          <w:tcPr>
            <w:tcW w:w="6159" w:type="dxa"/>
            <w:tcBorders>
              <w:top w:val="nil"/>
              <w:left w:val="nil"/>
              <w:bottom w:val="nil"/>
              <w:right w:val="nil"/>
            </w:tcBorders>
            <w:vAlign w:val="center"/>
          </w:tcPr>
          <w:p w14:paraId="61E63021" w14:textId="7CCCA0C3" w:rsidR="00AB4663" w:rsidRPr="00927B94" w:rsidRDefault="00746ED8" w:rsidP="00746ED8">
            <w:pPr>
              <w:rPr>
                <w:rFonts w:cstheme="minorHAnsi"/>
              </w:rPr>
            </w:pPr>
            <w:r>
              <w:rPr>
                <w:rFonts w:cstheme="minorHAnsi"/>
              </w:rPr>
              <w:t>TRUE/FALSE indicating if episodic recruitment failure may occur</w:t>
            </w:r>
          </w:p>
        </w:tc>
      </w:tr>
      <w:tr w:rsidR="00896D40" w:rsidRPr="00927B94" w14:paraId="31DAB4A2" w14:textId="77777777" w:rsidTr="00896D40">
        <w:tc>
          <w:tcPr>
            <w:tcW w:w="981" w:type="dxa"/>
            <w:tcBorders>
              <w:top w:val="nil"/>
              <w:left w:val="nil"/>
              <w:bottom w:val="nil"/>
              <w:right w:val="nil"/>
            </w:tcBorders>
            <w:vAlign w:val="center"/>
          </w:tcPr>
          <w:p w14:paraId="3D6DA85B" w14:textId="77777777" w:rsidR="00896D40" w:rsidRPr="00E87B44" w:rsidRDefault="00896D40" w:rsidP="00896D40">
            <w:pPr>
              <w:rPr>
                <w:rFonts w:cstheme="minorHAnsi"/>
                <w:i/>
              </w:rPr>
            </w:pPr>
            <w:r w:rsidRPr="00E87B44">
              <w:rPr>
                <w:rFonts w:cstheme="minorHAnsi"/>
                <w:i/>
              </w:rPr>
              <w:t>ep.fec</w:t>
            </w:r>
          </w:p>
        </w:tc>
        <w:tc>
          <w:tcPr>
            <w:tcW w:w="1757" w:type="dxa"/>
            <w:tcBorders>
              <w:top w:val="nil"/>
              <w:left w:val="nil"/>
              <w:bottom w:val="nil"/>
              <w:right w:val="nil"/>
            </w:tcBorders>
            <w:vAlign w:val="center"/>
          </w:tcPr>
          <w:p w14:paraId="32E082BA" w14:textId="10CD3677" w:rsidR="00896D40" w:rsidRPr="00927B94" w:rsidRDefault="00746ED8" w:rsidP="00896D40">
            <w:pPr>
              <w:rPr>
                <w:rFonts w:cstheme="minorHAnsi"/>
              </w:rPr>
            </w:pPr>
            <w:r>
              <w:rPr>
                <w:rFonts w:cstheme="minorHAnsi"/>
              </w:rPr>
              <w:t>numeric</w:t>
            </w:r>
          </w:p>
        </w:tc>
        <w:tc>
          <w:tcPr>
            <w:tcW w:w="6159" w:type="dxa"/>
            <w:tcBorders>
              <w:top w:val="nil"/>
              <w:left w:val="nil"/>
              <w:bottom w:val="nil"/>
              <w:right w:val="nil"/>
            </w:tcBorders>
            <w:vAlign w:val="center"/>
          </w:tcPr>
          <w:p w14:paraId="6A03E0FA" w14:textId="2BAF34F2" w:rsidR="00896D40" w:rsidRPr="00927B94" w:rsidRDefault="00746ED8" w:rsidP="00896D40">
            <w:pPr>
              <w:rPr>
                <w:rFonts w:cstheme="minorHAnsi"/>
              </w:rPr>
            </w:pPr>
            <w:r>
              <w:rPr>
                <w:rFonts w:cstheme="minorHAnsi"/>
              </w:rPr>
              <w:t>Proportional decrease in egg deposition</w:t>
            </w:r>
          </w:p>
        </w:tc>
      </w:tr>
      <w:tr w:rsidR="00896D40" w:rsidRPr="00927B94" w14:paraId="132C88E9" w14:textId="77777777" w:rsidTr="00B179D8">
        <w:tc>
          <w:tcPr>
            <w:tcW w:w="981" w:type="dxa"/>
            <w:tcBorders>
              <w:top w:val="nil"/>
              <w:left w:val="nil"/>
              <w:bottom w:val="nil"/>
              <w:right w:val="nil"/>
            </w:tcBorders>
            <w:vAlign w:val="center"/>
          </w:tcPr>
          <w:p w14:paraId="059B9499" w14:textId="77777777" w:rsidR="00896D40" w:rsidRPr="00E87B44" w:rsidRDefault="00896D40" w:rsidP="00896D40">
            <w:pPr>
              <w:rPr>
                <w:rFonts w:cstheme="minorHAnsi"/>
                <w:i/>
              </w:rPr>
            </w:pPr>
            <w:r w:rsidRPr="00E87B44">
              <w:rPr>
                <w:rFonts w:cstheme="minorHAnsi"/>
                <w:i/>
              </w:rPr>
              <w:t>opt</w:t>
            </w:r>
          </w:p>
        </w:tc>
        <w:tc>
          <w:tcPr>
            <w:tcW w:w="1757" w:type="dxa"/>
            <w:tcBorders>
              <w:top w:val="nil"/>
              <w:left w:val="nil"/>
              <w:bottom w:val="nil"/>
              <w:right w:val="nil"/>
            </w:tcBorders>
            <w:vAlign w:val="center"/>
          </w:tcPr>
          <w:p w14:paraId="3CA06FD9" w14:textId="77777777" w:rsidR="00896D40" w:rsidRDefault="00896D40" w:rsidP="00896D40">
            <w:pPr>
              <w:rPr>
                <w:rFonts w:cstheme="minorHAnsi"/>
              </w:rPr>
            </w:pPr>
            <w:r>
              <w:rPr>
                <w:rFonts w:cstheme="minorHAnsi"/>
              </w:rPr>
              <w:t>logical</w:t>
            </w:r>
          </w:p>
        </w:tc>
        <w:tc>
          <w:tcPr>
            <w:tcW w:w="6159" w:type="dxa"/>
            <w:tcBorders>
              <w:top w:val="nil"/>
              <w:left w:val="nil"/>
              <w:bottom w:val="nil"/>
              <w:right w:val="nil"/>
            </w:tcBorders>
            <w:vAlign w:val="center"/>
          </w:tcPr>
          <w:p w14:paraId="71EFAF7F" w14:textId="5CA8EBBC" w:rsidR="00896D40" w:rsidRPr="00927B94" w:rsidRDefault="00746ED8" w:rsidP="00896D40">
            <w:pPr>
              <w:rPr>
                <w:rFonts w:cstheme="minorHAnsi"/>
              </w:rPr>
            </w:pPr>
            <w:r>
              <w:rPr>
                <w:rFonts w:cstheme="minorHAnsi"/>
              </w:rPr>
              <w:t>TRUE/FALSE indicating whether episodic events occur for two (TRUE) or one (FALSE) year in a row</w:t>
            </w:r>
          </w:p>
        </w:tc>
      </w:tr>
      <w:tr w:rsidR="00896D40" w:rsidRPr="00927B94" w14:paraId="71DF1E39" w14:textId="77777777" w:rsidTr="00B179D8">
        <w:tc>
          <w:tcPr>
            <w:tcW w:w="981" w:type="dxa"/>
            <w:tcBorders>
              <w:top w:val="nil"/>
              <w:left w:val="nil"/>
              <w:bottom w:val="single" w:sz="12" w:space="0" w:color="auto"/>
              <w:right w:val="nil"/>
            </w:tcBorders>
            <w:vAlign w:val="center"/>
          </w:tcPr>
          <w:p w14:paraId="2E506E37" w14:textId="73CBDDF2" w:rsidR="00896D40" w:rsidRPr="00E87B44" w:rsidRDefault="00896D40" w:rsidP="00896D40">
            <w:pPr>
              <w:rPr>
                <w:rFonts w:cstheme="minorHAnsi"/>
                <w:i/>
              </w:rPr>
            </w:pPr>
            <w:r w:rsidRPr="00E87B44">
              <w:rPr>
                <w:rFonts w:cstheme="minorHAnsi"/>
                <w:i/>
              </w:rPr>
              <w:t>habitat</w:t>
            </w:r>
          </w:p>
        </w:tc>
        <w:tc>
          <w:tcPr>
            <w:tcW w:w="1757" w:type="dxa"/>
            <w:tcBorders>
              <w:top w:val="nil"/>
              <w:left w:val="nil"/>
              <w:bottom w:val="single" w:sz="12" w:space="0" w:color="auto"/>
              <w:right w:val="nil"/>
            </w:tcBorders>
            <w:vAlign w:val="center"/>
          </w:tcPr>
          <w:p w14:paraId="5EA0F2C5" w14:textId="16A013B6" w:rsidR="00896D40" w:rsidRPr="00927B94" w:rsidRDefault="00896D40" w:rsidP="00896D40">
            <w:pPr>
              <w:rPr>
                <w:rFonts w:cstheme="minorHAnsi"/>
              </w:rPr>
            </w:pPr>
            <w:r>
              <w:rPr>
                <w:rFonts w:cstheme="minorHAnsi"/>
              </w:rPr>
              <w:t>matrix(</w:t>
            </w:r>
            <w:r w:rsidRPr="00AB4663">
              <w:rPr>
                <w:rFonts w:cstheme="minorHAnsi"/>
                <w:i/>
              </w:rPr>
              <w:t>n</w:t>
            </w:r>
            <w:r w:rsidRPr="00AB4663">
              <w:rPr>
                <w:rFonts w:cstheme="minorHAnsi"/>
                <w:i/>
                <w:vertAlign w:val="subscript"/>
              </w:rPr>
              <w:t>T</w:t>
            </w:r>
            <w:r>
              <w:rPr>
                <w:rFonts w:cstheme="minorHAnsi"/>
              </w:rPr>
              <w:t>,</w:t>
            </w:r>
            <w:r w:rsidRPr="00AB4663">
              <w:rPr>
                <w:rFonts w:cstheme="minorHAnsi"/>
                <w:i/>
              </w:rPr>
              <w:t>n</w:t>
            </w:r>
            <w:r w:rsidRPr="00AB4663">
              <w:rPr>
                <w:rFonts w:cstheme="minorHAnsi"/>
                <w:i/>
                <w:vertAlign w:val="subscript"/>
              </w:rPr>
              <w:t>s</w:t>
            </w:r>
            <w:r>
              <w:rPr>
                <w:rFonts w:cstheme="minorHAnsi"/>
              </w:rPr>
              <w:t>)</w:t>
            </w:r>
          </w:p>
        </w:tc>
        <w:tc>
          <w:tcPr>
            <w:tcW w:w="6159" w:type="dxa"/>
            <w:tcBorders>
              <w:top w:val="nil"/>
              <w:left w:val="nil"/>
              <w:bottom w:val="single" w:sz="12" w:space="0" w:color="auto"/>
              <w:right w:val="nil"/>
            </w:tcBorders>
            <w:vAlign w:val="center"/>
          </w:tcPr>
          <w:p w14:paraId="5F8E51A5" w14:textId="741CCD78" w:rsidR="00896D40" w:rsidRPr="00927B94" w:rsidRDefault="00746ED8" w:rsidP="00896D40">
            <w:pPr>
              <w:rPr>
                <w:rFonts w:cstheme="minorHAnsi"/>
              </w:rPr>
            </w:pPr>
            <w:r>
              <w:rPr>
                <w:rFonts w:cstheme="minorHAnsi"/>
              </w:rPr>
              <w:t>Proportional annual change in available habitat  for each stanza relative to the first year</w:t>
            </w:r>
          </w:p>
        </w:tc>
      </w:tr>
    </w:tbl>
    <w:p w14:paraId="6E3D90CC" w14:textId="77777777" w:rsidR="00A537E0" w:rsidRDefault="00A537E0" w:rsidP="00C35A50">
      <w:pPr>
        <w:sectPr w:rsidR="00A537E0" w:rsidSect="00E344B1">
          <w:pgSz w:w="12240" w:h="15840"/>
          <w:pgMar w:top="1440" w:right="1800" w:bottom="1440" w:left="1800" w:header="708" w:footer="708" w:gutter="0"/>
          <w:cols w:space="708"/>
          <w:docGrid w:linePitch="360"/>
        </w:sectPr>
      </w:pPr>
    </w:p>
    <w:p w14:paraId="625BD2F3" w14:textId="346CCDF4" w:rsidR="00A537E0" w:rsidRDefault="00A537E0" w:rsidP="00C35A50"/>
    <w:p w14:paraId="2C0A097E" w14:textId="509858DE" w:rsidR="00202DA5" w:rsidRDefault="00000000" w:rsidP="00C35A50">
      <w:pPr>
        <w:sectPr w:rsidR="00202DA5" w:rsidSect="00E344B1">
          <w:pgSz w:w="12240" w:h="15840"/>
          <w:pgMar w:top="1440" w:right="1800" w:bottom="1440" w:left="1800" w:header="708" w:footer="708" w:gutter="0"/>
          <w:cols w:space="708"/>
          <w:docGrid w:linePitch="360"/>
        </w:sectPr>
      </w:pPr>
      <w:hyperlink r:id="rId5" w:history="1">
        <w:r w:rsidR="00202DA5" w:rsidRPr="00202DA5">
          <w:rPr>
            <w:rStyle w:val="Hyperlink"/>
          </w:rPr>
          <w:t>Figure 1</w:t>
        </w:r>
      </w:hyperlink>
      <w:r w:rsidR="00202DA5">
        <w:t xml:space="preserve">: population projections produced using the “base” scenario. </w:t>
      </w:r>
    </w:p>
    <w:p w14:paraId="00EB6726" w14:textId="69065EB9" w:rsidR="00A537E0" w:rsidRDefault="00A537E0" w:rsidP="00C35A50"/>
    <w:p w14:paraId="443FEF5D" w14:textId="584679CF" w:rsidR="00202DA5" w:rsidRDefault="00000000" w:rsidP="00C35A50">
      <w:pPr>
        <w:sectPr w:rsidR="00202DA5" w:rsidSect="00E344B1">
          <w:pgSz w:w="12240" w:h="15840"/>
          <w:pgMar w:top="1440" w:right="1800" w:bottom="1440" w:left="1800" w:header="708" w:footer="708" w:gutter="0"/>
          <w:cols w:space="708"/>
          <w:docGrid w:linePitch="360"/>
        </w:sectPr>
      </w:pPr>
      <w:hyperlink r:id="rId6" w:history="1">
        <w:r w:rsidR="00202DA5" w:rsidRPr="00202DA5">
          <w:rPr>
            <w:rStyle w:val="Hyperlink"/>
          </w:rPr>
          <w:t>Figure 2</w:t>
        </w:r>
      </w:hyperlink>
      <w:r w:rsidR="00202DA5">
        <w:t>: Population projections produced using the “epis” scenario.</w:t>
      </w:r>
    </w:p>
    <w:p w14:paraId="07FC7355" w14:textId="77777777" w:rsidR="00A537E0" w:rsidRDefault="00A537E0" w:rsidP="00C35A50"/>
    <w:p w14:paraId="5A76C60A" w14:textId="4D7B1DC4" w:rsidR="00202DA5" w:rsidRDefault="00000000" w:rsidP="00C35A50">
      <w:pPr>
        <w:sectPr w:rsidR="00202DA5" w:rsidSect="00E344B1">
          <w:pgSz w:w="12240" w:h="15840"/>
          <w:pgMar w:top="1440" w:right="1800" w:bottom="1440" w:left="1800" w:header="708" w:footer="708" w:gutter="0"/>
          <w:cols w:space="708"/>
          <w:docGrid w:linePitch="360"/>
        </w:sectPr>
      </w:pPr>
      <w:hyperlink r:id="rId7" w:history="1">
        <w:r w:rsidR="00202DA5" w:rsidRPr="00202DA5">
          <w:rPr>
            <w:rStyle w:val="Hyperlink"/>
          </w:rPr>
          <w:t>Figure 3</w:t>
        </w:r>
      </w:hyperlink>
      <w:r w:rsidR="00202DA5">
        <w:t>: Population projections produced using the “recfail” scenario.</w:t>
      </w:r>
    </w:p>
    <w:p w14:paraId="300F2D76" w14:textId="77777777" w:rsidR="00A537E0" w:rsidRDefault="00A537E0" w:rsidP="00C35A50"/>
    <w:p w14:paraId="33825359" w14:textId="2A3B1522" w:rsidR="00202DA5" w:rsidRDefault="00000000" w:rsidP="00202DA5">
      <w:pPr>
        <w:sectPr w:rsidR="00202DA5" w:rsidSect="00E344B1">
          <w:pgSz w:w="12240" w:h="15840"/>
          <w:pgMar w:top="1440" w:right="1800" w:bottom="1440" w:left="1800" w:header="708" w:footer="708" w:gutter="0"/>
          <w:cols w:space="708"/>
          <w:docGrid w:linePitch="360"/>
        </w:sectPr>
      </w:pPr>
      <w:hyperlink r:id="rId8" w:history="1">
        <w:r w:rsidR="00202DA5" w:rsidRPr="008041F2">
          <w:rPr>
            <w:rStyle w:val="Hyperlink"/>
          </w:rPr>
          <w:t>Figure 4</w:t>
        </w:r>
      </w:hyperlink>
      <w:r w:rsidR="00202DA5">
        <w:t>: Population projections produced using the “springs” scenario.</w:t>
      </w:r>
    </w:p>
    <w:p w14:paraId="0731D5D4" w14:textId="1DE4CF87" w:rsidR="00202DA5" w:rsidRDefault="00202DA5" w:rsidP="00C35A50"/>
    <w:p w14:paraId="0478A68B" w14:textId="1E7E36F3" w:rsidR="00202DA5" w:rsidRDefault="00000000" w:rsidP="00C35A50">
      <w:pPr>
        <w:sectPr w:rsidR="00202DA5" w:rsidSect="00E344B1">
          <w:pgSz w:w="12240" w:h="15840"/>
          <w:pgMar w:top="1440" w:right="1800" w:bottom="1440" w:left="1800" w:header="708" w:footer="708" w:gutter="0"/>
          <w:cols w:space="708"/>
          <w:docGrid w:linePitch="360"/>
        </w:sectPr>
      </w:pPr>
      <w:hyperlink r:id="rId9" w:history="1">
        <w:r w:rsidR="00202DA5" w:rsidRPr="008041F2">
          <w:rPr>
            <w:rStyle w:val="Hyperlink"/>
          </w:rPr>
          <w:t>Figure 5</w:t>
        </w:r>
      </w:hyperlink>
      <w:r w:rsidR="00202DA5">
        <w:t>: Population projections produced using the “hab” scenario.</w:t>
      </w:r>
      <w:r w:rsidR="008041F2">
        <w:t xml:space="preserve"> </w:t>
      </w:r>
    </w:p>
    <w:p w14:paraId="0BBAFBD8" w14:textId="7D1FD4CC" w:rsidR="00202DA5" w:rsidRDefault="00000000" w:rsidP="00202DA5">
      <w:pPr>
        <w:sectPr w:rsidR="00202DA5" w:rsidSect="00E344B1">
          <w:pgSz w:w="12240" w:h="15840"/>
          <w:pgMar w:top="1440" w:right="1800" w:bottom="1440" w:left="1800" w:header="708" w:footer="708" w:gutter="0"/>
          <w:cols w:space="708"/>
          <w:docGrid w:linePitch="360"/>
        </w:sectPr>
      </w:pPr>
      <w:hyperlink r:id="rId10" w:history="1">
        <w:r w:rsidR="008041F2" w:rsidRPr="008041F2">
          <w:rPr>
            <w:rStyle w:val="Hyperlink"/>
          </w:rPr>
          <w:t>Figure 6</w:t>
        </w:r>
      </w:hyperlink>
      <w:r w:rsidR="00202DA5">
        <w:t>: Population projections produced using the “</w:t>
      </w:r>
      <w:r w:rsidR="008041F2">
        <w:t>dam</w:t>
      </w:r>
      <w:r w:rsidR="00202DA5">
        <w:t>” scenario.</w:t>
      </w:r>
    </w:p>
    <w:p w14:paraId="5AAF0FF8" w14:textId="66A7C620" w:rsidR="00202DA5" w:rsidRDefault="00202DA5" w:rsidP="00C35A50"/>
    <w:p w14:paraId="3991169B" w14:textId="0B016089" w:rsidR="00202DA5" w:rsidRDefault="00000000" w:rsidP="00202DA5">
      <w:pPr>
        <w:sectPr w:rsidR="00202DA5" w:rsidSect="00E344B1">
          <w:pgSz w:w="12240" w:h="15840"/>
          <w:pgMar w:top="1440" w:right="1800" w:bottom="1440" w:left="1800" w:header="708" w:footer="708" w:gutter="0"/>
          <w:cols w:space="708"/>
          <w:docGrid w:linePitch="360"/>
        </w:sectPr>
      </w:pPr>
      <w:hyperlink r:id="rId11" w:history="1">
        <w:r w:rsidR="00202DA5" w:rsidRPr="008041F2">
          <w:rPr>
            <w:rStyle w:val="Hyperlink"/>
          </w:rPr>
          <w:t xml:space="preserve">Figure </w:t>
        </w:r>
        <w:r w:rsidR="008041F2" w:rsidRPr="008041F2">
          <w:rPr>
            <w:rStyle w:val="Hyperlink"/>
          </w:rPr>
          <w:t>7</w:t>
        </w:r>
      </w:hyperlink>
      <w:r w:rsidR="00202DA5">
        <w:t>: Population projections produced using the “</w:t>
      </w:r>
      <w:r w:rsidR="008041F2">
        <w:t>stock</w:t>
      </w:r>
      <w:r w:rsidR="00202DA5">
        <w:t>” scenario.</w:t>
      </w:r>
    </w:p>
    <w:p w14:paraId="4D68B2C9" w14:textId="449F97D8" w:rsidR="00202DA5" w:rsidRDefault="00202DA5" w:rsidP="00C35A50"/>
    <w:p w14:paraId="4AE68156" w14:textId="221DD156" w:rsidR="008041F2" w:rsidRDefault="00000000" w:rsidP="00C35A50">
      <w:pPr>
        <w:sectPr w:rsidR="008041F2" w:rsidSect="00E344B1">
          <w:pgSz w:w="12240" w:h="15840"/>
          <w:pgMar w:top="1440" w:right="1800" w:bottom="1440" w:left="1800" w:header="708" w:footer="708" w:gutter="0"/>
          <w:cols w:space="708"/>
          <w:docGrid w:linePitch="360"/>
        </w:sectPr>
      </w:pPr>
      <w:hyperlink r:id="rId12" w:history="1">
        <w:r w:rsidR="008041F2" w:rsidRPr="008041F2">
          <w:rPr>
            <w:rStyle w:val="Hyperlink"/>
          </w:rPr>
          <w:t>Figure 8</w:t>
        </w:r>
      </w:hyperlink>
      <w:r w:rsidR="008041F2">
        <w:t xml:space="preserve">: Population projections produced using the “remove.brood” scenario. </w:t>
      </w:r>
    </w:p>
    <w:p w14:paraId="34849ABC" w14:textId="77777777" w:rsidR="00A537E0" w:rsidRDefault="00A537E0" w:rsidP="00C35A50"/>
    <w:p w14:paraId="53BC3643" w14:textId="5B6D36F6" w:rsidR="001F0787" w:rsidRPr="001F0787" w:rsidRDefault="00000000" w:rsidP="008041F2">
      <w:hyperlink r:id="rId13" w:history="1">
        <w:r w:rsidR="008041F2" w:rsidRPr="008041F2">
          <w:rPr>
            <w:rStyle w:val="Hyperlink"/>
          </w:rPr>
          <w:t>Figure 9</w:t>
        </w:r>
      </w:hyperlink>
      <w:r w:rsidR="008041F2">
        <w:t>: Population projections produced using the “supplementation” scenario.</w:t>
      </w:r>
      <w:r w:rsidR="008041F2" w:rsidRPr="001F0787">
        <w:t xml:space="preserve"> </w:t>
      </w:r>
    </w:p>
    <w:sectPr w:rsidR="001F0787" w:rsidRPr="001F0787" w:rsidSect="00E344B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xMTMzMzU2MTM2sjRS0lEKTi0uzszPAykwqgUAUlPmdiwAAAA="/>
  </w:docVars>
  <w:rsids>
    <w:rsidRoot w:val="001F0787"/>
    <w:rsid w:val="00036D1F"/>
    <w:rsid w:val="00050ABE"/>
    <w:rsid w:val="00092D93"/>
    <w:rsid w:val="000A3450"/>
    <w:rsid w:val="0010572C"/>
    <w:rsid w:val="00116F5F"/>
    <w:rsid w:val="001222DE"/>
    <w:rsid w:val="001577FD"/>
    <w:rsid w:val="00162B3D"/>
    <w:rsid w:val="001B010D"/>
    <w:rsid w:val="001D503C"/>
    <w:rsid w:val="001F0787"/>
    <w:rsid w:val="001F6DA2"/>
    <w:rsid w:val="00202DA5"/>
    <w:rsid w:val="00203D23"/>
    <w:rsid w:val="00250C70"/>
    <w:rsid w:val="00260944"/>
    <w:rsid w:val="002A1528"/>
    <w:rsid w:val="002B7395"/>
    <w:rsid w:val="002E3DB6"/>
    <w:rsid w:val="00345201"/>
    <w:rsid w:val="00360941"/>
    <w:rsid w:val="003A7D6B"/>
    <w:rsid w:val="0041785F"/>
    <w:rsid w:val="004440BB"/>
    <w:rsid w:val="00464FAA"/>
    <w:rsid w:val="00493645"/>
    <w:rsid w:val="005405A7"/>
    <w:rsid w:val="00584ACF"/>
    <w:rsid w:val="00590271"/>
    <w:rsid w:val="005B11B9"/>
    <w:rsid w:val="005B4709"/>
    <w:rsid w:val="0062361A"/>
    <w:rsid w:val="00631162"/>
    <w:rsid w:val="00654C1E"/>
    <w:rsid w:val="00684725"/>
    <w:rsid w:val="006C2C14"/>
    <w:rsid w:val="00746ED8"/>
    <w:rsid w:val="00796731"/>
    <w:rsid w:val="007B0AB6"/>
    <w:rsid w:val="007D7138"/>
    <w:rsid w:val="008041F2"/>
    <w:rsid w:val="008362D5"/>
    <w:rsid w:val="00842389"/>
    <w:rsid w:val="00893400"/>
    <w:rsid w:val="00896D40"/>
    <w:rsid w:val="008A7C21"/>
    <w:rsid w:val="008C5F63"/>
    <w:rsid w:val="008D3320"/>
    <w:rsid w:val="008E7940"/>
    <w:rsid w:val="00935592"/>
    <w:rsid w:val="00975C45"/>
    <w:rsid w:val="00977D85"/>
    <w:rsid w:val="009E55C7"/>
    <w:rsid w:val="00A16A7C"/>
    <w:rsid w:val="00A4271B"/>
    <w:rsid w:val="00A537E0"/>
    <w:rsid w:val="00AA5DCB"/>
    <w:rsid w:val="00AB4663"/>
    <w:rsid w:val="00AF14AB"/>
    <w:rsid w:val="00B13684"/>
    <w:rsid w:val="00B15A05"/>
    <w:rsid w:val="00B179D8"/>
    <w:rsid w:val="00B6503D"/>
    <w:rsid w:val="00BC5376"/>
    <w:rsid w:val="00BE6D97"/>
    <w:rsid w:val="00C35A50"/>
    <w:rsid w:val="00C70FAE"/>
    <w:rsid w:val="00C90BA9"/>
    <w:rsid w:val="00C951C0"/>
    <w:rsid w:val="00CA64EA"/>
    <w:rsid w:val="00CB6799"/>
    <w:rsid w:val="00D70558"/>
    <w:rsid w:val="00D7701A"/>
    <w:rsid w:val="00D968A7"/>
    <w:rsid w:val="00DA5EF4"/>
    <w:rsid w:val="00DE6041"/>
    <w:rsid w:val="00E344B1"/>
    <w:rsid w:val="00E41B39"/>
    <w:rsid w:val="00E87B44"/>
    <w:rsid w:val="00EB4453"/>
    <w:rsid w:val="00ED3A62"/>
    <w:rsid w:val="00F869B6"/>
    <w:rsid w:val="00FA7082"/>
    <w:rsid w:val="00FC1838"/>
    <w:rsid w:val="00FC65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A4BE9C"/>
  <w14:defaultImageDpi w14:val="300"/>
  <w15:docId w15:val="{B15E6954-FBB9-406C-A477-7C44359DF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78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F07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794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78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F078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F07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078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C35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5A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5A50"/>
    <w:rPr>
      <w:rFonts w:ascii="Lucida Grande" w:hAnsi="Lucida Grande" w:cs="Lucida Grande"/>
      <w:sz w:val="18"/>
      <w:szCs w:val="18"/>
    </w:rPr>
  </w:style>
  <w:style w:type="character" w:styleId="PlaceholderText">
    <w:name w:val="Placeholder Text"/>
    <w:basedOn w:val="DefaultParagraphFont"/>
    <w:uiPriority w:val="99"/>
    <w:semiHidden/>
    <w:rsid w:val="00050ABE"/>
    <w:rPr>
      <w:color w:val="808080"/>
    </w:rPr>
  </w:style>
  <w:style w:type="character" w:customStyle="1" w:styleId="Heading3Char">
    <w:name w:val="Heading 3 Char"/>
    <w:basedOn w:val="DefaultParagraphFont"/>
    <w:link w:val="Heading3"/>
    <w:uiPriority w:val="9"/>
    <w:rsid w:val="008E7940"/>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092D93"/>
  </w:style>
  <w:style w:type="paragraph" w:styleId="TOC2">
    <w:name w:val="toc 2"/>
    <w:basedOn w:val="Normal"/>
    <w:next w:val="Normal"/>
    <w:autoRedefine/>
    <w:uiPriority w:val="39"/>
    <w:unhideWhenUsed/>
    <w:rsid w:val="00092D93"/>
    <w:pPr>
      <w:ind w:left="240"/>
    </w:pPr>
  </w:style>
  <w:style w:type="paragraph" w:styleId="TOC3">
    <w:name w:val="toc 3"/>
    <w:basedOn w:val="Normal"/>
    <w:next w:val="Normal"/>
    <w:autoRedefine/>
    <w:uiPriority w:val="39"/>
    <w:unhideWhenUsed/>
    <w:rsid w:val="00203D23"/>
    <w:pPr>
      <w:tabs>
        <w:tab w:val="right" w:leader="dot" w:pos="8630"/>
      </w:tabs>
      <w:spacing w:before="60" w:after="240" w:line="276" w:lineRule="auto"/>
      <w:ind w:left="480"/>
    </w:pPr>
  </w:style>
  <w:style w:type="paragraph" w:styleId="TOC4">
    <w:name w:val="toc 4"/>
    <w:basedOn w:val="Normal"/>
    <w:next w:val="Normal"/>
    <w:autoRedefine/>
    <w:uiPriority w:val="39"/>
    <w:unhideWhenUsed/>
    <w:rsid w:val="00092D93"/>
    <w:pPr>
      <w:ind w:left="720"/>
    </w:pPr>
  </w:style>
  <w:style w:type="paragraph" w:styleId="TOC5">
    <w:name w:val="toc 5"/>
    <w:basedOn w:val="Normal"/>
    <w:next w:val="Normal"/>
    <w:autoRedefine/>
    <w:uiPriority w:val="39"/>
    <w:unhideWhenUsed/>
    <w:rsid w:val="00092D93"/>
    <w:pPr>
      <w:ind w:left="960"/>
    </w:pPr>
  </w:style>
  <w:style w:type="paragraph" w:styleId="TOC6">
    <w:name w:val="toc 6"/>
    <w:basedOn w:val="Normal"/>
    <w:next w:val="Normal"/>
    <w:autoRedefine/>
    <w:uiPriority w:val="39"/>
    <w:unhideWhenUsed/>
    <w:rsid w:val="00092D93"/>
    <w:pPr>
      <w:ind w:left="1200"/>
    </w:pPr>
  </w:style>
  <w:style w:type="paragraph" w:styleId="TOC7">
    <w:name w:val="toc 7"/>
    <w:basedOn w:val="Normal"/>
    <w:next w:val="Normal"/>
    <w:autoRedefine/>
    <w:uiPriority w:val="39"/>
    <w:unhideWhenUsed/>
    <w:rsid w:val="00092D93"/>
    <w:pPr>
      <w:ind w:left="1440"/>
    </w:pPr>
  </w:style>
  <w:style w:type="paragraph" w:styleId="TOC8">
    <w:name w:val="toc 8"/>
    <w:basedOn w:val="Normal"/>
    <w:next w:val="Normal"/>
    <w:autoRedefine/>
    <w:uiPriority w:val="39"/>
    <w:unhideWhenUsed/>
    <w:rsid w:val="00092D93"/>
    <w:pPr>
      <w:ind w:left="1680"/>
    </w:pPr>
  </w:style>
  <w:style w:type="paragraph" w:styleId="TOC9">
    <w:name w:val="toc 9"/>
    <w:basedOn w:val="Normal"/>
    <w:next w:val="Normal"/>
    <w:autoRedefine/>
    <w:uiPriority w:val="39"/>
    <w:unhideWhenUsed/>
    <w:rsid w:val="00092D93"/>
    <w:pPr>
      <w:ind w:left="1920"/>
    </w:pPr>
  </w:style>
  <w:style w:type="character" w:styleId="Hyperlink">
    <w:name w:val="Hyperlink"/>
    <w:basedOn w:val="DefaultParagraphFont"/>
    <w:uiPriority w:val="99"/>
    <w:unhideWhenUsed/>
    <w:rsid w:val="00202D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fig4.pdf" TargetMode="External"/><Relationship Id="rId13" Type="http://schemas.openxmlformats.org/officeDocument/2006/relationships/hyperlink" Target="../fig9.pdf" TargetMode="External"/><Relationship Id="rId3" Type="http://schemas.openxmlformats.org/officeDocument/2006/relationships/settings" Target="settings.xml"/><Relationship Id="rId7" Type="http://schemas.openxmlformats.org/officeDocument/2006/relationships/hyperlink" Target="../fig3.pdf" TargetMode="External"/><Relationship Id="rId12" Type="http://schemas.openxmlformats.org/officeDocument/2006/relationships/hyperlink" Target="../fig8.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g2.pdf" TargetMode="External"/><Relationship Id="rId11" Type="http://schemas.openxmlformats.org/officeDocument/2006/relationships/hyperlink" Target="../fig7.pdf" TargetMode="External"/><Relationship Id="rId5" Type="http://schemas.openxmlformats.org/officeDocument/2006/relationships/hyperlink" Target="../fig1.pdf" TargetMode="External"/><Relationship Id="rId15" Type="http://schemas.openxmlformats.org/officeDocument/2006/relationships/theme" Target="theme/theme1.xml"/><Relationship Id="rId10" Type="http://schemas.openxmlformats.org/officeDocument/2006/relationships/hyperlink" Target="../fig6.pdf" TargetMode="External"/><Relationship Id="rId4" Type="http://schemas.openxmlformats.org/officeDocument/2006/relationships/webSettings" Target="webSettings.xml"/><Relationship Id="rId9" Type="http://schemas.openxmlformats.org/officeDocument/2006/relationships/hyperlink" Target="../fig5.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DAD2B-9EA1-CC4E-A4BC-9EEA9B976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26</Pages>
  <Words>4126</Words>
  <Characters>23604</Characters>
  <Application>Microsoft Office Word</Application>
  <DocSecurity>0</DocSecurity>
  <Lines>715</Lines>
  <Paragraphs>462</Paragraphs>
  <ScaleCrop>false</ScaleCrop>
  <Company/>
  <LinksUpToDate>false</LinksUpToDate>
  <CharactersWithSpaces>27268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van Poorten</dc:creator>
  <cp:keywords/>
  <dc:description/>
  <cp:lastModifiedBy>Parker,Stephen Wayne</cp:lastModifiedBy>
  <cp:revision>34</cp:revision>
  <dcterms:created xsi:type="dcterms:W3CDTF">2017-03-12T00:30:00Z</dcterms:created>
  <dcterms:modified xsi:type="dcterms:W3CDTF">2023-07-25T16:45:00Z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b.vanpoorten@fisheries.ubc.ca@www.mendeley.com</vt:lpwstr>
  </property>
  <property fmtid="{D5CDD505-2E9C-101B-9397-08002B2CF9AE}" pid="4" name="Mendeley Citation Style_1">
    <vt:lpwstr>http://www.zotero.org/styles/transactions-of-the-american-fisheries-society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http://www.zotero.org/styles/canadian-journal-of-fisheries-and-aquatic-sciences</vt:lpwstr>
  </property>
  <property fmtid="{D5CDD505-2E9C-101B-9397-08002B2CF9AE}" pid="12" name="Mendeley Recent Style Name 3_1">
    <vt:lpwstr>Canadian Journal of Fisheries and Aquatic Sciences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http://www.zotero.org/styles/fisheries-research</vt:lpwstr>
  </property>
  <property fmtid="{D5CDD505-2E9C-101B-9397-08002B2CF9AE}" pid="16" name="Mendeley Recent Style Name 5_1">
    <vt:lpwstr>Fisheries Research</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http://www.zotero.org/styles/transactions-of-the-american-fisheries-society</vt:lpwstr>
  </property>
  <property fmtid="{D5CDD505-2E9C-101B-9397-08002B2CF9AE}" pid="24" name="Mendeley Recent Style Name 9_1">
    <vt:lpwstr>Transactions of the American Fisheries Society</vt:lpwstr>
  </property>
  <property fmtid="{D5CDD505-2E9C-101B-9397-08002B2CF9AE}" pid="25" name="GrammarlyDocumentId">
    <vt:lpwstr>5dba9a091284469fd69c7d3b05a1b67d84882af02a5594a3eca33302c312b30b</vt:lpwstr>
  </property>
</Properties>
</file>