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cycler.iq-tax-authority-demo-system"/>
      <w:r>
        <w:t xml:space="preserve">Recycler.IQ — Tax Authority Demo System</w:t>
      </w:r>
      <w:bookmarkEnd w:id="20"/>
    </w:p>
    <w:p>
      <w:pPr>
        <w:pStyle w:val="FirstParagraph"/>
      </w:pPr>
      <w:r>
        <w:rPr>
          <w:b/>
        </w:rPr>
        <w:t xml:space="preserve">Company:</w:t>
      </w:r>
      <w:r>
        <w:t xml:space="preserve"> </w:t>
      </w:r>
      <w:r>
        <w:t xml:space="preserve">Lewers Logic LLC</w:t>
      </w:r>
    </w:p>
    <w:p>
      <w:pPr>
        <w:pStyle w:val="Heading2"/>
      </w:pPr>
      <w:bookmarkStart w:id="21" w:name="product-requirements-document"/>
      <w:r>
        <w:t xml:space="preserve">Product Requirements Document</w:t>
      </w:r>
      <w:bookmarkEnd w:id="21"/>
    </w:p>
    <w:p>
      <w:pPr>
        <w:pStyle w:val="FirstParagraph"/>
      </w:pPr>
      <w:r>
        <w:rPr>
          <w:b/>
        </w:rPr>
        <w:t xml:space="preserve">Version 1.0 | March 2026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Final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art-1-overview-goals"/>
      <w:r>
        <w:t xml:space="preserve">Part 1: Overview &amp; Goals</w:t>
      </w:r>
      <w:bookmarkEnd w:id="22"/>
    </w:p>
    <w:p>
      <w:pPr>
        <w:pStyle w:val="Heading3"/>
      </w:pPr>
      <w:bookmarkStart w:id="23" w:name="purpose"/>
      <w:r>
        <w:t xml:space="preserve">1.1 Purpose</w:t>
      </w:r>
      <w:bookmarkEnd w:id="23"/>
    </w:p>
    <w:p>
      <w:pPr>
        <w:pStyle w:val="FirstParagraph"/>
      </w:pPr>
      <w:r>
        <w:t xml:space="preserve">This document defines the requirements for the Recycler.IQ Tax Authority Demo System — a fully self-contained, demonstrable version of the Tax Authority client that can be deployed both locally (trade show, on-site) and in the cloud (remote dealer demos). The demo system is built on the same codebase as production, controlled by a runtime mode flag.</w:t>
      </w:r>
    </w:p>
    <w:p>
      <w:pPr>
        <w:pStyle w:val="Heading3"/>
      </w:pPr>
      <w:bookmarkStart w:id="24" w:name="business-drivers"/>
      <w:r>
        <w:t xml:space="preserve">1.2 Business Drivers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Trade show demo needed by second week of May — hands-on demo with real Kisan KR10 hardware</w:t>
      </w:r>
    </w:p>
    <w:p>
      <w:pPr>
        <w:numPr>
          <w:ilvl w:val="0"/>
          <w:numId w:val="1001"/>
        </w:numPr>
        <w:pStyle w:val="Compact"/>
      </w:pPr>
      <w:r>
        <w:t xml:space="preserve">Post-show cloud-hosted demo for dealers to use at prospect sites without requiring hardware</w:t>
      </w:r>
    </w:p>
    <w:p>
      <w:pPr>
        <w:numPr>
          <w:ilvl w:val="0"/>
          <w:numId w:val="1001"/>
        </w:numPr>
        <w:pStyle w:val="Compact"/>
      </w:pPr>
      <w:r>
        <w:t xml:space="preserve">Self-serve demo provisioning via marketing website for inbound leads</w:t>
      </w:r>
    </w:p>
    <w:p>
      <w:pPr>
        <w:numPr>
          <w:ilvl w:val="0"/>
          <w:numId w:val="1001"/>
        </w:numPr>
        <w:pStyle w:val="Compact"/>
      </w:pPr>
      <w:r>
        <w:t xml:space="preserve">Protect IP while cloud API and production infrastructure are still being built</w:t>
      </w:r>
    </w:p>
    <w:p>
      <w:pPr>
        <w:pStyle w:val="Heading3"/>
      </w:pPr>
      <w:bookmarkStart w:id="25" w:name="success-metrics"/>
      <w:r>
        <w:t xml:space="preserve">1.3 Success Metrics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Trade show demo ready</w:t>
            </w:r>
          </w:p>
        </w:tc>
        <w:tc>
          <w:p>
            <w:pPr>
              <w:pStyle w:val="Compact"/>
              <w:jc w:val="left"/>
            </w:pPr>
            <w:r>
              <w:t xml:space="preserve">Second week of May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 demo deployed</w:t>
            </w:r>
          </w:p>
        </w:tc>
        <w:tc>
          <w:p>
            <w:pPr>
              <w:pStyle w:val="Compact"/>
              <w:jc w:val="left"/>
            </w:pPr>
            <w:r>
              <w:t xml:space="preserve">Same timeframe as trade show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Self-serve provisioning live</w:t>
            </w:r>
          </w:p>
        </w:tc>
        <w:tc>
          <w:p>
            <w:pPr>
              <w:pStyle w:val="Compact"/>
              <w:jc w:val="left"/>
            </w:pPr>
            <w:r>
              <w:t xml:space="preserve">Post-trade show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 reset time</w:t>
            </w:r>
          </w:p>
        </w:tc>
        <w:tc>
          <w:p>
            <w:pPr>
              <w:pStyle w:val="Compact"/>
              <w:jc w:val="left"/>
            </w:pPr>
            <w:r>
              <w:t xml:space="preserve">&lt; 30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 session isolation</w:t>
            </w:r>
          </w:p>
        </w:tc>
        <w:tc>
          <w:p>
            <w:pPr>
              <w:pStyle w:val="Compact"/>
              <w:jc w:val="left"/>
            </w:pPr>
            <w:r>
              <w:t xml:space="preserve">100% — no cross-tenant data leakage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art-2-demo-system-scope"/>
      <w:r>
        <w:t xml:space="preserve">Part 2: Demo System Scope</w:t>
      </w:r>
      <w:bookmarkEnd w:id="26"/>
    </w:p>
    <w:p>
      <w:pPr>
        <w:pStyle w:val="Heading3"/>
      </w:pPr>
      <w:bookmarkStart w:id="27" w:name="what-is-in-scope"/>
      <w:r>
        <w:t xml:space="preserve">2.1 What Is In Scope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Tax Authority local client (MAUI Blazor Hybrid) running in demo mode</w:t>
      </w:r>
    </w:p>
    <w:p>
      <w:pPr>
        <w:numPr>
          <w:ilvl w:val="0"/>
          <w:numId w:val="1002"/>
        </w:numPr>
        <w:pStyle w:val="Compact"/>
      </w:pPr>
      <w:r>
        <w:t xml:space="preserve">Pre-seeded SQLite demo database with realistic tenant, user, and transaction data</w:t>
      </w:r>
    </w:p>
    <w:p>
      <w:pPr>
        <w:numPr>
          <w:ilvl w:val="0"/>
          <w:numId w:val="1002"/>
        </w:numPr>
        <w:pStyle w:val="Compact"/>
      </w:pPr>
      <w:r>
        <w:t xml:space="preserve">Headless simulator REST API (Kisan KR10 simulated) for hardware action triggers</w:t>
      </w:r>
    </w:p>
    <w:p>
      <w:pPr>
        <w:numPr>
          <w:ilvl w:val="0"/>
          <w:numId w:val="1002"/>
        </w:numPr>
        <w:pStyle w:val="Compact"/>
      </w:pPr>
      <w:r>
        <w:t xml:space="preserve">Simulator control panel embedded in the client UI (insert bills, jams, remove cash, etc.)</w:t>
      </w:r>
    </w:p>
    <w:p>
      <w:pPr>
        <w:numPr>
          <w:ilvl w:val="0"/>
          <w:numId w:val="1002"/>
        </w:numPr>
        <w:pStyle w:val="Compact"/>
      </w:pPr>
      <w:r>
        <w:t xml:space="preserve">Demo mode toggle — same codebase as production, controlled by config flag</w:t>
      </w:r>
    </w:p>
    <w:p>
      <w:pPr>
        <w:numPr>
          <w:ilvl w:val="0"/>
          <w:numId w:val="1002"/>
        </w:numPr>
        <w:pStyle w:val="Compact"/>
      </w:pPr>
      <w:r>
        <w:t xml:space="preserve">Reset Demo functionality — wipes and re-seeds to initial state</w:t>
      </w:r>
    </w:p>
    <w:p>
      <w:pPr>
        <w:numPr>
          <w:ilvl w:val="0"/>
          <w:numId w:val="1002"/>
        </w:numPr>
        <w:pStyle w:val="Compact"/>
      </w:pPr>
      <w:r>
        <w:t xml:space="preserve">Create New Demo wizard — provisions a new prospect demo environment</w:t>
      </w:r>
    </w:p>
    <w:p>
      <w:pPr>
        <w:numPr>
          <w:ilvl w:val="0"/>
          <w:numId w:val="1002"/>
        </w:numPr>
        <w:pStyle w:val="Compact"/>
      </w:pPr>
      <w:r>
        <w:t xml:space="preserve">Website form integration — self-serve demo request with email provisioning</w:t>
      </w:r>
    </w:p>
    <w:p>
      <w:pPr>
        <w:numPr>
          <w:ilvl w:val="0"/>
          <w:numId w:val="1002"/>
        </w:numPr>
        <w:pStyle w:val="Compact"/>
      </w:pPr>
      <w:r>
        <w:t xml:space="preserve">Local deployment (trade show) and cloud deployment (post-show) using same codebase</w:t>
      </w:r>
    </w:p>
    <w:p>
      <w:pPr>
        <w:pStyle w:val="Heading3"/>
      </w:pPr>
      <w:bookmarkStart w:id="28" w:name="what-is-out-of-scope"/>
      <w:r>
        <w:t xml:space="preserve">2.2 What Is Out of Scope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Cloud API implementation (stubbed/mocked for demo)</w:t>
      </w:r>
    </w:p>
    <w:p>
      <w:pPr>
        <w:numPr>
          <w:ilvl w:val="0"/>
          <w:numId w:val="1003"/>
        </w:numPr>
        <w:pStyle w:val="Compact"/>
      </w:pPr>
      <w:r>
        <w:t xml:space="preserve">Production Azure SQL database (SQLite used for demo)</w:t>
      </w:r>
    </w:p>
    <w:p>
      <w:pPr>
        <w:numPr>
          <w:ilvl w:val="0"/>
          <w:numId w:val="1003"/>
        </w:numPr>
        <w:pStyle w:val="Compact"/>
      </w:pPr>
      <w:r>
        <w:t xml:space="preserve">Real license server (license validation stubbed in demo mode)</w:t>
      </w:r>
    </w:p>
    <w:p>
      <w:pPr>
        <w:numPr>
          <w:ilvl w:val="0"/>
          <w:numId w:val="1003"/>
        </w:numPr>
        <w:pStyle w:val="Compact"/>
      </w:pPr>
      <w:r>
        <w:t xml:space="preserve">Real sync to cloud (all data stays local in demo mode)</w:t>
      </w:r>
    </w:p>
    <w:p>
      <w:pPr>
        <w:numPr>
          <w:ilvl w:val="0"/>
          <w:numId w:val="1003"/>
        </w:numPr>
        <w:pStyle w:val="Compact"/>
      </w:pPr>
      <w:r>
        <w:t xml:space="preserve">Retail tenant type (Tax Authority only at this stage)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part-3-demo-deployment-modes"/>
      <w:r>
        <w:t xml:space="preserve">Part 3: Demo Deployment Modes</w:t>
      </w:r>
      <w:bookmarkEnd w:id="29"/>
    </w:p>
    <w:p>
      <w:pPr>
        <w:pStyle w:val="Heading3"/>
      </w:pPr>
      <w:bookmarkStart w:id="30" w:name="local-demo-trade-show"/>
      <w:r>
        <w:t xml:space="preserve">3.1 Local Demo (Trade Show)</w:t>
      </w:r>
      <w:bookmarkEnd w:id="30"/>
    </w:p>
    <w:p>
      <w:pPr>
        <w:pStyle w:val="FirstParagraph"/>
      </w:pPr>
      <w:r>
        <w:t xml:space="preserve">The MAUI Blazor Hybrid client runs as a Windows .exe on a laptop or terminal at the trade show. It connects to the physical Kisan KR10 hardware for a tactile, realistic demonstration. The SQLite demo database is pre-seeded on the local machine. A headless simulator is also available as fallback if hardware is unavailable.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Windows .exe installed locally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p>
            <w:pPr>
              <w:pStyle w:val="Compact"/>
              <w:jc w:val="left"/>
            </w:pPr>
            <w:r>
              <w:t xml:space="preserve">Physical Kisan KR10 recycler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p>
            <w:pPr>
              <w:pStyle w:val="Compact"/>
              <w:jc w:val="left"/>
            </w:pPr>
            <w:r>
              <w:t xml:space="preserve">Headless simulator if hardware unavailable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Local SQLite file, pre-seeded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 API</w:t>
            </w:r>
          </w:p>
        </w:tc>
        <w:tc>
          <w:p>
            <w:pPr>
              <w:pStyle w:val="Compact"/>
              <w:jc w:val="left"/>
            </w:pPr>
            <w:r>
              <w:t xml:space="preserve">Not required — fully offline capable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p>
            <w:pPr>
              <w:pStyle w:val="Compact"/>
              <w:jc w:val="left"/>
            </w:pPr>
            <w:r>
              <w:t xml:space="preserve">Reset Demo button available in UI</w:t>
            </w:r>
          </w:p>
        </w:tc>
      </w:tr>
    </w:tbl>
    <w:p>
      <w:pPr>
        <w:pStyle w:val="Heading3"/>
      </w:pPr>
      <w:bookmarkStart w:id="31" w:name="cloud-demo-post-show-dealer-use"/>
      <w:r>
        <w:t xml:space="preserve">3.2 Cloud Demo (Post-Show / Dealer Use)</w:t>
      </w:r>
      <w:bookmarkEnd w:id="31"/>
    </w:p>
    <w:p>
      <w:pPr>
        <w:pStyle w:val="FirstParagraph"/>
      </w:pPr>
      <w:r>
        <w:t xml:space="preserve">For cloud demos,</w:t>
      </w:r>
      <w:r>
        <w:t xml:space="preserve"> </w:t>
      </w:r>
      <w:r>
        <w:rPr>
          <w:rStyle w:val="VerbatimChar"/>
        </w:rPr>
        <w:t xml:space="preserve">RecyclerIQ.UI.WebClient</w:t>
      </w:r>
      <w:r>
        <w:t xml:space="preserve"> </w:t>
      </w:r>
      <w:r>
        <w:t xml:space="preserve">(Blazor Server) hosts the same UI components from</w:t>
      </w:r>
      <w:r>
        <w:t xml:space="preserve"> </w:t>
      </w:r>
      <w:r>
        <w:rPr>
          <w:rStyle w:val="VerbatimChar"/>
        </w:rPr>
        <w:t xml:space="preserve">RecyclerIQ.UI.Shared</w:t>
      </w:r>
      <w:r>
        <w:t xml:space="preserve"> </w:t>
      </w:r>
      <w:r>
        <w:t xml:space="preserve">in a browser-accessible application. Dealers access it via browser URL — no installation required. It connects to the headless simulator. Each prospect gets their own isolated demo environment provisioned via the website form.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Cloud-hosted (Azure App Service) — RecyclerIQ.UI.WebClient (Blazor Server)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p>
            <w:pPr>
              <w:pStyle w:val="Compact"/>
              <w:jc w:val="left"/>
            </w:pPr>
            <w:r>
              <w:t xml:space="preserve">Headless simulator (no physical hardware required)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SQLite file per demo session, isolated per prospect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Provisioning</w:t>
            </w:r>
          </w:p>
        </w:tc>
        <w:tc>
          <w:p>
            <w:pPr>
              <w:pStyle w:val="Compact"/>
              <w:jc w:val="left"/>
            </w:pPr>
            <w:r>
              <w:t xml:space="preserve">Triggered by website form submission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p>
            <w:pPr>
              <w:pStyle w:val="Compact"/>
              <w:jc w:val="left"/>
            </w:pPr>
            <w:r>
              <w:t xml:space="preserve">Reset Demo available; Create New Demo also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persistence</w:t>
            </w:r>
          </w:p>
        </w:tc>
        <w:tc>
          <w:p>
            <w:pPr>
              <w:pStyle w:val="Compact"/>
              <w:jc w:val="left"/>
            </w:pPr>
            <w:r>
              <w:t xml:space="preserve">Data persists until manually reset or expiry</w:t>
            </w:r>
          </w:p>
        </w:tc>
      </w:tr>
    </w:tbl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t xml:space="preserve">The MAUI Blazor Hybrid client is a native desktop app and cannot run in a browser. The WebClient project is a thin Blazor Server wrapper that hosts the same</w:t>
      </w:r>
      <w:r>
        <w:t xml:space="preserve"> </w:t>
      </w:r>
      <w:r>
        <w:rPr>
          <w:rStyle w:val="VerbatimChar"/>
        </w:rPr>
        <w:t xml:space="preserve">RecyclerIQ.UI.Shared</w:t>
      </w:r>
      <w:r>
        <w:t xml:space="preserve"> </w:t>
      </w:r>
      <w:r>
        <w:t xml:space="preserve">Razor components server-side, providing browser access over SignalR.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art-4-feature-requirements"/>
      <w:r>
        <w:t xml:space="preserve">Part 4: Feature Requirements</w:t>
      </w:r>
      <w:bookmarkEnd w:id="32"/>
    </w:p>
    <w:p>
      <w:pPr>
        <w:pStyle w:val="Heading3"/>
      </w:pPr>
      <w:bookmarkStart w:id="33" w:name="demo-mode"/>
      <w:r>
        <w:t xml:space="preserve">4.1 Demo Mode</w:t>
      </w:r>
      <w:bookmarkEnd w:id="3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DM-01</w:t>
            </w:r>
          </w:p>
        </w:tc>
        <w:tc>
          <w:p>
            <w:pPr>
              <w:pStyle w:val="Compact"/>
              <w:jc w:val="left"/>
            </w:pPr>
            <w:r>
              <w:t xml:space="preserve">Single codebase — demo vs production controlled by IsDemoMode config flag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DM-02</w:t>
            </w:r>
          </w:p>
        </w:tc>
        <w:tc>
          <w:p>
            <w:pPr>
              <w:pStyle w:val="Compact"/>
              <w:jc w:val="left"/>
            </w:pPr>
            <w:r>
              <w:t xml:space="preserve">Demo mode hides all sync, cloud API, and license enforcement UI elements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DM-03</w:t>
            </w:r>
          </w:p>
        </w:tc>
        <w:tc>
          <w:p>
            <w:pPr>
              <w:pStyle w:val="Compact"/>
              <w:jc w:val="left"/>
            </w:pPr>
            <w:r>
              <w:t xml:space="preserve">Demo mode shows simulator control panel when simulator is configured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DM-04</w:t>
            </w:r>
          </w:p>
        </w:tc>
        <w:tc>
          <w:p>
            <w:pPr>
              <w:pStyle w:val="Compact"/>
              <w:jc w:val="left"/>
            </w:pPr>
            <w:r>
              <w:t xml:space="preserve">Production mode requires successful cloud API handshake before allowing operations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DM-05</w:t>
            </w:r>
          </w:p>
        </w:tc>
        <w:tc>
          <w:p>
            <w:pPr>
              <w:pStyle w:val="Compact"/>
              <w:jc w:val="left"/>
            </w:pPr>
            <w:r>
              <w:t xml:space="preserve">Config file obfuscated/encrypted to prevent easy tampering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</w:tr>
    </w:tbl>
    <w:p>
      <w:pPr>
        <w:pStyle w:val="Heading3"/>
      </w:pPr>
      <w:bookmarkStart w:id="34" w:name="demo-database"/>
      <w:r>
        <w:t xml:space="preserve">4.2 Demo Database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DB-01</w:t>
            </w:r>
          </w:p>
        </w:tc>
        <w:tc>
          <w:p>
            <w:pPr>
              <w:pStyle w:val="Compact"/>
              <w:jc w:val="left"/>
            </w:pPr>
            <w:r>
              <w:t xml:space="preserve">SQLite used as demo database — same offline database already used by production client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DB-02</w:t>
            </w:r>
          </w:p>
        </w:tc>
        <w:tc>
          <w:p>
            <w:pPr>
              <w:pStyle w:val="Compact"/>
              <w:jc w:val="left"/>
            </w:pPr>
            <w:r>
              <w:t xml:space="preserve">Demo database pre-seeded with demo tenant, users, recycler config, and sample transactions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DB-03</w:t>
            </w:r>
          </w:p>
        </w:tc>
        <w:tc>
          <w:p>
            <w:pPr>
              <w:pStyle w:val="Compact"/>
              <w:jc w:val="left"/>
            </w:pPr>
            <w:r>
              <w:t xml:space="preserve">Seed data includes realistic transaction history for reporting demonstration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DB-04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 validated locally against SQLite — no cloud API required in demo mode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DB-05</w:t>
            </w:r>
          </w:p>
        </w:tc>
        <w:tc>
          <w:p>
            <w:pPr>
              <w:pStyle w:val="Compact"/>
              <w:jc w:val="left"/>
            </w:pPr>
            <w:r>
              <w:t xml:space="preserve">Each demo prospect gets an isolated SQLite database — no cross-tenant data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</w:tbl>
    <w:p>
      <w:pPr>
        <w:pStyle w:val="Heading3"/>
      </w:pPr>
      <w:bookmarkStart w:id="35" w:name="reset-demo"/>
      <w:r>
        <w:t xml:space="preserve">4.3 Reset Demo</w:t>
      </w:r>
      <w:bookmarkEnd w:id="3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RD-01</w:t>
            </w:r>
          </w:p>
        </w:tc>
        <w:tc>
          <w:p>
            <w:pPr>
              <w:pStyle w:val="Compact"/>
              <w:jc w:val="left"/>
            </w:pPr>
            <w:r>
              <w:t xml:space="preserve">Reset Demo button available in demo mode UI (operator mode — for when someone messes up demo data)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RD-02</w:t>
            </w:r>
          </w:p>
        </w:tc>
        <w:tc>
          <w:p>
            <w:pPr>
              <w:pStyle w:val="Compact"/>
              <w:jc w:val="left"/>
            </w:pPr>
            <w:r>
              <w:t xml:space="preserve">Reset wipes all transaction data and re-seeds to initial state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RD-03</w:t>
            </w:r>
          </w:p>
        </w:tc>
        <w:tc>
          <w:p>
            <w:pPr>
              <w:pStyle w:val="Compact"/>
              <w:jc w:val="left"/>
            </w:pPr>
            <w:r>
              <w:t xml:space="preserve">Reset completes in under 30 seconds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RD-04</w:t>
            </w:r>
          </w:p>
        </w:tc>
        <w:tc>
          <w:p>
            <w:pPr>
              <w:pStyle w:val="Compact"/>
              <w:jc w:val="left"/>
            </w:pPr>
            <w:r>
              <w:t xml:space="preserve">Confirmation dialog before reset to prevent accidental wipes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RD-05</w:t>
            </w:r>
          </w:p>
        </w:tc>
        <w:tc>
          <w:p>
            <w:pPr>
              <w:pStyle w:val="Compact"/>
              <w:jc w:val="left"/>
            </w:pPr>
            <w:r>
              <w:t xml:space="preserve">Reset available in both local and cloud deployments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</w:tbl>
    <w:p>
      <w:pPr>
        <w:pStyle w:val="Heading3"/>
      </w:pPr>
      <w:bookmarkStart w:id="36" w:name="create-new-demo"/>
      <w:r>
        <w:t xml:space="preserve">4.4 Create New Demo</w:t>
      </w:r>
      <w:bookmarkEnd w:id="3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CN-01</w:t>
            </w:r>
          </w:p>
        </w:tc>
        <w:tc>
          <w:p>
            <w:pPr>
              <w:pStyle w:val="Compact"/>
              <w:jc w:val="left"/>
            </w:pPr>
            <w:r>
              <w:t xml:space="preserve">Wizard UI to create a new demo environment with prospect name/details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CN-02</w:t>
            </w:r>
          </w:p>
        </w:tc>
        <w:tc>
          <w:p>
            <w:pPr>
              <w:pStyle w:val="Compact"/>
              <w:jc w:val="left"/>
            </w:pPr>
            <w:r>
              <w:t xml:space="preserve">Creates new demo tenant seeded with initial data customized to prospect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CN-03</w:t>
            </w:r>
          </w:p>
        </w:tc>
        <w:tc>
          <w:p>
            <w:pPr>
              <w:pStyle w:val="Compact"/>
              <w:jc w:val="left"/>
            </w:pPr>
            <w:r>
              <w:t xml:space="preserve">Generates unique simulator hardware ID (GUID) for the new demo instance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CN-04</w:t>
            </w:r>
          </w:p>
        </w:tc>
        <w:tc>
          <w:p>
            <w:pPr>
              <w:pStyle w:val="Compact"/>
              <w:jc w:val="left"/>
            </w:pPr>
            <w:r>
              <w:t xml:space="preserve">Available in both local (trade show) and cloud deployments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</w:tbl>
    <w:p>
      <w:pPr>
        <w:pStyle w:val="Heading3"/>
      </w:pPr>
      <w:bookmarkStart w:id="37" w:name="self-serve-demo-provisioning-website"/>
      <w:r>
        <w:t xml:space="preserve">4.5 Self-Serve Demo Provisioning (Website)</w:t>
      </w:r>
      <w:bookmarkEnd w:id="3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SP-01</w:t>
            </w:r>
          </w:p>
        </w:tc>
        <w:tc>
          <w:p>
            <w:pPr>
              <w:pStyle w:val="Compact"/>
              <w:jc w:val="left"/>
            </w:pPr>
            <w:r>
              <w:t xml:space="preserve">Marketing website hosts demo request form collecting name, company, email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SP-02</w:t>
            </w:r>
          </w:p>
        </w:tc>
        <w:tc>
          <w:p>
            <w:pPr>
              <w:pStyle w:val="Compact"/>
              <w:jc w:val="left"/>
            </w:pPr>
            <w:r>
              <w:t xml:space="preserve">Form submission triggers backend process to seed new demo tenant database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SP-03</w:t>
            </w:r>
          </w:p>
        </w:tc>
        <w:tc>
          <w:p>
            <w:pPr>
              <w:pStyle w:val="Compact"/>
              <w:jc w:val="left"/>
            </w:pPr>
            <w:r>
              <w:t xml:space="preserve">System generates unique simulator hardware ID and demo user credentials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SP-04</w:t>
            </w:r>
          </w:p>
        </w:tc>
        <w:tc>
          <w:p>
            <w:pPr>
              <w:pStyle w:val="Compact"/>
              <w:jc w:val="left"/>
            </w:pPr>
            <w:r>
              <w:t xml:space="preserve">Email sent to prospect with login credentials and cloud demo app URL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SP-05</w:t>
            </w:r>
          </w:p>
        </w:tc>
        <w:tc>
          <w:p>
            <w:pPr>
              <w:pStyle w:val="Compact"/>
              <w:jc w:val="left"/>
            </w:pPr>
            <w:r>
              <w:t xml:space="preserve">Demo environment persists until manually reset or scheduled expiry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SP-06</w:t>
            </w:r>
          </w:p>
        </w:tc>
        <w:tc>
          <w:p>
            <w:pPr>
              <w:pStyle w:val="Compact"/>
              <w:jc w:val="left"/>
            </w:pPr>
            <w:r>
              <w:t xml:space="preserve">Admin notification when new demo is provisioned</w:t>
            </w:r>
          </w:p>
        </w:tc>
        <w:tc>
          <w:p>
            <w:pPr>
              <w:pStyle w:val="Compact"/>
              <w:jc w:val="left"/>
            </w:pPr>
            <w:r>
              <w:t xml:space="preserve">Nice to Have</w:t>
            </w:r>
          </w:p>
        </w:tc>
      </w:tr>
    </w:tbl>
    <w:p>
      <w:pPr>
        <w:pStyle w:val="Heading3"/>
      </w:pPr>
      <w:bookmarkStart w:id="38" w:name="simulator-control-panel-hardware-toggle"/>
      <w:r>
        <w:t xml:space="preserve">4.6 Simulator Control Panel &amp; Hardware Toggle</w:t>
      </w:r>
      <w:bookmarkEnd w:id="38"/>
    </w:p>
    <w:p>
      <w:pPr>
        <w:pStyle w:val="BlockText"/>
      </w:pPr>
      <w:r>
        <w:rPr>
          <w:b/>
        </w:rPr>
        <w:t xml:space="preserve">Moved to dedicated PRD:</w:t>
      </w:r>
      <w:r>
        <w:t xml:space="preserve"> </w:t>
      </w:r>
      <w:r>
        <w:t xml:space="preserve">Full simulator requirements (SC-01 through SC-06, HT-01 through HT-04), technical specs, REST API, state machine, and control panel design have been extracted to</w:t>
      </w:r>
      <w:r>
        <w:t xml:space="preserve"> </w:t>
      </w:r>
      <w:hyperlink r:id="rId39">
        <w:r>
          <w:rPr>
            <w:rStyle w:val="Hyperlink"/>
          </w:rPr>
          <w:t xml:space="preserve">PRD_Simulator.md</w:t>
        </w:r>
      </w:hyperlink>
      <w:r>
        <w:t xml:space="preserve"> </w:t>
      </w:r>
      <w:r>
        <w:t xml:space="preserve">(SIM project).</w:t>
      </w:r>
    </w:p>
    <w:p>
      <w:pPr>
        <w:pStyle w:val="BlockText"/>
      </w:pPr>
      <w:r>
        <w:t xml:space="preserve">Key integration points: the simulator is a standalone process; clients interact with it only through Link.Service via</w:t>
      </w:r>
      <w:r>
        <w:t xml:space="preserve"> </w:t>
      </w:r>
      <w:r>
        <w:rPr>
          <w:rStyle w:val="VerbatimChar"/>
        </w:rPr>
        <w:t xml:space="preserve">ILinkClient</w:t>
      </w:r>
      <w:r>
        <w:t xml:space="preserve"> </w:t>
      </w:r>
      <w:r>
        <w:t xml:space="preserve">IPC;</w:t>
      </w:r>
      <w:r>
        <w:t xml:space="preserve"> </w:t>
      </w:r>
      <w:r>
        <w:rPr>
          <w:rStyle w:val="VerbatimChar"/>
        </w:rPr>
        <w:t xml:space="preserve">Device.IsSimulator</w:t>
      </w:r>
      <w:r>
        <w:t xml:space="preserve"> </w:t>
      </w:r>
      <w:r>
        <w:t xml:space="preserve">in the database drives hardware vs simulator resolution; simulator is not locked to demo mode.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part-5-ip-protection"/>
      <w:r>
        <w:t xml:space="preserve">Part 5: IP Protection</w:t>
      </w:r>
      <w:bookmarkEnd w:id="40"/>
    </w:p>
    <w:p>
      <w:pPr>
        <w:pStyle w:val="Heading3"/>
      </w:pPr>
      <w:bookmarkStart w:id="41" w:name="demo-mode-safeguards"/>
      <w:r>
        <w:t xml:space="preserve">5.1 Demo Mode Safeguards</w:t>
      </w:r>
      <w:bookmarkEnd w:id="41"/>
    </w:p>
    <w:p>
      <w:pPr>
        <w:numPr>
          <w:ilvl w:val="0"/>
          <w:numId w:val="1004"/>
        </w:numPr>
        <w:pStyle w:val="Compact"/>
      </w:pPr>
      <w:r>
        <w:t xml:space="preserve">IsDemoMode flag hard-coded check prevents switching to production without valid cloud API</w:t>
      </w:r>
    </w:p>
    <w:p>
      <w:pPr>
        <w:numPr>
          <w:ilvl w:val="0"/>
          <w:numId w:val="1004"/>
        </w:numPr>
        <w:pStyle w:val="Compact"/>
      </w:pPr>
      <w:r>
        <w:t xml:space="preserve">Demo JWT license bound to demo hardware ID — cannot be used on production systems</w:t>
      </w:r>
    </w:p>
    <w:p>
      <w:pPr>
        <w:numPr>
          <w:ilvl w:val="0"/>
          <w:numId w:val="1004"/>
        </w:numPr>
        <w:pStyle w:val="Compact"/>
      </w:pPr>
      <w:r>
        <w:t xml:space="preserve">Production mode requires successful cloud API handshake — cannot operate production without server</w:t>
      </w:r>
    </w:p>
    <w:p>
      <w:pPr>
        <w:numPr>
          <w:ilvl w:val="0"/>
          <w:numId w:val="1004"/>
        </w:numPr>
        <w:pStyle w:val="Compact"/>
      </w:pPr>
      <w:r>
        <w:t xml:space="preserve">Config values obfuscated/encrypted to prevent easy reverse engineering</w:t>
      </w:r>
    </w:p>
    <w:p>
      <w:pPr>
        <w:pStyle w:val="Heading3"/>
      </w:pPr>
      <w:bookmarkStart w:id="42" w:name="limitations-accepted-risk-for-demo-phase"/>
      <w:r>
        <w:t xml:space="preserve">5.2 Limitations (Accepted Risk for Demo Phase)</w:t>
      </w:r>
      <w:bookmarkEnd w:id="42"/>
    </w:p>
    <w:p>
      <w:pPr>
        <w:pStyle w:val="BlockText"/>
      </w:pPr>
      <w:r>
        <w:t xml:space="preserve">Full hardware-level license enforcement requires cloud API — deferred to production launch.</w:t>
      </w:r>
    </w:p>
    <w:p>
      <w:pPr>
        <w:pStyle w:val="BlockText"/>
      </w:pPr>
      <w:r>
        <w:t xml:space="preserve">A determined actor could reverse-engineer the local MAUI binary. This is an accepted risk at demo stage.</w:t>
      </w:r>
    </w:p>
    <w:p>
      <w:pPr>
        <w:pStyle w:val="BlockText"/>
      </w:pPr>
      <w:r>
        <w:t xml:space="preserve">Real enforcement (hardware binding, subscription checks, audit logging) implemented when cloud API goes live.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part-6-open-items"/>
      <w:r>
        <w:t xml:space="preserve">Part 6: Open Items</w:t>
      </w:r>
      <w:bookmarkEnd w:id="4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 hosting platform for demo (Azure App Service for WebClient)</w:t>
            </w:r>
          </w:p>
        </w:tc>
        <w:tc>
          <w:p>
            <w:pPr>
              <w:pStyle w:val="Compact"/>
              <w:jc w:val="left"/>
            </w:pPr>
            <w:r>
              <w:t xml:space="preserve">EVALUATING</w:t>
            </w:r>
          </w:p>
        </w:tc>
        <w:tc>
          <w:p>
            <w:pPr>
              <w:pStyle w:val="Compact"/>
              <w:jc w:val="left"/>
            </w:pPr>
            <w:r>
              <w:t xml:space="preserve">Tommy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Website form platform and backend trigger mechanism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Tommy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provider for demo provisioning emails</w:t>
            </w:r>
          </w:p>
        </w:tc>
        <w:tc>
          <w:p>
            <w:pPr>
              <w:pStyle w:val="Compact"/>
              <w:jc w:val="left"/>
            </w:pPr>
            <w:r>
              <w:t xml:space="preserve">NOT DECIDED</w:t>
            </w:r>
          </w:p>
        </w:tc>
        <w:tc>
          <w:p>
            <w:pPr>
              <w:pStyle w:val="Compact"/>
              <w:jc w:val="left"/>
            </w:pPr>
            <w:r>
              <w:t xml:space="preserve">Tommy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 session expiry policy</w:t>
            </w:r>
          </w:p>
        </w:tc>
        <w:tc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p>
            <w:pPr>
              <w:pStyle w:val="Compact"/>
              <w:jc w:val="left"/>
            </w:pPr>
            <w:r>
              <w:t xml:space="preserve">Tommy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 seed data content (transaction types, amounts, dates)</w:t>
            </w:r>
          </w:p>
        </w:tc>
        <w:tc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p>
            <w:pPr>
              <w:pStyle w:val="Compact"/>
              <w:jc w:val="left"/>
            </w:pPr>
            <w:r>
              <w:t xml:space="preserve">Tommy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PRD_Simulator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9" Target="PRD_Simulato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2026-04-10T19:09:13Z</dcterms:created>
  <dcterms:modified xsi:type="dcterms:W3CDTF">2026-04-10T19:09:13Z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