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c3852d3403c9ecd360087b4c5df0f996ddc548"/>
      <w:r>
        <w:t xml:space="preserve">Recycler.IQ — Master Product Requirements Document</w:t>
      </w:r>
      <w:bookmarkEnd w:id="20"/>
    </w:p>
    <w:p>
      <w:pPr>
        <w:pStyle w:val="FirstParagraph"/>
      </w:pPr>
      <w:r>
        <w:rPr>
          <w:b/>
        </w:rPr>
        <w:t xml:space="preserve">Version 4.0 | Executive Overview &amp; Architecture Reference</w:t>
      </w:r>
      <w:r>
        <w:t xml:space="preserve"> </w:t>
      </w:r>
      <w:r>
        <w:rPr>
          <w:b/>
        </w:rPr>
        <w:t xml:space="preserve">Updated: April 2026</w:t>
      </w:r>
      <w:r>
        <w:t xml:space="preserve"> </w:t>
      </w: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</w:rPr>
        <w:t xml:space="preserve">Copyright:</w:t>
      </w:r>
      <w:r>
        <w:t xml:space="preserve"> </w:t>
      </w:r>
      <w:r>
        <w:t xml:space="preserve">© 2026 Lewers Logic LLC. All rights reserved.</w:t>
      </w:r>
    </w:p>
    <w:p>
      <w:pPr>
        <w:pStyle w:val="BlockText"/>
      </w:pPr>
      <w:r>
        <w:rPr>
          <w:b/>
        </w:rPr>
        <w:t xml:space="preserve">Purpose:</w:t>
      </w:r>
      <w:r>
        <w:t xml:space="preserve"> </w:t>
      </w:r>
      <w:r>
        <w:t xml:space="preserve">This Master PRD is a concise executive overview of the entire Recycler.IQ product. It summarizes architecture, scope, and key decisions. For implementation detail, refer to the individual sub-PRDs listed in</w:t>
      </w:r>
      <w:r>
        <w:t xml:space="preserve"> </w:t>
      </w:r>
      <w:hyperlink w:anchor="appendix-a-sub-prd-index">
        <w:r>
          <w:rPr>
            <w:rStyle w:val="Hyperlink"/>
          </w:rPr>
          <w:t xml:space="preserve">Appendix 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009bea2e740d7cdb8db143ba749adae16b216d"/>
      <w:r>
        <w:t xml:space="preserve">Part 1: Executive Summary &amp; High-Level Goals</w:t>
      </w:r>
      <w:bookmarkEnd w:id="21"/>
    </w:p>
    <w:p>
      <w:pPr>
        <w:pStyle w:val="FirstParagraph"/>
      </w:pPr>
      <w:r>
        <w:t xml:space="preserve">Recycler.IQ is a centralized, hardware-agnostic software platform designed to optimize retail cash operations. By integrating directly with cash recyclers, Recycler.IQ provides real-time visibility, reduces manual errors, and optimizes Cash-In-Transit (CIT) logistics through predictive analytics and intelligent cash recycling. It operates on a B2B SaaS model with offline-tolerant, per-device edge licensing.</w:t>
      </w:r>
    </w:p>
    <w:p>
      <w:pPr>
        <w:pStyle w:val="Heading3"/>
      </w:pPr>
      <w:bookmarkStart w:id="22" w:name="success-metrics"/>
      <w:r>
        <w:t xml:space="preserve">Success Metrics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CIT Reduction:</w:t>
      </w:r>
      <w:r>
        <w:t xml:space="preserve"> </w:t>
      </w:r>
      <w:r>
        <w:t xml:space="preserve">Significantly reduce the frequency of cash pickups and deliveries by recycling cash on-site.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Operational Resilience:</w:t>
      </w:r>
      <w:r>
        <w:t xml:space="preserve"> </w:t>
      </w:r>
      <w:r>
        <w:t xml:space="preserve">Ensure 100% uptime for cash operations via a Local-First hybrid architecture.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Revenue Protection:</w:t>
      </w:r>
      <w:r>
        <w:t xml:space="preserve"> </w:t>
      </w:r>
      <w:r>
        <w:t xml:space="preserve">Enforce subscription compliance securely across offline edge nodes using per-device tracking.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Engagement Tracking:</w:t>
      </w:r>
      <w:r>
        <w:t xml:space="preserve"> </w:t>
      </w:r>
      <w:r>
        <w:t xml:space="preserve">Monitor software usage and hardware interaction across Production, Sandbox, and Demo environments.</w:t>
      </w:r>
    </w:p>
    <w:p>
      <w:pPr>
        <w:pStyle w:val="Heading3"/>
      </w:pPr>
      <w:bookmarkStart w:id="23" w:name="target-markets"/>
      <w:r>
        <w:t xml:space="preserve">Target Markets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p>
            <w:pPr>
              <w:pStyle w:val="Compact"/>
              <w:jc w:val="left"/>
            </w:pPr>
            <w:r>
              <w:t xml:space="preserve">Brick-and-mortar retailers requiring cash recycling, CIT optimization, and cash management reporting.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 Authority</w:t>
            </w:r>
          </w:p>
        </w:tc>
        <w:tc>
          <w:p>
            <w:pPr>
              <w:pStyle w:val="Compact"/>
              <w:jc w:val="left"/>
            </w:pPr>
            <w:r>
              <w:t xml:space="preserve">Municipal/county offices accepting cash property tax payments. Cash collection terminal only — no tax management system.</w:t>
            </w:r>
          </w:p>
        </w:tc>
      </w:tr>
    </w:tbl>
    <w:p>
      <w:pPr>
        <w:pStyle w:val="Heading3"/>
      </w:pPr>
      <w:bookmarkStart w:id="24" w:name="go-to-market-sequence"/>
      <w:r>
        <w:t xml:space="preserve">Go-to-Market Sequence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Tenant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p>
            <w:pPr>
              <w:pStyle w:val="Compact"/>
              <w:jc w:val="left"/>
            </w:pPr>
            <w:r>
              <w:t xml:space="preserve">Tax Authority</w:t>
            </w:r>
          </w:p>
        </w:tc>
        <w:tc>
          <w:p>
            <w:pPr>
              <w:pStyle w:val="Compact"/>
              <w:jc w:val="left"/>
            </w:pPr>
            <w:r>
              <w:t xml:space="preserve">Active customer relationships; simpler workflow validates platform architecture. All shared infrastructure (Link.Service, UI.Shared, Hardware, sync, licensing) is built during this phase.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p>
            <w:pPr>
              <w:pStyle w:val="Compact"/>
              <w:jc w:val="left"/>
            </w:pPr>
            <w:r>
              <w:t xml:space="preserve">Inherits shared infrastructure from Tax Authority launch. Adds shift-based workflows and CIT management.</w:t>
            </w:r>
          </w:p>
        </w:tc>
      </w:tr>
    </w:tbl>
    <w:p>
      <w:pPr>
        <w:pStyle w:val="Heading3"/>
      </w:pPr>
      <w:bookmarkStart w:id="25" w:name="launch-scale"/>
      <w:r>
        <w:t xml:space="preserve">Launch Scale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 Target</w:t>
            </w:r>
          </w:p>
        </w:tc>
        <w:tc>
          <w:p>
            <w:pPr>
              <w:pStyle w:val="Compact"/>
              <w:jc w:val="left"/>
            </w:pPr>
            <w:r>
              <w:t xml:space="preserve">10–50 store locations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p>
            <w:pPr>
              <w:pStyle w:val="Compact"/>
              <w:jc w:val="left"/>
            </w:pPr>
            <w:r>
              <w:t xml:space="preserve">United States at launch; Canada near-term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Size</w:t>
            </w:r>
          </w:p>
        </w:tc>
        <w:tc>
          <w:p>
            <w:pPr>
              <w:pStyle w:val="Compact"/>
              <w:jc w:val="left"/>
            </w:pPr>
            <w:r>
              <w:t xml:space="preserve">3 developers (1 lead + 2 additional)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Manager</w:t>
            </w:r>
          </w:p>
        </w:tc>
        <w:tc>
          <w:p>
            <w:pPr>
              <w:pStyle w:val="Compact"/>
              <w:jc w:val="left"/>
            </w:pPr>
            <w:r>
              <w:t xml:space="preserve">Founder at launch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2-technical-architecture-decisions"/>
      <w:r>
        <w:t xml:space="preserve">Part 2: Technical Architecture Decisions</w:t>
      </w:r>
      <w:bookmarkEnd w:id="26"/>
    </w:p>
    <w:p>
      <w:pPr>
        <w:pStyle w:val="Heading3"/>
      </w:pPr>
      <w:bookmarkStart w:id="27" w:name="platform-infrastructure"/>
      <w:r>
        <w:t xml:space="preserve">2.1 Platform &amp; Infrastructure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Platform</w:t>
            </w:r>
          </w:p>
        </w:tc>
        <w:tc>
          <w:p>
            <w:pPr>
              <w:pStyle w:val="Compact"/>
              <w:jc w:val="left"/>
            </w:pPr>
            <w:r>
              <w:t xml:space="preserve">Microsoft Azure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Framework</w:t>
            </w:r>
          </w:p>
        </w:tc>
        <w:tc>
          <w:p>
            <w:pPr>
              <w:pStyle w:val="Compact"/>
              <w:jc w:val="left"/>
            </w:pPr>
            <w:r>
              <w:t xml:space="preserve">.NET 10 (LTS — supported through November 2028)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 Pattern</w:t>
            </w:r>
          </w:p>
        </w:tc>
        <w:tc>
          <w:p>
            <w:pPr>
              <w:pStyle w:val="Compact"/>
              <w:jc w:val="left"/>
            </w:pPr>
            <w:r>
              <w:t xml:space="preserve">Clean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Hosting</w:t>
            </w:r>
          </w:p>
        </w:tc>
        <w:tc>
          <w:p>
            <w:pPr>
              <w:pStyle w:val="Compact"/>
              <w:jc w:val="left"/>
            </w:pPr>
            <w:r>
              <w:t xml:space="preserve">Azure App Service (Blue/Green deployment via slots)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Azure SQL — hybrid multi-tenancy (schema-per-tenant shared DB + dedicated DB for enterprise)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p>
            <w:pPr>
              <w:pStyle w:val="Compact"/>
              <w:jc w:val="left"/>
            </w:pPr>
            <w:r>
              <w:t xml:space="preserve">Master/Registry DB for tenant routing; shared DB with per-tenant schemas; dedicated DBs for enterprise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Entity Framework Core 10, code-first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Messaging</w:t>
            </w:r>
          </w:p>
        </w:tc>
        <w:tc>
          <w:p>
            <w:pPr>
              <w:pStyle w:val="Compact"/>
              <w:jc w:val="left"/>
            </w:pPr>
            <w:r>
              <w:t xml:space="preserve">Azure Service Bus (topics: orders, inventory, notifications)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Management</w:t>
            </w:r>
          </w:p>
        </w:tc>
        <w:tc>
          <w:p>
            <w:pPr>
              <w:pStyle w:val="Compact"/>
              <w:jc w:val="left"/>
            </w:pPr>
            <w:r>
              <w:t xml:space="preserve">Azure Key Vault (Managed Identity access)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CQRS Pattern</w:t>
            </w:r>
          </w:p>
        </w:tc>
        <w:tc>
          <w:p>
            <w:pPr>
              <w:pStyle w:val="Compact"/>
              <w:jc w:val="left"/>
            </w:pPr>
            <w:r>
              <w:t xml:space="preserve">MediatR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Self-issued JWT bearer tokens (user identity + device license)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Type</w:t>
            </w:r>
          </w:p>
        </w:tc>
        <w:tc>
          <w:p>
            <w:pPr>
              <w:pStyle w:val="Compact"/>
              <w:jc w:val="left"/>
            </w:pPr>
            <w:r>
              <w:t xml:space="preserve">Internal only — no third-party consumers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p>
            <w:pPr>
              <w:pStyle w:val="Compact"/>
              <w:jc w:val="left"/>
            </w:pPr>
            <w:r>
              <w:t xml:space="preserve">Azure Bicep (recommended)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28">
        <w:r>
          <w:rPr>
            <w:rStyle w:val="Hyperlink"/>
          </w:rPr>
          <w:t xml:space="preserve">PRD_Infrastructure.md</w:t>
        </w:r>
      </w:hyperlink>
      <w:r>
        <w:t xml:space="preserve"> </w:t>
      </w:r>
      <w:r>
        <w:t xml:space="preserve">for full Azure resource architecture, CI/CD pipeline, and environment strategy.</w:t>
      </w:r>
    </w:p>
    <w:p>
      <w:pPr>
        <w:pStyle w:val="Heading3"/>
      </w:pPr>
      <w:bookmarkStart w:id="29" w:name="observability-stack"/>
      <w:r>
        <w:t xml:space="preserve">2.2 Observability Stack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 API</w:t>
            </w:r>
          </w:p>
        </w:tc>
        <w:tc>
          <w:p>
            <w:pPr>
              <w:pStyle w:val="Compact"/>
              <w:jc w:val="left"/>
            </w:pPr>
            <w:r>
              <w:t xml:space="preserve">Serilog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 Standard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(vendor-neutral)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Environment</w:t>
            </w:r>
          </w:p>
        </w:tc>
        <w:tc>
          <w:p>
            <w:pPr>
              <w:pStyle w:val="Compact"/>
              <w:jc w:val="left"/>
            </w:pPr>
            <w:r>
              <w:t xml:space="preserve">Seq (local, free)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Backend</w:t>
            </w:r>
          </w:p>
        </w:tc>
        <w:tc>
          <w:p>
            <w:pPr>
              <w:pStyle w:val="Compact"/>
              <w:jc w:val="left"/>
            </w:pPr>
            <w:r>
              <w:t xml:space="preserve">Azure Application Insights (OTel exporter)</w:t>
            </w:r>
          </w:p>
        </w:tc>
      </w:tr>
    </w:tbl>
    <w:p>
      <w:pPr>
        <w:pStyle w:val="BodyText"/>
      </w:pPr>
      <w:r>
        <w:t xml:space="preserve">All components — Cloud API, Link.Service, and Web Portal — emit telemetry consistently through the same OpenTelemetry pipeline.</w:t>
      </w:r>
    </w:p>
    <w:p>
      <w:pPr>
        <w:pStyle w:val="Heading3"/>
      </w:pPr>
      <w:bookmarkStart w:id="30" w:name="billing-subscriptions"/>
      <w:r>
        <w:t xml:space="preserve">2.3 Billing &amp; Subscriptions</w:t>
      </w:r>
      <w:bookmarkEnd w:id="30"/>
    </w:p>
    <w:p>
      <w:pPr>
        <w:pStyle w:val="BlockText"/>
      </w:pPr>
      <w:r>
        <w:rPr>
          <w:b/>
        </w:rPr>
        <w:t xml:space="preserve">DECISION PENDING:</w:t>
      </w:r>
      <w:r>
        <w:t xml:space="preserve"> </w:t>
      </w:r>
      <w:r>
        <w:t xml:space="preserve">Billing platform still under evaluation.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QuickBooks Online (~$300–500/yr)</w:t>
            </w:r>
          </w:p>
        </w:tc>
        <w:tc>
          <w:p>
            <w:pPr>
              <w:pStyle w:val="Compact"/>
              <w:jc w:val="left"/>
            </w:pPr>
            <w:r>
              <w:t xml:space="preserve">Under Consideration — handles invoicing, tracks payments, API available, doubles as accounting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Salesforce Pro Suite (~$1,200/yr)</w:t>
            </w:r>
          </w:p>
        </w:tc>
        <w:tc>
          <w:p>
            <w:pPr>
              <w:pStyle w:val="Compact"/>
              <w:jc w:val="left"/>
            </w:pPr>
            <w:r>
              <w:t xml:space="preserve">Under Consideration — full CRM, invoice management, API for subscription status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p>
            <w:pPr>
              <w:pStyle w:val="Compact"/>
              <w:jc w:val="left"/>
            </w:pPr>
            <w:r>
              <w:t xml:space="preserve">DROPPED — fee-based model, not suitable for invoice-only billing without card processing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Model</w:t>
            </w:r>
          </w:p>
        </w:tc>
        <w:tc>
          <w:p>
            <w:pPr>
              <w:pStyle w:val="Compact"/>
              <w:jc w:val="left"/>
            </w:pPr>
            <w:r>
              <w:t xml:space="preserve">Invoice-based only — no card processing at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Method</w:t>
            </w:r>
          </w:p>
        </w:tc>
        <w:tc>
          <w:p>
            <w:pPr>
              <w:pStyle w:val="Compact"/>
              <w:jc w:val="left"/>
            </w:pPr>
            <w:r>
              <w:t xml:space="preserve">ACH bank transfer or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Manager</w:t>
            </w:r>
          </w:p>
        </w:tc>
        <w:tc>
          <w:p>
            <w:pPr>
              <w:pStyle w:val="Compact"/>
              <w:jc w:val="left"/>
            </w:pPr>
            <w:r>
              <w:t xml:space="preserve">Tommy (Founder) at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API Requirement</w:t>
            </w:r>
          </w:p>
        </w:tc>
        <w:tc>
          <w:p>
            <w:pPr>
              <w:pStyle w:val="Compact"/>
              <w:jc w:val="left"/>
            </w:pPr>
            <w:r>
              <w:t xml:space="preserve">Billing platform must support querying subscription/payment status via API for license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Revisit Trigger</w:t>
            </w:r>
          </w:p>
        </w:tc>
        <w:tc>
          <w:p>
            <w:pPr>
              <w:pStyle w:val="Compact"/>
              <w:jc w:val="left"/>
            </w:pPr>
            <w:r>
              <w:t xml:space="preserve">50+ customers, or if card payments are added</w:t>
            </w:r>
          </w:p>
        </w:tc>
      </w:tr>
    </w:tbl>
    <w:p>
      <w:pPr>
        <w:pStyle w:val="BodyText"/>
      </w:pPr>
      <w:r>
        <w:t xml:space="preserve">The billing integration is abstracted behind</w:t>
      </w:r>
      <w:r>
        <w:t xml:space="preserve"> </w:t>
      </w:r>
      <w:r>
        <w:rPr>
          <w:rStyle w:val="VerbatimChar"/>
        </w:rPr>
        <w:t xml:space="preserve">IBillingService</w:t>
      </w:r>
      <w:r>
        <w:t xml:space="preserve"> </w:t>
      </w:r>
      <w:r>
        <w:t xml:space="preserve">in the API. The platform choice does not block API development — swap the implementation without touching business logic.</w:t>
      </w:r>
    </w:p>
    <w:p>
      <w:pPr>
        <w:pStyle w:val="Heading3"/>
      </w:pPr>
      <w:bookmarkStart w:id="31" w:name="license-activation-flow"/>
      <w:r>
        <w:t xml:space="preserve">2.4 License Activation Flow</w:t>
      </w:r>
      <w:bookmarkEnd w:id="31"/>
    </w:p>
    <w:p>
      <w:pPr>
        <w:pStyle w:val="SourceCode"/>
      </w:pPr>
      <w:r>
        <w:rPr>
          <w:rStyle w:val="VerbatimChar"/>
        </w:rPr>
        <w:t xml:space="preserve">New Customer Signs Up</w:t>
      </w:r>
      <w:r>
        <w:br/>
      </w:r>
      <w:r>
        <w:rPr>
          <w:rStyle w:val="VerbatimChar"/>
        </w:rPr>
        <w:t xml:space="preserve">  -&gt; Invoice generated in billing platform</w:t>
      </w:r>
      <w:r>
        <w:br/>
      </w:r>
      <w:r>
        <w:rPr>
          <w:rStyle w:val="VerbatimChar"/>
        </w:rPr>
        <w:t xml:space="preserve">  -&gt; Customer pays via ACH / check</w:t>
      </w:r>
      <w:r>
        <w:br/>
      </w:r>
      <w:r>
        <w:rPr>
          <w:rStyle w:val="VerbatimChar"/>
        </w:rPr>
        <w:t xml:space="preserve">  -&gt; Payment marked received</w:t>
      </w:r>
      <w:r>
        <w:br/>
      </w:r>
      <w:r>
        <w:rPr>
          <w:rStyle w:val="VerbatimChar"/>
        </w:rPr>
        <w:t xml:space="preserve">  -&gt; API queries IBillingService.IsSubscriptionActive(tenantId)</w:t>
      </w:r>
      <w:r>
        <w:br/>
      </w:r>
      <w:r>
        <w:rPr>
          <w:rStyle w:val="VerbatimChar"/>
        </w:rPr>
        <w:t xml:space="preserve">  -&gt; API issues cryptographically signed JWT</w:t>
      </w:r>
      <w:r>
        <w:br/>
      </w:r>
      <w:r>
        <w:rPr>
          <w:rStyle w:val="VerbatimChar"/>
        </w:rPr>
        <w:t xml:space="preserve">  -&gt; JWT tied to device serial number / MAC address</w:t>
      </w:r>
      <w:r>
        <w:br/>
      </w:r>
      <w:r>
        <w:rPr>
          <w:rStyle w:val="VerbatimChar"/>
        </w:rPr>
        <w:t xml:space="preserve">  -&gt; Local Node validates JWT on startup</w:t>
      </w:r>
      <w:r>
        <w:br/>
      </w:r>
      <w:r>
        <w:rPr>
          <w:rStyle w:val="VerbatimChar"/>
        </w:rPr>
        <w:t xml:space="preserve">  -&gt; Grace period enforced if internet drops</w:t>
      </w:r>
      <w:r>
        <w:br/>
      </w:r>
      <w:r>
        <w:rPr>
          <w:rStyle w:val="VerbatimChar"/>
        </w:rPr>
        <w:t xml:space="preserve">  -&gt; Strict lockout if license expires</w:t>
      </w:r>
    </w:p>
    <w:p>
      <w:pPr>
        <w:pStyle w:val="Heading3"/>
      </w:pPr>
      <w:bookmarkStart w:id="32" w:name="integration-policy"/>
      <w:r>
        <w:t xml:space="preserve">2.5 Integration Policy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tax authority systems</w:t>
            </w:r>
          </w:p>
        </w:tc>
        <w:tc>
          <w:p>
            <w:pPr>
              <w:pStyle w:val="Compact"/>
              <w:jc w:val="left"/>
            </w:pPr>
            <w:r>
              <w:t xml:space="preserve">Not at launch</w:t>
            </w:r>
          </w:p>
        </w:tc>
        <w:tc>
          <w:p>
            <w:pPr>
              <w:pStyle w:val="Compact"/>
              <w:jc w:val="left"/>
            </w:pPr>
            <w:r>
              <w:t xml:space="preserve">Current tax authority customers do not allow integration into their tax management systems. Available as paid custom integration if a future customer requests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Point-of-Sale (POS) systems</w:t>
            </w:r>
          </w:p>
        </w:tc>
        <w:tc>
          <w:p>
            <w:pPr>
              <w:pStyle w:val="Compact"/>
              <w:jc w:val="left"/>
            </w:pPr>
            <w:r>
              <w:t xml:space="preserve">Not at launch</w:t>
            </w:r>
          </w:p>
        </w:tc>
        <w:tc>
          <w:p>
            <w:pPr>
              <w:pStyle w:val="Compact"/>
              <w:jc w:val="left"/>
            </w:pPr>
            <w:r>
              <w:t xml:space="preserve">Retail operations function independently of POS. Available as paid custom integration at an upcharge.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Third-party API consumers</w:t>
            </w:r>
          </w:p>
        </w:tc>
        <w:tc>
          <w:p>
            <w:pPr>
              <w:pStyle w:val="Compact"/>
              <w:jc w:val="left"/>
            </w:pPr>
            <w:r>
              <w:t xml:space="preserve">Not at launch</w:t>
            </w:r>
          </w:p>
        </w:tc>
        <w:tc>
          <w:p>
            <w:pPr>
              <w:pStyle w:val="Compact"/>
              <w:jc w:val="left"/>
            </w:pPr>
            <w:r>
              <w:t xml:space="preserve">API is internal only.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art-3-solution-structure"/>
      <w:r>
        <w:t xml:space="preserve">Part 3: Solution Structure</w:t>
      </w:r>
      <w:bookmarkEnd w:id="33"/>
    </w:p>
    <w:p>
      <w:pPr>
        <w:pStyle w:val="Heading3"/>
      </w:pPr>
      <w:bookmarkStart w:id="34" w:name="repositories-projects"/>
      <w:r>
        <w:t xml:space="preserve">3.1 Repositories &amp; Projects</w:t>
      </w:r>
      <w:bookmarkEnd w:id="34"/>
    </w:p>
    <w:p>
      <w:pPr>
        <w:pStyle w:val="FirstParagraph"/>
      </w:pPr>
      <w:r>
        <w:t xml:space="preserve">Projects span multiple repositories. See the</w:t>
      </w:r>
      <w:r>
        <w:t xml:space="preserve"> </w:t>
      </w:r>
      <w:hyperlink r:id="rId35">
        <w:r>
          <w:rPr>
            <w:rStyle w:val="Hyperlink"/>
          </w:rPr>
          <w:t xml:space="preserve">Repository Structure ADR</w:t>
        </w:r>
      </w:hyperlink>
      <w:r>
        <w:t xml:space="preserve"> </w:t>
      </w:r>
      <w:r>
        <w:t xml:space="preserve">for the full repo-to-project mapping.</w:t>
      </w:r>
    </w:p>
    <w:p>
      <w:pPr>
        <w:pStyle w:val="SourceCode"/>
      </w:pPr>
      <w:r>
        <w:rPr>
          <w:rStyle w:val="VerbatimChar"/>
        </w:rPr>
        <w:t xml:space="preserve">recycleriq-core/ (NuGet packages — shared contracts)</w:t>
      </w:r>
      <w:r>
        <w:br/>
      </w:r>
      <w:r>
        <w:rPr>
          <w:rStyle w:val="VerbatimChar"/>
        </w:rPr>
        <w:t xml:space="preserve">├── RecyclerIQ.Domain                 # Entities, enums, domain events, ILinkClient</w:t>
      </w:r>
      <w:r>
        <w:br/>
      </w:r>
      <w:r>
        <w:rPr>
          <w:rStyle w:val="VerbatimChar"/>
        </w:rPr>
        <w:t xml:space="preserve">└── RecyclerIQ.Common                 # Shared utilities, constants, extensions, DTOs</w:t>
      </w:r>
      <w:r>
        <w:br/>
      </w:r>
      <w:r>
        <w:br/>
      </w:r>
      <w:r>
        <w:rPr>
          <w:rStyle w:val="VerbatimChar"/>
        </w:rPr>
        <w:t xml:space="preserve">recycleriq-cloud/</w:t>
      </w:r>
      <w:r>
        <w:br/>
      </w:r>
      <w:r>
        <w:rPr>
          <w:rStyle w:val="VerbatimChar"/>
        </w:rPr>
        <w:t xml:space="preserve">├── RecyclerIQ.API                    # ASP.NET Core 10 Web API (entry point)</w:t>
      </w:r>
      <w:r>
        <w:br/>
      </w:r>
      <w:r>
        <w:rPr>
          <w:rStyle w:val="VerbatimChar"/>
        </w:rPr>
        <w:t xml:space="preserve">├── RecyclerIQ.Application            # MediatR handlers, business logic, DTOs</w:t>
      </w:r>
      <w:r>
        <w:br/>
      </w:r>
      <w:r>
        <w:rPr>
          <w:rStyle w:val="VerbatimChar"/>
        </w:rPr>
        <w:t xml:space="preserve">├── RecyclerIQ.Infrastructure         # EF Core, repositories, external services</w:t>
      </w:r>
      <w:r>
        <w:br/>
      </w:r>
      <w:r>
        <w:rPr>
          <w:rStyle w:val="VerbatimChar"/>
        </w:rPr>
        <w:t xml:space="preserve">└── RecyclerIQ.Web.Portal             # Blazor WebAssembly (cloud analytics)</w:t>
      </w:r>
      <w:r>
        <w:br/>
      </w:r>
      <w:r>
        <w:br/>
      </w:r>
      <w:r>
        <w:rPr>
          <w:rStyle w:val="VerbatimChar"/>
        </w:rPr>
        <w:t xml:space="preserve">recycleriq-clients/</w:t>
      </w:r>
      <w:r>
        <w:br/>
      </w:r>
      <w:r>
        <w:rPr>
          <w:rStyle w:val="VerbatimChar"/>
        </w:rPr>
        <w:t xml:space="preserve">├── RecyclerIQ.UI.Shared              # Shared Razor component library (project reference)</w:t>
      </w:r>
      <w:r>
        <w:br/>
      </w:r>
      <w:r>
        <w:rPr>
          <w:rStyle w:val="VerbatimChar"/>
        </w:rPr>
        <w:t xml:space="preserve">├── RecyclerIQ.UI.TaxAuthority        # MAUI Blazor Hybrid (Tax Authority)</w:t>
      </w:r>
      <w:r>
        <w:br/>
      </w:r>
      <w:r>
        <w:rPr>
          <w:rStyle w:val="VerbatimChar"/>
        </w:rPr>
        <w:t xml:space="preserve">├── RecyclerIQ.UI.RetailClient        # MAUI Blazor Hybrid (Retail)</w:t>
      </w:r>
      <w:r>
        <w:br/>
      </w:r>
      <w:r>
        <w:rPr>
          <w:rStyle w:val="VerbatimChar"/>
        </w:rPr>
        <w:t xml:space="preserve">└── RecyclerIQ.UI.WebClient           # Blazor Server (browser-accessible — cloud demos, future web access)</w:t>
      </w:r>
      <w:r>
        <w:br/>
      </w:r>
      <w:r>
        <w:br/>
      </w:r>
      <w:r>
        <w:rPr>
          <w:rStyle w:val="VerbatimChar"/>
        </w:rPr>
        <w:t xml:space="preserve">recycleriq-link/</w:t>
      </w:r>
      <w:r>
        <w:br/>
      </w:r>
      <w:r>
        <w:rPr>
          <w:rStyle w:val="VerbatimChar"/>
        </w:rPr>
        <w:t xml:space="preserve">├── RecyclerIQ.Hardware               # IRecycler interface, manufacturer implementations (project reference)</w:t>
      </w:r>
      <w:r>
        <w:br/>
      </w:r>
      <w:r>
        <w:rPr>
          <w:rStyle w:val="VerbatimChar"/>
        </w:rPr>
        <w:t xml:space="preserve">└── RecyclerIQ.Link.Service           # .NET 10 Worker Service (site-level agent)</w:t>
      </w:r>
      <w:r>
        <w:br/>
      </w:r>
      <w:r>
        <w:br/>
      </w:r>
      <w:r>
        <w:rPr>
          <w:rStyle w:val="VerbatimChar"/>
        </w:rPr>
        <w:t xml:space="preserve">recycleriq-simulator/</w:t>
      </w:r>
      <w:r>
        <w:br/>
      </w:r>
      <w:r>
        <w:rPr>
          <w:rStyle w:val="VerbatimChar"/>
        </w:rPr>
        <w:t xml:space="preserve">└── RecyclerIQ.Simulator              # Blazor Server — standalone hardware simulator</w:t>
      </w:r>
    </w:p>
    <w:p>
      <w:pPr>
        <w:pStyle w:val="BlockText"/>
      </w:pPr>
      <w:r>
        <w:rPr>
          <w:b/>
        </w:rPr>
        <w:t xml:space="preserve">Note on UI.WebClient:</w:t>
      </w:r>
      <w:r>
        <w:t xml:space="preserve"> </w:t>
      </w:r>
      <w:r>
        <w:t xml:space="preserve">This is a thin Blazor Server wrapper that hosts the same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Razor components server-side over SignalR. It provides browser-accessible access to the client UI without requiring a native install — used for cloud demos, remote dealer access, and potential future web-only customers.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duplicate of the MAUI apps; it reuses the same shared component library.</w:t>
      </w:r>
    </w:p>
    <w:p>
      <w:pPr>
        <w:pStyle w:val="Heading3"/>
      </w:pPr>
      <w:bookmarkStart w:id="36" w:name="dependency-flow"/>
      <w:r>
        <w:t xml:space="preserve">3.2 Dependency Flow</w:t>
      </w:r>
      <w:bookmarkEnd w:id="36"/>
    </w:p>
    <w:p>
      <w:pPr>
        <w:pStyle w:val="SourceCode"/>
      </w:pPr>
      <w:r>
        <w:rPr>
          <w:rStyle w:val="VerbatimChar"/>
        </w:rPr>
        <w:t xml:space="preserve">API  --&gt;  Application  --&gt;  Domain</w:t>
      </w:r>
      <w:r>
        <w:br/>
      </w:r>
      <w:r>
        <w:rPr>
          <w:rStyle w:val="VerbatimChar"/>
        </w:rPr>
        <w:t xml:space="preserve">Infrastructure  --&gt;  Application  --&gt;  Domain</w:t>
      </w:r>
      <w:r>
        <w:br/>
      </w:r>
      <w:r>
        <w:br/>
      </w:r>
      <w:r>
        <w:rPr>
          <w:rStyle w:val="VerbatimChar"/>
        </w:rPr>
        <w:t xml:space="preserve">Domain has ZERO external dependencies.</w:t>
      </w:r>
      <w:r>
        <w:br/>
      </w:r>
      <w:r>
        <w:rPr>
          <w:rStyle w:val="VerbatimChar"/>
        </w:rPr>
        <w:t xml:space="preserve">Infrastructure implements interfaces defined in Domain.</w:t>
      </w:r>
    </w:p>
    <w:p>
      <w:pPr>
        <w:pStyle w:val="Heading3"/>
      </w:pPr>
      <w:bookmarkStart w:id="37" w:name="nuget-vs-project-reference-strategy"/>
      <w:r>
        <w:t xml:space="preserve">3.3 NuGet vs Project Reference Strategy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RecyclerIQ.Domain</w:t>
            </w:r>
          </w:p>
        </w:tc>
        <w:tc>
          <w:p>
            <w:pPr>
              <w:pStyle w:val="Compact"/>
              <w:jc w:val="left"/>
            </w:pPr>
            <w:r>
              <w:t xml:space="preserve">NuGet (internal feed)</w:t>
            </w:r>
          </w:p>
        </w:tc>
        <w:tc>
          <w:p>
            <w:pPr>
              <w:pStyle w:val="Compact"/>
              <w:jc w:val="left"/>
            </w:pPr>
            <w:r>
              <w:t xml:space="preserve">Cross-repo contract — consumed by cloud, link, and clients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RecyclerIQ.Common</w:t>
            </w:r>
          </w:p>
        </w:tc>
        <w:tc>
          <w:p>
            <w:pPr>
              <w:pStyle w:val="Compact"/>
              <w:jc w:val="left"/>
            </w:pPr>
            <w:r>
              <w:t xml:space="preserve">NuGet (internal feed)</w:t>
            </w:r>
          </w:p>
        </w:tc>
        <w:tc>
          <w:p>
            <w:pPr>
              <w:pStyle w:val="Compact"/>
              <w:jc w:val="left"/>
            </w:pPr>
            <w:r>
              <w:t xml:space="preserve">Shared utilities across all repos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RecyclerIQ.UI.Shared</w:t>
            </w:r>
          </w:p>
        </w:tc>
        <w:tc>
          <w:p>
            <w:pPr>
              <w:pStyle w:val="Compact"/>
              <w:jc w:val="left"/>
            </w:pPr>
            <w:r>
              <w:t xml:space="preserve">Project reference</w:t>
            </w:r>
          </w:p>
        </w:tc>
        <w:tc>
          <w:p>
            <w:pPr>
              <w:pStyle w:val="Compact"/>
              <w:jc w:val="left"/>
            </w:pPr>
            <w:r>
              <w:t xml:space="preserve">Single consumer repo (recycleriq-clients)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RecyclerIQ.Hardware</w:t>
            </w:r>
          </w:p>
        </w:tc>
        <w:tc>
          <w:p>
            <w:pPr>
              <w:pStyle w:val="Compact"/>
              <w:jc w:val="left"/>
            </w:pPr>
            <w:r>
              <w:t xml:space="preserve">Project reference</w:t>
            </w:r>
          </w:p>
        </w:tc>
        <w:tc>
          <w:p>
            <w:pPr>
              <w:pStyle w:val="Compact"/>
              <w:jc w:val="left"/>
            </w:pPr>
            <w:r>
              <w:t xml:space="preserve">Single consumer repo (recycleriq-link)</w:t>
            </w:r>
          </w:p>
        </w:tc>
      </w:tr>
    </w:tbl>
    <w:p>
      <w:pPr>
        <w:pStyle w:val="Heading3"/>
      </w:pPr>
      <w:bookmarkStart w:id="38" w:name="device-mapping"/>
      <w:r>
        <w:t xml:space="preserve">3.4 Device Mapping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p>
            <w:pPr>
              <w:pStyle w:val="Compact"/>
              <w:jc w:val="left"/>
            </w:pPr>
            <w:r>
              <w:t xml:space="preserve">One Link.Service per site, manages all recyclers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Multi-recycler sites</w:t>
            </w:r>
          </w:p>
        </w:tc>
        <w:tc>
          <w:p>
            <w:pPr>
              <w:pStyle w:val="Compact"/>
              <w:jc w:val="left"/>
            </w:pPr>
            <w:r>
              <w:t xml:space="preserve">Each site gets one Link.Service installation managing multiple recyclers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Recycler-specific config delivered at install time from Cloud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t xml:space="preserve">Each recycler has its own hardware-bound JWT tied to device serial/MAC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Multi-instance support</w:t>
            </w:r>
          </w:p>
        </w:tc>
        <w:tc>
          <w:p>
            <w:pPr>
              <w:pStyle w:val="Compact"/>
              <w:jc w:val="left"/>
            </w:pPr>
            <w:r>
              <w:t xml:space="preserve">Architecture supports multiple Link.Service instances per site as a future scaling option (5–10 recyclers per instance recommended)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art-4-communication-protocols"/>
      <w:r>
        <w:t xml:space="preserve">Part 4: Communication Protocols</w:t>
      </w:r>
      <w:bookmarkEnd w:id="39"/>
    </w:p>
    <w:p>
      <w:pPr>
        <w:pStyle w:val="Heading3"/>
      </w:pPr>
      <w:bookmarkStart w:id="40" w:name="client-link.service-local"/>
      <w:r>
        <w:t xml:space="preserve">4.1 Client ↔ Link.Service (Local)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gRPC over LAN (HTTP/2)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p>
            <w:pPr>
              <w:pStyle w:val="Compact"/>
              <w:jc w:val="left"/>
            </w:pPr>
            <w:r>
              <w:t xml:space="preserve">Strongly typed .proto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Patterns</w:t>
            </w:r>
          </w:p>
        </w:tc>
        <w:tc>
          <w:p>
            <w:pPr>
              <w:pStyle w:val="Compact"/>
              <w:jc w:val="left"/>
            </w:pPr>
            <w:r>
              <w:t xml:space="preserve">Request/response for commands; server streaming for real-time hardware events (bill inserted, collection progress, recycler status changes, queue position)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streaming, low latency, strongly typed — superior to REST for real-time hardware event delivery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Auto-discovery via mDNS/broadcast; clients find Link.Service instances on local network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1">
        <w:r>
          <w:rPr>
            <w:rStyle w:val="Hyperlink"/>
          </w:rPr>
          <w:t xml:space="preserve">Local_Architecture_PRD_v1.md</w:t>
        </w:r>
      </w:hyperlink>
      <w:r>
        <w:t xml:space="preserve"> </w:t>
      </w:r>
      <w:r>
        <w:t xml:space="preserve">§4 and</w:t>
      </w:r>
      <w:r>
        <w:t xml:space="preserve"> </w:t>
      </w:r>
      <w:hyperlink r:id="rId42">
        <w:r>
          <w:rPr>
            <w:rStyle w:val="Hyperlink"/>
          </w:rPr>
          <w:t xml:space="preserve">PRD_LinkService.md</w:t>
        </w:r>
      </w:hyperlink>
      <w:r>
        <w:t xml:space="preserve"> </w:t>
      </w:r>
      <w:r>
        <w:t xml:space="preserve">§9.</w:t>
      </w:r>
    </w:p>
    <w:p>
      <w:pPr>
        <w:pStyle w:val="Heading3"/>
      </w:pPr>
      <w:bookmarkStart w:id="43" w:name="link.service-cloud-api-remote"/>
      <w:r>
        <w:t xml:space="preserve">4.2 Link.Service ↔ Cloud API (Remote)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(data push/pull)</w:t>
            </w:r>
          </w:p>
        </w:tc>
        <w:tc>
          <w:p>
            <w:pPr>
              <w:pStyle w:val="Compact"/>
              <w:jc w:val="left"/>
            </w:pPr>
            <w:r>
              <w:t xml:space="preserve">REST over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config push</w:t>
            </w:r>
          </w:p>
        </w:tc>
        <w:tc>
          <w:p>
            <w:pPr>
              <w:pStyle w:val="Compact"/>
              <w:jc w:val="left"/>
            </w:pPr>
            <w:r>
              <w:t xml:space="preserve">SignalR (WebSocket) — Cloud API pushes config change notifications when admin updates settings in Web 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Link.Service polls for config updates on 24h interval in case SignalR notification is missed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Per-instance API key (tenant + site scoped, independently rotatable)</w:t>
            </w:r>
          </w:p>
        </w:tc>
      </w:tr>
    </w:tbl>
    <w:p>
      <w:pPr>
        <w:pStyle w:val="Heading3"/>
      </w:pPr>
      <w:bookmarkStart w:id="44" w:name="authentication-layers"/>
      <w:r>
        <w:t xml:space="preserve">4.3 Authentication Layers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 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 hardware</w:t>
            </w:r>
          </w:p>
        </w:tc>
        <w:tc>
          <w:p>
            <w:pPr>
              <w:pStyle w:val="Compact"/>
              <w:jc w:val="left"/>
            </w:pPr>
            <w:r>
              <w:t xml:space="preserve">Hardware-bound JWT (per device)</w:t>
            </w:r>
          </w:p>
        </w:tc>
        <w:tc>
          <w:p>
            <w:pPr>
              <w:pStyle w:val="Compact"/>
              <w:jc w:val="left"/>
            </w:pPr>
            <w:r>
              <w:t xml:space="preserve">License enforcement. Tied to device serial/MAC.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Link.Service instance</w:t>
            </w:r>
          </w:p>
        </w:tc>
        <w:tc>
          <w:p>
            <w:pPr>
              <w:pStyle w:val="Compact"/>
              <w:jc w:val="left"/>
            </w:pPr>
            <w:r>
              <w:t xml:space="preserve">API key (per service instance)</w:t>
            </w:r>
          </w:p>
        </w:tc>
        <w:tc>
          <w:p>
            <w:pPr>
              <w:pStyle w:val="Compact"/>
              <w:jc w:val="left"/>
            </w:pPr>
            <w:r>
              <w:t xml:space="preserve">Service-to-Cloud API authentication. Tenant + site scoped.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client users</w:t>
            </w:r>
          </w:p>
        </w:tc>
        <w:tc>
          <w:p>
            <w:pPr>
              <w:pStyle w:val="Compact"/>
              <w:jc w:val="left"/>
            </w:pPr>
            <w:r>
              <w:t xml:space="preserve">JWT (user identity)</w:t>
            </w:r>
          </w:p>
        </w:tc>
        <w:tc>
          <w:p>
            <w:pPr>
              <w:pStyle w:val="Compact"/>
              <w:jc w:val="left"/>
            </w:pPr>
            <w:r>
              <w:t xml:space="preserve">Authenticates the operator.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1">
        <w:r>
          <w:rPr>
            <w:rStyle w:val="Hyperlink"/>
          </w:rPr>
          <w:t xml:space="preserve">Local_Architecture_PRD_v1.md</w:t>
        </w:r>
      </w:hyperlink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art-5-application-specifications"/>
      <w:r>
        <w:t xml:space="preserve">Part 5: Application Specifications</w:t>
      </w:r>
      <w:bookmarkEnd w:id="45"/>
    </w:p>
    <w:p>
      <w:pPr>
        <w:pStyle w:val="Heading3"/>
      </w:pPr>
      <w:bookmarkStart w:id="46" w:name="cloud-api"/>
      <w:r>
        <w:t xml:space="preserve">5.1 Cloud API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ASP.NET Core 10 Web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.NET 10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Central nervous system — all components communicate through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Consumers</w:t>
            </w:r>
          </w:p>
        </w:tc>
        <w:tc>
          <w:p>
            <w:pPr>
              <w:pStyle w:val="Compact"/>
              <w:jc w:val="left"/>
            </w:pPr>
            <w:r>
              <w:t xml:space="preserve">Web Portal, Link.Service, Tax Authority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No third-party API consumers</w:t>
            </w:r>
          </w:p>
        </w:tc>
      </w:tr>
    </w:tbl>
    <w:p>
      <w:pPr>
        <w:pStyle w:val="BodyText"/>
      </w:pPr>
      <w:r>
        <w:rPr>
          <w:b/>
        </w:rPr>
        <w:t xml:space="preserve">Core Capabilities:</w:t>
      </w:r>
      <w:r>
        <w:t xml:space="preserve"> </w:t>
      </w:r>
      <w:r>
        <w:t xml:space="preserve">Edge synchronization engine, authentication &amp; multi-tenancy (schema-per-tenant + dedicated DB), master data management, reporting engine, device registry &amp; configuration, tax authority support, ML/forecasting engine, license issuance via</w:t>
      </w:r>
      <w:r>
        <w:t xml:space="preserve"> </w:t>
      </w:r>
      <w:r>
        <w:rPr>
          <w:rStyle w:val="VerbatimChar"/>
        </w:rPr>
        <w:t xml:space="preserve">IBillingService</w:t>
      </w:r>
      <w:r>
        <w:t xml:space="preserve">, installer distribution, OpenTelemetry ingestion, immutable audit log.</w:t>
      </w:r>
    </w:p>
    <w:p>
      <w:pPr>
        <w:pStyle w:val="BodyText"/>
      </w:pPr>
      <w:r>
        <w:rPr>
          <w:b/>
        </w:rPr>
        <w:t xml:space="preserve">Sync Endpoints: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/api/v1/sync/transactions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Receives transaction batches from devices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/api/v1/sync/inventory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Receives inventory snapshots (delta or heartbeat)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/api/v1/sync/heartbeat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Receives health pings from edge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/api/v1/sync/users/{storeId}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Serves user cache for site (offline PIN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/api/v1/devices/{deviceId}/config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Serves recycler-specific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/api/v1/license/validate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Validates device JWT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7">
        <w:r>
          <w:rPr>
            <w:rStyle w:val="Hyperlink"/>
          </w:rPr>
          <w:t xml:space="preserve">PRD_CloudAPI.md</w:t>
        </w:r>
      </w:hyperlink>
      <w:r>
        <w:t xml:space="preserve"> </w:t>
      </w:r>
      <w:r>
        <w:t xml:space="preserve">for full endpoint specs, request/response schemas, and multi-tenancy implementation.</w:t>
      </w:r>
    </w:p>
    <w:p>
      <w:pPr>
        <w:pStyle w:val="Heading3"/>
      </w:pPr>
      <w:bookmarkStart w:id="48" w:name="web-portal"/>
      <w:r>
        <w:t xml:space="preserve">5.2 Web Portal</w:t>
      </w:r>
      <w:bookmarkEnd w:id="4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Single Page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Blazor WebAssembly (.NET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Azure Static Web Apps or Blob Storage + CDN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CFOs, CIT Coordinators, Regional Managers, Tenant Admins, SystemAdmins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Routing</w:t>
            </w:r>
          </w:p>
        </w:tc>
        <w:tc>
          <w:p>
            <w:pPr>
              <w:pStyle w:val="Compact"/>
              <w:jc w:val="left"/>
            </w:pPr>
            <w:r>
              <w:t xml:space="preserve">Subdomain-per-tenant (</w:t>
            </w:r>
            <w:r>
              <w:rPr>
                <w:rStyle w:val="VerbatimChar"/>
              </w:rPr>
              <w:t xml:space="preserve">{tenantname}.recycleriq.com</w:t>
            </w:r>
            <w:r>
              <w:t xml:space="preserve">) with TenantType-aware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SSO/OAuth/Custom login paths; JWT with TenantId + TenantType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p>
            <w:pPr>
              <w:pStyle w:val="Compact"/>
              <w:jc w:val="left"/>
            </w:pPr>
            <w:r>
              <w:t xml:space="preserve">SignalR hub subscriptions for CIT status and device alerts (future phase)</w:t>
            </w:r>
          </w:p>
        </w:tc>
      </w:tr>
    </w:tbl>
    <w:p>
      <w:pPr>
        <w:pStyle w:val="BodyText"/>
      </w:pPr>
      <w:r>
        <w:rPr>
          <w:b/>
        </w:rPr>
        <w:t xml:space="preserve">UI Strategy:</w:t>
      </w:r>
      <w:r>
        <w:t xml:space="preserve"> </w:t>
      </w:r>
      <w:r>
        <w:t xml:space="preserve">Single Blazor WASM app with tenant-type-aware routing. ~70% of admin functionality is shared; tenant-specific pages (CIT dashboard for retail, collection volumes for tax authority) are conditionally rendered based on TenantType claim. SystemAdmin users can switch between tenants.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9">
        <w:r>
          <w:rPr>
            <w:rStyle w:val="Hyperlink"/>
          </w:rPr>
          <w:t xml:space="preserve">PRD_BlazorPortal.md</w:t>
        </w:r>
      </w:hyperlink>
      <w:r>
        <w:t xml:space="preserve"> </w:t>
      </w:r>
      <w:r>
        <w:t xml:space="preserve">for routing structure, page specs, and state management.</w:t>
      </w:r>
    </w:p>
    <w:p>
      <w:pPr>
        <w:pStyle w:val="Heading3"/>
      </w:pPr>
      <w:bookmarkStart w:id="50" w:name="local-node-tax-authority-ui.taxauthority"/>
      <w:r>
        <w:t xml:space="preserve">5.3 Local Node — Tax Authority (UI.TaxAuthority)</w:t>
      </w:r>
      <w:bookmarkEnd w:id="5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MAUI Blazor Hybrid (.NET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Windows .exe via bootstrapper installer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Model</w:t>
            </w:r>
          </w:p>
        </w:tc>
        <w:tc>
          <w:p>
            <w:pPr>
              <w:pStyle w:val="Compact"/>
              <w:jc w:val="left"/>
            </w:pPr>
            <w:r>
              <w:t xml:space="preserve">Transaction-based (no shifts) — each cash collection is independent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p>
            <w:pPr>
              <w:pStyle w:val="Compact"/>
              <w:jc w:val="left"/>
            </w:pPr>
            <w:r>
              <w:t xml:space="preserve">Login (4-digit PIN), Collector (real-time bill collection), Inventory, Daily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Kisan KR10 cash recycler (first manufacturer) via Link.Service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p>
            <w:pPr>
              <w:pStyle w:val="Compact"/>
              <w:jc w:val="left"/>
            </w:pPr>
            <w:r>
              <w:t xml:space="preserve">Up to 8 hours; PIN validated against locally cached user list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PRD_MAUIBlazorHybrid.md</w:t>
        </w:r>
      </w:hyperlink>
      <w:r>
        <w:t xml:space="preserve"> </w:t>
      </w:r>
      <w:r>
        <w:t xml:space="preserve">§3.</w:t>
      </w:r>
    </w:p>
    <w:p>
      <w:pPr>
        <w:pStyle w:val="Heading3"/>
      </w:pPr>
      <w:bookmarkStart w:id="52" w:name="local-node-retail-ui.retailclient"/>
      <w:r>
        <w:t xml:space="preserve">5.4 Local Node — Retail (UI.RetailClient)</w:t>
      </w:r>
      <w:bookmarkEnd w:id="5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MAUI Blazor Hybrid (.NET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Windows .exe via bootstrapper installer; Android APK/AAB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Platforms</w:t>
            </w:r>
          </w:p>
        </w:tc>
        <w:tc>
          <w:p>
            <w:pPr>
              <w:pStyle w:val="Compact"/>
              <w:jc w:val="left"/>
            </w:pPr>
            <w:r>
              <w:t xml:space="preserve">Windows (primary) and Android (cost-effective tablet terminal)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Model</w:t>
            </w:r>
          </w:p>
        </w:tc>
        <w:tc>
          <w:p>
            <w:pPr>
              <w:pStyle w:val="Compact"/>
              <w:jc w:val="left"/>
            </w:pPr>
            <w:r>
              <w:t xml:space="preserve">Shift-based — open shift, perform operations, close with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Deposits, Withdrawals, Transfers (CIT), Inventory, Shift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p>
            <w:pPr>
              <w:pStyle w:val="Compact"/>
              <w:jc w:val="left"/>
            </w:pPr>
            <w:r>
              <w:t xml:space="preserve">Printed for every 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iOS and macOS Catalyst — WebClient covers browser-based access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PRD_MAUIBlazorHybrid.md</w:t>
        </w:r>
      </w:hyperlink>
      <w:r>
        <w:t xml:space="preserve"> </w:t>
      </w:r>
      <w:r>
        <w:t xml:space="preserve">§4.</w:t>
      </w:r>
    </w:p>
    <w:p>
      <w:pPr>
        <w:pStyle w:val="Heading3"/>
      </w:pPr>
      <w:bookmarkStart w:id="53" w:name="shared-ui-component-library-ui.shared"/>
      <w:r>
        <w:t xml:space="preserve">5.5 Shared UI Component Library (UI.Shared)</w:t>
      </w:r>
      <w:bookmarkEnd w:id="5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Razor Class Library (.NET 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Consumed By</w:t>
            </w:r>
          </w:p>
        </w:tc>
        <w:tc>
          <w:p>
            <w:pPr>
              <w:pStyle w:val="Compact"/>
              <w:jc w:val="left"/>
            </w:pPr>
            <w:r>
              <w:t xml:space="preserve">UI.TaxAuthority, UI.RetailClient, UI.WebClient, optionally Web.Portal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p>
            <w:pPr>
              <w:pStyle w:val="Compact"/>
              <w:jc w:val="left"/>
            </w:pPr>
            <w:r>
              <w:t xml:space="preserve">Project reference within recycleriq-clients repo</w:t>
            </w:r>
          </w:p>
        </w:tc>
      </w:tr>
    </w:tbl>
    <w:p>
      <w:pPr>
        <w:pStyle w:val="BodyText"/>
      </w:pPr>
      <w:r>
        <w:rPr>
          <w:b/>
        </w:rPr>
        <w:t xml:space="preserve">Components:</w:t>
      </w:r>
      <w:r>
        <w:t xml:space="preserve"> </w:t>
      </w:r>
      <w:r>
        <w:t xml:space="preserve">Recycler status indicator, denomination breakdown display, cash inventory grid, receipt printer integration, PIN login keypad, hardware connectivity indicator, sync status display, transaction audit row template.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PRD_MAUIBlazorHybrid.md</w:t>
        </w:r>
      </w:hyperlink>
      <w:r>
        <w:t xml:space="preserve"> </w:t>
      </w:r>
      <w:r>
        <w:t xml:space="preserve">§5 and</w:t>
      </w:r>
      <w:r>
        <w:t xml:space="preserve"> </w:t>
      </w:r>
      <w:hyperlink r:id="rId54">
        <w:r>
          <w:rPr>
            <w:rStyle w:val="Hyperlink"/>
          </w:rPr>
          <w:t xml:space="preserve">PRD_SharedLibraries.md</w:t>
        </w:r>
      </w:hyperlink>
      <w:r>
        <w:t xml:space="preserve">.</w:t>
      </w:r>
    </w:p>
    <w:p>
      <w:pPr>
        <w:pStyle w:val="Heading3"/>
      </w:pPr>
      <w:bookmarkStart w:id="55" w:name="hardware-abstraction-layer"/>
      <w:r>
        <w:t xml:space="preserve">5.6 Hardware Abstraction Layer</w:t>
      </w:r>
      <w:bookmarkEnd w:id="5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Class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RecyclerIQ.Hardware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Consumed By</w:t>
            </w:r>
          </w:p>
        </w:tc>
        <w:tc>
          <w:p>
            <w:pPr>
              <w:pStyle w:val="Compact"/>
              <w:jc w:val="left"/>
            </w:pPr>
            <w:r>
              <w:t xml:space="preserve">RecyclerIQ.Link.Service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IRecycler interface with manufacturer-specific implementations + factory</w:t>
            </w:r>
          </w:p>
        </w:tc>
      </w:tr>
    </w:tbl>
    <w:p>
      <w:pPr>
        <w:pStyle w:val="BodyText"/>
      </w:pPr>
      <w:r>
        <w:rPr>
          <w:b/>
        </w:rPr>
        <w:t xml:space="preserve">IRecycler Interface (Validated by POC):</w:t>
      </w:r>
      <w:r>
        <w:t xml:space="preserve"> </w:t>
      </w:r>
      <w:r>
        <w:rPr>
          <w:rStyle w:val="VerbatimChar"/>
        </w:rPr>
        <w:t xml:space="preserve">ConnectAsync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GetInventoryAsync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StartDepositAsync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EndDepositAsync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InsertBillAsync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RunDiagnosticsAsync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BillInserted</w:t>
      </w:r>
      <w:r>
        <w:t xml:space="preserve"> </w:t>
      </w:r>
      <w:r>
        <w:t xml:space="preserve">event.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SimulatorRecyclerClient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HTTP client that calls the standalone Simulator’s REST API. Implements both</w:t>
            </w:r>
            <w:r>
              <w:t xml:space="preserve"> </w:t>
            </w:r>
            <w:r>
              <w:rPr>
                <w:rStyle w:val="VerbatimChar"/>
              </w:rPr>
              <w:t xml:space="preserve">IRecycler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ISimulatorControl</w:t>
            </w:r>
            <w:r>
              <w:t xml:space="preserve">. Runs inside Link.Service; clients interact with it only via</w:t>
            </w:r>
            <w:r>
              <w:t xml:space="preserve"> </w:t>
            </w:r>
            <w:r>
              <w:rPr>
                <w:rStyle w:val="VerbatimChar"/>
              </w:rPr>
              <w:t xml:space="preserve">ILinkClient</w:t>
            </w:r>
            <w:r>
              <w:t xml:space="preserve"> </w:t>
            </w:r>
            <w:r>
              <w:t xml:space="preserve">IPC.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KisanRecycler</w:t>
            </w:r>
          </w:p>
        </w:tc>
        <w:tc>
          <w:p>
            <w:pPr>
              <w:pStyle w:val="Compact"/>
              <w:jc w:val="left"/>
            </w:pPr>
            <w:r>
              <w:t xml:space="preserve">Partially complete (from POC)</w:t>
            </w:r>
          </w:p>
        </w:tc>
        <w:tc>
          <w:p>
            <w:pPr>
              <w:pStyle w:val="Compact"/>
              <w:jc w:val="left"/>
            </w:pPr>
            <w:r>
              <w:t xml:space="preserve">Kisan KR10 integration via KR.Server.dll SDK. Production mapping has placeholders that must be completed.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 manufacturers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IRecycler interface designed for extensibility.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2">
        <w:r>
          <w:rPr>
            <w:rStyle w:val="Hyperlink"/>
          </w:rPr>
          <w:t xml:space="preserve">PRD_LinkService.md</w:t>
        </w:r>
      </w:hyperlink>
      <w:r>
        <w:t xml:space="preserve"> </w:t>
      </w:r>
      <w:r>
        <w:t xml:space="preserve">§3 and</w:t>
      </w:r>
      <w:r>
        <w:t xml:space="preserve"> </w:t>
      </w:r>
      <w:hyperlink r:id="rId56">
        <w:r>
          <w:rPr>
            <w:rStyle w:val="Hyperlink"/>
          </w:rPr>
          <w:t xml:space="preserve">PRD_Simulator.md</w:t>
        </w:r>
      </w:hyperlink>
      <w:r>
        <w:t xml:space="preserve">.</w:t>
      </w:r>
    </w:p>
    <w:p>
      <w:pPr>
        <w:pStyle w:val="Heading3"/>
      </w:pPr>
      <w:bookmarkStart w:id="57" w:name="link.service-site-level-background-agent"/>
      <w:r>
        <w:t xml:space="preserve">5.7 Link.Service (Site-Level Background Agent)</w:t>
      </w:r>
      <w:bookmarkEnd w:id="5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.NET 10 Worker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One instance per site, manages all recyclers. Cross-platform daemon (Windows service, Linux systemd, or Docker) with auto-restart.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Comms</w:t>
            </w:r>
          </w:p>
        </w:tc>
        <w:tc>
          <w:p>
            <w:pPr>
              <w:pStyle w:val="Compact"/>
              <w:jc w:val="left"/>
            </w:pPr>
            <w:r>
              <w:t xml:space="preserve">gRPC server for UI client commands + hardware event streaming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Comms</w:t>
            </w:r>
          </w:p>
        </w:tc>
        <w:tc>
          <w:p>
            <w:pPr>
              <w:pStyle w:val="Compact"/>
              <w:jc w:val="left"/>
            </w:pPr>
            <w:r>
              <w:t xml:space="preserve">REST for sync push/pull + SignalR client for real-time config push from Cloud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to Cloud</w:t>
            </w:r>
          </w:p>
        </w:tc>
        <w:tc>
          <w:p>
            <w:pPr>
              <w:pStyle w:val="Compact"/>
              <w:jc w:val="left"/>
            </w:pPr>
            <w:r>
              <w:t xml:space="preserve">Per-instance API key (tenant + site scoped)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Link.Service must be running for local clients to operate — it is not optional</w:t>
            </w:r>
          </w:p>
        </w:tc>
      </w:tr>
    </w:tbl>
    <w:p>
      <w:pPr>
        <w:pStyle w:val="BodyText"/>
      </w:pPr>
      <w:r>
        <w:rPr>
          <w:b/>
        </w:rPr>
        <w:t xml:space="preserve">Hosted Services: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SyncWorker</w:t>
            </w:r>
          </w:p>
        </w:tc>
        <w:tc>
          <w:p>
            <w:pPr>
              <w:pStyle w:val="Compact"/>
              <w:jc w:val="left"/>
            </w:pPr>
            <w:r>
              <w:t xml:space="preserve">Pushes pending transactions and inventory snapshots to Cloud API (interval + on-demand)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UserSyncService</w:t>
            </w:r>
          </w:p>
        </w:tc>
        <w:tc>
          <w:p>
            <w:pPr>
              <w:pStyle w:val="Compact"/>
              <w:jc w:val="left"/>
            </w:pPr>
            <w:r>
              <w:t xml:space="preserve">Pulls user data from Cloud API for offline PIN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SyncSignalService</w:t>
            </w:r>
          </w:p>
        </w:tc>
        <w:tc>
          <w:p>
            <w:pPr>
              <w:pStyle w:val="Compact"/>
              <w:jc w:val="left"/>
            </w:pPr>
            <w:r>
              <w:t xml:space="preserve">Semaphore-based immediate sync trigger from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SyncStatusService</w:t>
            </w:r>
          </w:p>
        </w:tc>
        <w:tc>
          <w:p>
            <w:pPr>
              <w:pStyle w:val="Compact"/>
              <w:jc w:val="left"/>
            </w:pPr>
            <w:r>
              <w:t xml:space="preserve">Tracks sync state, circuit breaker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LicenseValidator</w:t>
            </w:r>
          </w:p>
        </w:tc>
        <w:tc>
          <w:p>
            <w:pPr>
              <w:pStyle w:val="Compact"/>
              <w:jc w:val="left"/>
            </w:pPr>
            <w:r>
              <w:t xml:space="preserve">Validates hardware-bound JWT on startup and periodically; enforces grace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HeartbeatService</w:t>
            </w:r>
          </w:p>
        </w:tc>
        <w:tc>
          <w:p>
            <w:pPr>
              <w:pStyle w:val="Compact"/>
              <w:jc w:val="left"/>
            </w:pPr>
            <w:r>
              <w:t xml:space="preserve">Periodic health ping to Cloud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CloudSignalRClient</w:t>
            </w:r>
          </w:p>
        </w:tc>
        <w:tc>
          <w:p>
            <w:pPr>
              <w:pStyle w:val="Compact"/>
              <w:jc w:val="left"/>
            </w:pPr>
            <w:r>
              <w:t xml:space="preserve">Receives real-time config push notifications from Cloud API</w:t>
            </w:r>
          </w:p>
        </w:tc>
      </w:tr>
    </w:tbl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2">
        <w:r>
          <w:rPr>
            <w:rStyle w:val="Hyperlink"/>
          </w:rPr>
          <w:t xml:space="preserve">PRD_LinkService.md</w:t>
        </w:r>
      </w:hyperlink>
      <w:r>
        <w:t xml:space="preserve"> </w:t>
      </w:r>
      <w:r>
        <w:t xml:space="preserve">for full service specs, HAL, and multi-recycler tracking.</w:t>
      </w:r>
    </w:p>
    <w:p>
      <w:pPr>
        <w:pStyle w:val="Heading3"/>
      </w:pPr>
      <w:bookmarkStart w:id="58" w:name="recycler-failover"/>
      <w:r>
        <w:t xml:space="preserve">5.8 Recycler Failover</w:t>
      </w:r>
      <w:bookmarkEnd w:id="58"/>
    </w:p>
    <w:p>
      <w:pPr>
        <w:pStyle w:val="FirstParagraph"/>
      </w:pPr>
      <w:r>
        <w:t xml:space="preserve">Each client may be configured with a primary recycler and an optional fallback recycler. Link.Service maintains a queue of pending operations per recycler and serializes all access. Clients receive real-time queue position updates via gRPC streaming.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Busy</w:t>
            </w:r>
          </w:p>
        </w:tc>
        <w:tc>
          <w:p>
            <w:pPr>
              <w:pStyle w:val="Compact"/>
              <w:jc w:val="left"/>
            </w:pPr>
            <w:r>
              <w:t xml:space="preserve">Wait up to configurable timeout, then auto-fallback (if enabled) or prompt operator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Offline/Error</w:t>
            </w:r>
          </w:p>
        </w:tc>
        <w:tc>
          <w:p>
            <w:pPr>
              <w:pStyle w:val="Compact"/>
              <w:jc w:val="left"/>
            </w:pPr>
            <w:r>
              <w:t xml:space="preserve">Fall back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unavailable</w:t>
            </w:r>
          </w:p>
        </w:tc>
        <w:tc>
          <w:p>
            <w:pPr>
              <w:pStyle w:val="Compact"/>
              <w:jc w:val="left"/>
            </w:pPr>
            <w:r>
              <w:t xml:space="preserve">Fail operation, display error</w:t>
            </w:r>
          </w:p>
        </w:tc>
      </w:tr>
    </w:tbl>
    <w:p>
      <w:pPr>
        <w:pStyle w:val="BodyText"/>
      </w:pPr>
      <w:r>
        <w:t xml:space="preserve">Every transaction records which recycler was actually used and the failover reason (if any).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1">
        <w:r>
          <w:rPr>
            <w:rStyle w:val="Hyperlink"/>
          </w:rPr>
          <w:t xml:space="preserve">Local_Architecture_PRD_v1.md</w:t>
        </w:r>
      </w:hyperlink>
      <w:r>
        <w:t xml:space="preserve"> </w:t>
      </w:r>
      <w:r>
        <w:t xml:space="preserve">§6–7.</w:t>
      </w:r>
    </w:p>
    <w:p>
      <w:pPr>
        <w:pStyle w:val="Heading3"/>
      </w:pPr>
      <w:bookmarkStart w:id="59" w:name="simulator"/>
      <w:r>
        <w:t xml:space="preserve">5.9 Simulator</w:t>
      </w:r>
      <w:bookmarkEnd w:id="5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Blazor Server — standalone process in its own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General-purpose Kisan KR10 emulator for dev, QA, trade shows, and cloud demos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p>
            <w:pPr>
              <w:pStyle w:val="Compact"/>
              <w:jc w:val="left"/>
            </w:pPr>
            <w:r>
              <w:t xml:space="preserve">REST API endpoints; Link.Service calls it via</w:t>
            </w:r>
            <w:r>
              <w:t xml:space="preserve"> </w:t>
            </w:r>
            <w:r>
              <w:rPr>
                <w:rStyle w:val="VerbatimChar"/>
              </w:rPr>
              <w:t xml:space="preserve">SimulatorRecyclerClient</w:t>
            </w:r>
            <w:r>
              <w:t xml:space="preserve"> </w:t>
            </w:r>
            <w:r>
              <w:t xml:space="preserve">(HTTP)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--headless</w:t>
            </w:r>
            <w:r>
              <w:t xml:space="preserve"> </w:t>
            </w:r>
            <w:r>
              <w:t xml:space="preserve">flag starts REST API only (no Blazor UI) for cloud/automated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Positioning</w:t>
            </w:r>
          </w:p>
        </w:tc>
        <w:tc>
          <w:p>
            <w:pPr>
              <w:pStyle w:val="Compact"/>
              <w:jc w:val="left"/>
            </w:pPr>
            <w:r>
              <w:t xml:space="preserve">Potentially licensable as standalone product for third-party integrators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Independence</w:t>
            </w:r>
          </w:p>
        </w:tc>
        <w:tc>
          <w:p>
            <w:pPr>
              <w:pStyle w:val="Compact"/>
              <w:jc w:val="left"/>
            </w:pPr>
            <w:r>
              <w:t xml:space="preserve">Not locked to demo mode — any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IsSimulator = true</w:t>
            </w:r>
            <w:r>
              <w:t xml:space="preserve"> </w:t>
            </w:r>
            <w:r>
              <w:t xml:space="preserve">gets simulator behavior in any environment</w:t>
            </w:r>
          </w:p>
        </w:tc>
      </w:tr>
    </w:tbl>
    <w:p>
      <w:pPr>
        <w:pStyle w:val="BodyText"/>
      </w:pPr>
      <w:r>
        <w:t xml:space="preserve">The simulator control panel (</w:t>
      </w:r>
      <w:r>
        <w:rPr>
          <w:rStyle w:val="VerbatimChar"/>
        </w:rPr>
        <w:t xml:space="preserve">SimulatorControlPanel.razor</w:t>
      </w:r>
      <w:r>
        <w:t xml:space="preserve">) lives in UI.Shared and is visible whenever the connected device reports</w:t>
      </w:r>
      <w:r>
        <w:t xml:space="preserve"> </w:t>
      </w:r>
      <w:r>
        <w:rPr>
          <w:rStyle w:val="VerbatimChar"/>
        </w:rPr>
        <w:t xml:space="preserve">ISimulatorControl.IsAvailable = true</w:t>
      </w:r>
      <w:r>
        <w:t xml:space="preserve">, regardless of demo or production mode.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6">
        <w:r>
          <w:rPr>
            <w:rStyle w:val="Hyperlink"/>
          </w:rPr>
          <w:t xml:space="preserve">PRD_Simulator.md</w:t>
        </w:r>
      </w:hyperlink>
      <w:r>
        <w:t xml:space="preserve"> </w:t>
      </w:r>
      <w:r>
        <w:t xml:space="preserve">for REST API, state machine, and hardware ID configuration.</w:t>
      </w:r>
    </w:p>
    <w:p>
      <w:pPr>
        <w:pStyle w:val="Heading3"/>
      </w:pPr>
      <w:bookmarkStart w:id="60" w:name="demo-system"/>
      <w:r>
        <w:t xml:space="preserve">5.10 Demo System</w:t>
      </w:r>
      <w:bookmarkEnd w:id="60"/>
    </w:p>
    <w:p>
      <w:pPr>
        <w:pStyle w:val="FirstParagraph"/>
      </w:pPr>
      <w:r>
        <w:t xml:space="preserve">The demo system reuses the production codebase with a runtime</w:t>
      </w:r>
      <w:r>
        <w:t xml:space="preserve"> </w:t>
      </w:r>
      <w:r>
        <w:rPr>
          <w:rStyle w:val="VerbatimChar"/>
        </w:rPr>
        <w:t xml:space="preserve">IsDemoMode</w:t>
      </w:r>
      <w:r>
        <w:t xml:space="preserve"> </w:t>
      </w:r>
      <w:r>
        <w:t xml:space="preserve">config flag that swaps specific implementations: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LocalIdentityProvider</w:t>
            </w:r>
            <w:r>
              <w:t xml:space="preserve"> </w:t>
            </w:r>
            <w:r>
              <w:t xml:space="preserve">(SQLite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ResilientIdentityProvider</w:t>
            </w:r>
            <w:r>
              <w:t xml:space="preserve"> </w:t>
            </w:r>
            <w:r>
              <w:t xml:space="preserve">(cloud + local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NoOpSyncService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CloudSyncService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DemoLicenseValidator</w:t>
            </w:r>
            <w:r>
              <w:t xml:space="preserve"> </w:t>
            </w:r>
            <w:r>
              <w:t xml:space="preserve">(stub)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HardwareBoundLicenseValidator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Pre-seeded demo SQLite</w:t>
            </w:r>
          </w:p>
        </w:tc>
        <w:tc>
          <w:p>
            <w:pPr>
              <w:pStyle w:val="Compact"/>
              <w:jc w:val="left"/>
            </w:pPr>
            <w:r>
              <w:t xml:space="preserve">Cloud-synced SQLite + Azure SQL</w:t>
            </w:r>
          </w:p>
        </w:tc>
      </w:tr>
    </w:tbl>
    <w:p>
      <w:pPr>
        <w:pStyle w:val="BodyText"/>
      </w:pPr>
      <w:r>
        <w:rPr>
          <w:b/>
        </w:rPr>
        <w:t xml:space="preserve">Deployment modes: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Local Demo (Trade Show):</w:t>
      </w:r>
      <w:r>
        <w:t xml:space="preserve"> </w:t>
      </w:r>
      <w:r>
        <w:t xml:space="preserve">MAUI client on Windows laptop, real Kisan KR10 hardware (or simulator fallback), pre-seeded SQLite.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Cloud Demo (Post-Show):</w:t>
      </w:r>
      <w:r>
        <w:t xml:space="preserve"> </w:t>
      </w:r>
      <w:r>
        <w:rPr>
          <w:rStyle w:val="VerbatimChar"/>
        </w:rPr>
        <w:t xml:space="preserve">RecyclerIQ.UI.WebClient</w:t>
      </w:r>
      <w:r>
        <w:t xml:space="preserve"> </w:t>
      </w:r>
      <w:r>
        <w:t xml:space="preserve">(Blazor Server) hosts the same UI.Shared components in a browser over SignalR. Headless simulator + Link.Service as companion services. Per-prospect isolated SQLite databases.</w:t>
      </w:r>
    </w:p>
    <w:p>
      <w:pPr>
        <w:pStyle w:val="FirstParagraph"/>
      </w:pPr>
      <w:r>
        <w:rPr>
          <w:b/>
        </w:rPr>
        <w:t xml:space="preserve">Self-serve demo provisioning:</w:t>
      </w:r>
      <w:r>
        <w:t xml:space="preserve"> </w:t>
      </w:r>
      <w:r>
        <w:t xml:space="preserve">Marketing website form triggers backend to seed new demo tenant, generate unique simulator hardware ID, and email credentials + demo URL to prospect.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61">
        <w:r>
          <w:rPr>
            <w:rStyle w:val="Hyperlink"/>
          </w:rPr>
          <w:t xml:space="preserve">RecyclerIQ_TaxAuthority_Demo_PRD.md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RecyclerIQ_TaxAuthority_Demo_TechSpec.md</w:t>
        </w:r>
      </w:hyperlink>
      <w:r>
        <w:t xml:space="preserve">.</w:t>
      </w:r>
    </w:p>
    <w:p>
      <w:pPr>
        <w:pStyle w:val="Heading3"/>
      </w:pPr>
      <w:bookmarkStart w:id="63" w:name="installer-client-distribution"/>
      <w:r>
        <w:t xml:space="preserve">5.11 Installer &amp; Client Distribution</w:t>
      </w:r>
      <w:bookmarkEnd w:id="63"/>
    </w:p>
    <w:p>
      <w:pPr>
        <w:pStyle w:val="FirstParagraph"/>
      </w:pPr>
      <w:r>
        <w:rPr>
          <w:b/>
        </w:rPr>
        <w:t xml:space="preserve">Strategy: ClickOnce-Style Smart Installer</w:t>
      </w:r>
    </w:p>
    <w:p>
      <w:pPr>
        <w:numPr>
          <w:ilvl w:val="0"/>
          <w:numId w:val="1003"/>
        </w:numPr>
        <w:pStyle w:val="Compact"/>
      </w:pPr>
      <w:r>
        <w:t xml:space="preserve">Web Portal provides download link (per-recycler or unified)</w:t>
      </w:r>
    </w:p>
    <w:p>
      <w:pPr>
        <w:numPr>
          <w:ilvl w:val="0"/>
          <w:numId w:val="1003"/>
        </w:numPr>
        <w:pStyle w:val="Compact"/>
      </w:pPr>
      <w:r>
        <w:t xml:space="preserve">Lightweight bootstrapper (.exe, ~10 MB) downloaded</w:t>
      </w:r>
    </w:p>
    <w:p>
      <w:pPr>
        <w:numPr>
          <w:ilvl w:val="0"/>
          <w:numId w:val="1003"/>
        </w:numPr>
        <w:pStyle w:val="Compact"/>
      </w:pPr>
      <w:r>
        <w:t xml:space="preserve">Bootstrapper prompts operator to select recycler (or auto-detects)</w:t>
      </w:r>
    </w:p>
    <w:p>
      <w:pPr>
        <w:numPr>
          <w:ilvl w:val="0"/>
          <w:numId w:val="1003"/>
        </w:numPr>
        <w:pStyle w:val="Compact"/>
      </w:pPr>
      <w:r>
        <w:t xml:space="preserve">Pulls recycler-specific config from Cloud API</w:t>
      </w:r>
    </w:p>
    <w:p>
      <w:pPr>
        <w:numPr>
          <w:ilvl w:val="0"/>
          <w:numId w:val="1003"/>
        </w:numPr>
        <w:pStyle w:val="Compact"/>
      </w:pPr>
      <w:r>
        <w:t xml:space="preserve">Downloads full MAUI Blazor Hybrid client package</w:t>
      </w:r>
    </w:p>
    <w:p>
      <w:pPr>
        <w:numPr>
          <w:ilvl w:val="0"/>
          <w:numId w:val="1003"/>
        </w:numPr>
        <w:pStyle w:val="Compact"/>
      </w:pPr>
      <w:r>
        <w:t xml:space="preserve">Writes local configuration (app.config.json)</w:t>
      </w:r>
    </w:p>
    <w:p>
      <w:pPr>
        <w:numPr>
          <w:ilvl w:val="0"/>
          <w:numId w:val="1003"/>
        </w:numPr>
        <w:pStyle w:val="Compact"/>
      </w:pPr>
      <w:r>
        <w:t xml:space="preserve">Registers device with Cloud API (serial/MAC for license binding)</w:t>
      </w:r>
    </w:p>
    <w:p>
      <w:pPr>
        <w:numPr>
          <w:ilvl w:val="0"/>
          <w:numId w:val="1003"/>
        </w:numPr>
        <w:pStyle w:val="Compact"/>
      </w:pPr>
      <w:r>
        <w:t xml:space="preserve">Starts Link.Service as platform daemon (Windows service, systemd unit, or Docker container)</w:t>
      </w:r>
    </w:p>
    <w:p>
      <w:pPr>
        <w:numPr>
          <w:ilvl w:val="0"/>
          <w:numId w:val="1003"/>
        </w:numPr>
        <w:pStyle w:val="Compact"/>
      </w:pPr>
      <w:r>
        <w:t xml:space="preserve">On subsequent launches, validates license JWT and checks for updates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PRD_MAUIBlazorHybrid.md</w:t>
        </w:r>
      </w:hyperlink>
      <w:r>
        <w:t xml:space="preserve"> </w:t>
      </w:r>
      <w:r>
        <w:t xml:space="preserve">§7.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part-6-tenant-model"/>
      <w:r>
        <w:t xml:space="preserve">Part 6: Tenant Model</w:t>
      </w:r>
      <w:bookmarkEnd w:id="64"/>
    </w:p>
    <w:p>
      <w:pPr>
        <w:pStyle w:val="Heading3"/>
      </w:pPr>
      <w:bookmarkStart w:id="65" w:name="tenant-types"/>
      <w:r>
        <w:t xml:space="preserve">6.1 Tenant Types</w:t>
      </w:r>
      <w:bookmarkEnd w:id="6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p>
            <w:pPr>
              <w:pStyle w:val="Compact"/>
              <w:jc w:val="left"/>
            </w:pPr>
            <w:r>
              <w:t xml:space="preserve">Retail | TaxAuthority (enum)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Mutually Exclusive</w:t>
            </w:r>
          </w:p>
        </w:tc>
        <w:tc>
          <w:p>
            <w:pPr>
              <w:pStyle w:val="Compact"/>
              <w:jc w:val="left"/>
            </w:pPr>
            <w:r>
              <w:t xml:space="preserve">A tenant cannot be both Retail and TaxAuthority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Approach</w:t>
            </w:r>
          </w:p>
        </w:tc>
        <w:tc>
          <w:p>
            <w:pPr>
              <w:pStyle w:val="Compact"/>
              <w:jc w:val="left"/>
            </w:pPr>
            <w:r>
              <w:t xml:space="preserve">Hybrid — standard tenants share a DB with per-tenant schemas; enterprise tenants get dedicated DBs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Tables</w:t>
            </w:r>
          </w:p>
        </w:tc>
        <w:tc>
          <w:p>
            <w:pPr>
              <w:pStyle w:val="Compact"/>
              <w:jc w:val="left"/>
            </w:pPr>
            <w:r>
              <w:t xml:space="preserve">Shared core tables + type-specific profile tables (RetailProfile, TaxAuthorityProfile)</w:t>
            </w:r>
          </w:p>
        </w:tc>
      </w:tr>
    </w:tbl>
    <w:p>
      <w:pPr>
        <w:pStyle w:val="Heading3"/>
      </w:pPr>
      <w:bookmarkStart w:id="66" w:name="schema-design"/>
      <w:r>
        <w:t xml:space="preserve">6.2 Schema Design</w:t>
      </w:r>
      <w:bookmarkEnd w:id="66"/>
    </w:p>
    <w:p>
      <w:pPr>
        <w:pStyle w:val="FirstParagraph"/>
      </w:pPr>
      <w:r>
        <w:t xml:space="preserve">Core tables (Tenants, Transactions, Devices, Users) are shared across tenant types.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enum differentiates behavior.</w:t>
      </w:r>
      <w:r>
        <w:t xml:space="preserve"> </w:t>
      </w:r>
      <w:r>
        <w:rPr>
          <w:rStyle w:val="VerbatimChar"/>
        </w:rPr>
        <w:t xml:space="preserve">TenantType</w:t>
      </w:r>
      <w:r>
        <w:t xml:space="preserve"> </w:t>
      </w:r>
      <w:r>
        <w:t xml:space="preserve">middleware prevents cross-type endpoint access.</w:t>
      </w:r>
    </w:p>
    <w:p>
      <w:pPr>
        <w:pStyle w:val="BodyText"/>
      </w:pPr>
      <w:r>
        <w:rPr>
          <w:b/>
        </w:rPr>
        <w:t xml:space="preserve">TransactionType Enum:</w:t>
      </w:r>
      <w:r>
        <w:t xml:space="preserve"> </w:t>
      </w:r>
      <w:r>
        <w:t xml:space="preserve">Deposit, Withdrawal, Transfer, ShiftOpen, ShiftClose (Retail only), TaxCollection (Tax Authority only).</w:t>
      </w:r>
    </w:p>
    <w:p>
      <w:pPr>
        <w:pStyle w:val="BlockText"/>
      </w:pPr>
      <w:r>
        <w:t xml:space="preserve">Sale was removed — no POS integration at launch. Available as paid custom integration if requested.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47">
        <w:r>
          <w:rPr>
            <w:rStyle w:val="Hyperlink"/>
          </w:rPr>
          <w:t xml:space="preserve">PRD_CloudAPI.md</w:t>
        </w:r>
      </w:hyperlink>
      <w:r>
        <w:t xml:space="preserve"> </w:t>
      </w:r>
      <w:r>
        <w:t xml:space="preserve">§4 and</w:t>
      </w:r>
      <w:r>
        <w:t xml:space="preserve"> </w:t>
      </w:r>
      <w:hyperlink r:id="rId28">
        <w:r>
          <w:rPr>
            <w:rStyle w:val="Hyperlink"/>
          </w:rPr>
          <w:t xml:space="preserve">PRD_Infrastructure.md</w:t>
        </w:r>
      </w:hyperlink>
      <w:r>
        <w:t xml:space="preserve"> </w:t>
      </w:r>
      <w:r>
        <w:t xml:space="preserve">§6 for multi-tenancy implementation.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part-7-roles-permissions"/>
      <w:r>
        <w:t xml:space="preserve">Part 7: Roles &amp; Permissions</w:t>
      </w:r>
      <w:bookmarkEnd w:id="67"/>
    </w:p>
    <w:p>
      <w:pPr>
        <w:pStyle w:val="Heading3"/>
      </w:pPr>
      <w:bookmarkStart w:id="68" w:name="role-hierarchy"/>
      <w:r>
        <w:t xml:space="preserve">7.1 Role Hierarchy</w:t>
      </w:r>
      <w:bookmarkEnd w:id="6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Level</w:t>
            </w:r>
          </w:p>
        </w:tc>
        <w:tc>
          <w:p>
            <w:pPr>
              <w:pStyle w:val="Compact"/>
              <w:jc w:val="left"/>
            </w:pPr>
            <w:r>
              <w:t xml:space="preserve">SystemAdmin — full platform access, all tenants, billing, infrastructure. Can switch between tenants.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Level</w:t>
            </w:r>
          </w:p>
        </w:tc>
        <w:tc>
          <w:p>
            <w:pPr>
              <w:pStyle w:val="Compact"/>
              <w:jc w:val="left"/>
            </w:pPr>
            <w:r>
              <w:t xml:space="preserve">TenantAdmin, RegionalManager, StoreManager, CITCoordinator, Operator</w:t>
            </w:r>
          </w:p>
        </w:tc>
      </w:tr>
    </w:tbl>
    <w:p>
      <w:pPr>
        <w:pStyle w:val="Heading3"/>
      </w:pPr>
      <w:bookmarkStart w:id="69" w:name="implementation-approach"/>
      <w:r>
        <w:t xml:space="preserve">7.2 Implementation Approach</w:t>
      </w:r>
      <w:bookmarkEnd w:id="6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Approach</w:t>
            </w:r>
          </w:p>
        </w:tc>
        <w:tc>
          <w:p>
            <w:pPr>
              <w:pStyle w:val="Compact"/>
              <w:jc w:val="left"/>
            </w:pPr>
            <w:r>
              <w:t xml:space="preserve">Fixed roles with permission bitmask on 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p>
            <w:pPr>
              <w:pStyle w:val="Compact"/>
              <w:jc w:val="left"/>
            </w:pPr>
            <w:r>
              <w:t xml:space="preserve">Covers 80% of customers. Fast to build. Avoids permission engine complexity at 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p>
            <w:pPr>
              <w:pStyle w:val="Compact"/>
              <w:jc w:val="left"/>
            </w:pPr>
            <w:r>
              <w:t xml:space="preserve">Custom tenant-defined permission groups post-MVP if customer demand requires 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part-8-data-flow-synchronization"/>
      <w:r>
        <w:t xml:space="preserve">Part 8: Data Flow &amp; Synchronization</w:t>
      </w:r>
      <w:bookmarkEnd w:id="70"/>
    </w:p>
    <w:p>
      <w:pPr>
        <w:pStyle w:val="Heading3"/>
      </w:pPr>
      <w:bookmarkStart w:id="71" w:name="sync-architecture"/>
      <w:r>
        <w:t xml:space="preserve">8.1 Sync Architecture</w:t>
      </w:r>
      <w:bookmarkEnd w:id="71"/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CLOUD (Azure)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Cloud API (App Service)                                  |</w:t>
      </w:r>
      <w:r>
        <w:br/>
      </w:r>
      <w:r>
        <w:rPr>
          <w:rStyle w:val="VerbatimChar"/>
        </w:rPr>
        <w:t xml:space="preserve">|  +-- Receives: transactions, inventory, heartbeats        |</w:t>
      </w:r>
      <w:r>
        <w:br/>
      </w:r>
      <w:r>
        <w:rPr>
          <w:rStyle w:val="VerbatimChar"/>
        </w:rPr>
        <w:t xml:space="preserve">|  +-- Serves:   users, config, license validation          |</w:t>
      </w:r>
      <w:r>
        <w:br/>
      </w:r>
      <w:r>
        <w:rPr>
          <w:rStyle w:val="VerbatimChar"/>
        </w:rPr>
        <w:t xml:space="preserve">|  +-- Pushes:   config changes via SignalR                 |</w:t>
      </w:r>
      <w:r>
        <w:br/>
      </w:r>
      <w:r>
        <w:rPr>
          <w:rStyle w:val="VerbatimChar"/>
        </w:rPr>
        <w:t xml:space="preserve">|  +-- Stores:   Azure SQL (hybrid multi-tenant)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Web Portal (Blazor WASM)                                 |</w:t>
      </w:r>
      <w:r>
        <w:br/>
      </w:r>
      <w:r>
        <w:rPr>
          <w:rStyle w:val="VerbatimChar"/>
        </w:rPr>
        <w:t xml:space="preserve">|  +-- All admin + reporting UI -&gt; calls Cloud API          |</w:t>
      </w:r>
      <w:r>
        <w:br/>
      </w:r>
      <w:r>
        <w:rPr>
          <w:rStyle w:val="VerbatimChar"/>
        </w:rPr>
        <w:t xml:space="preserve">+----------------------------+------------------------------+</w:t>
      </w:r>
      <w:r>
        <w:br/>
      </w:r>
      <w:r>
        <w:rPr>
          <w:rStyle w:val="VerbatimChar"/>
        </w:rPr>
        <w:t xml:space="preserve">                             |  HTTPS (REST + SignalR)</w:t>
      </w:r>
      <w:r>
        <w:br/>
      </w:r>
      <w:r>
        <w:rPr>
          <w:rStyle w:val="VerbatimChar"/>
        </w:rPr>
        <w:t xml:space="preserve">+----------------------------+------------------------------+</w:t>
      </w:r>
      <w:r>
        <w:br/>
      </w:r>
      <w:r>
        <w:rPr>
          <w:rStyle w:val="VerbatimChar"/>
        </w:rPr>
        <w:t xml:space="preserve">|  LOCAL (On-Site, per site)       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Link.Service                                             |</w:t>
      </w:r>
      <w:r>
        <w:br/>
      </w:r>
      <w:r>
        <w:rPr>
          <w:rStyle w:val="VerbatimChar"/>
        </w:rPr>
        <w:t xml:space="preserve">|  -&gt; pushes transactions/inventory UP (REST)               |</w:t>
      </w:r>
      <w:r>
        <w:br/>
      </w:r>
      <w:r>
        <w:rPr>
          <w:rStyle w:val="VerbatimChar"/>
        </w:rPr>
        <w:t xml:space="preserve">|  -&gt; pulls users/config DOWN (REST)                        |</w:t>
      </w:r>
      <w:r>
        <w:br/>
      </w:r>
      <w:r>
        <w:rPr>
          <w:rStyle w:val="VerbatimChar"/>
        </w:rPr>
        <w:t xml:space="preserve">|  -&gt; receives config push via SignalR                      |</w:t>
      </w:r>
      <w:r>
        <w:br/>
      </w:r>
      <w:r>
        <w:rPr>
          <w:rStyle w:val="VerbatimChar"/>
        </w:rPr>
        <w:t xml:space="preserve">|  -&gt; exposes gRPC API for local UI clients                 |</w:t>
      </w:r>
      <w:r>
        <w:br/>
      </w:r>
      <w:r>
        <w:rPr>
          <w:rStyle w:val="VerbatimChar"/>
        </w:rPr>
        <w:t xml:space="preserve">|  -&gt; manages all recyclers at site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Local UI (Tax Authority or Retail)                       |</w:t>
      </w:r>
      <w:r>
        <w:br/>
      </w:r>
      <w:r>
        <w:rPr>
          <w:rStyle w:val="VerbatimChar"/>
        </w:rPr>
        <w:t xml:space="preserve">|  -&gt; communicates with Link.Service via gRPC               |</w:t>
      </w:r>
      <w:r>
        <w:br/>
      </w:r>
      <w:r>
        <w:rPr>
          <w:rStyle w:val="VerbatimChar"/>
        </w:rPr>
        <w:t xml:space="preserve">|  Local SQLite (offline queue + cached config + users)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pPr>
        <w:pStyle w:val="Heading3"/>
      </w:pPr>
      <w:bookmarkStart w:id="72" w:name="sync-rules"/>
      <w:r>
        <w:t xml:space="preserve">8.2 Sync Rules</w:t>
      </w:r>
      <w:bookmarkEnd w:id="7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Created locally with SyncStatus=Pending. Pushed to Cloud API. Marked Synced on confirmation.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Snapshots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Pushed on delta or heartbeat interval.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Authoritative in Cloud API. Pulled to local cache filtered by site.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 Config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Delivered at install time. Refreshable via SignalR push or periodic fallback poll (24h).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t xml:space="preserve">Local → Cloud</w:t>
            </w:r>
          </w:p>
        </w:tc>
        <w:tc>
          <w:p>
            <w:pPr>
              <w:pStyle w:val="Compact"/>
              <w:jc w:val="left"/>
            </w:pPr>
            <w:r>
              <w:t xml:space="preserve">Periodic health ping with device status, uptime,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Changes</w:t>
            </w:r>
          </w:p>
        </w:tc>
        <w:tc>
          <w:p>
            <w:pPr>
              <w:pStyle w:val="Compact"/>
              <w:jc w:val="left"/>
            </w:pPr>
            <w:r>
              <w:t xml:space="preserve">Cloud → Local</w:t>
            </w:r>
          </w:p>
        </w:tc>
        <w:tc>
          <w:p>
            <w:pPr>
              <w:pStyle w:val="Compact"/>
              <w:jc w:val="left"/>
            </w:pPr>
            <w:r>
              <w:t xml:space="preserve">Real-time push via SignalR when admin updates settings in Web Portal.</w:t>
            </w:r>
          </w:p>
        </w:tc>
      </w:tr>
    </w:tbl>
    <w:p>
      <w:pPr>
        <w:pStyle w:val="Heading3"/>
      </w:pPr>
      <w:bookmarkStart w:id="73" w:name="offline-resilience"/>
      <w:r>
        <w:t xml:space="preserve">8.3 Offline Resilience</w:t>
      </w:r>
      <w:bookmarkEnd w:id="73"/>
    </w:p>
    <w:p>
      <w:pPr>
        <w:pStyle w:val="FirstParagraph"/>
      </w:pPr>
      <w:r>
        <w:t xml:space="preserve">All local operations work without internet connectivity. Local SQLite is the source of truth until sync completes. Link.Service must be running and reachable on the LAN — it is a required dependency. When cloud connectivity is restored, pending transactions and snapshots are pushed automatically.</w:t>
      </w:r>
    </w:p>
    <w:p>
      <w:pPr>
        <w:pStyle w:val="Heading3"/>
      </w:pPr>
      <w:bookmarkStart w:id="74" w:name="reporting-strategy"/>
      <w:r>
        <w:t xml:space="preserve">8.4 Reporting Strategy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Detailed reports</w:t>
            </w:r>
          </w:p>
        </w:tc>
        <w:tc>
          <w:p>
            <w:pPr>
              <w:pStyle w:val="Compact"/>
              <w:jc w:val="left"/>
            </w:pPr>
            <w:r>
              <w:t xml:space="preserve">Web Portal only</w:t>
            </w:r>
          </w:p>
        </w:tc>
        <w:tc>
          <w:p>
            <w:pPr>
              <w:pStyle w:val="Compact"/>
              <w:jc w:val="left"/>
            </w:pPr>
            <w:r>
              <w:t xml:space="preserve">Served by Cloud API from master database.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summary</w:t>
            </w:r>
          </w:p>
        </w:tc>
        <w:tc>
          <w:p>
            <w:pPr>
              <w:pStyle w:val="Compact"/>
              <w:jc w:val="left"/>
            </w:pPr>
            <w:r>
              <w:t xml:space="preserve">Local client</w:t>
            </w:r>
          </w:p>
        </w:tc>
        <w:tc>
          <w:p>
            <w:pPr>
              <w:pStyle w:val="Compact"/>
              <w:jc w:val="left"/>
            </w:pPr>
            <w:r>
              <w:t xml:space="preserve">Lightweight view of today’s activity.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part-9-domain-model"/>
      <w:r>
        <w:t xml:space="preserve">Part 9: Domain Model</w:t>
      </w:r>
      <w:bookmarkEnd w:id="75"/>
    </w:p>
    <w:p>
      <w:pPr>
        <w:pStyle w:val="Heading3"/>
      </w:pPr>
      <w:bookmarkStart w:id="76" w:name="confirmed-entities"/>
      <w:r>
        <w:t xml:space="preserve">9.1 Confirmed Entities</w:t>
      </w:r>
      <w:bookmarkEnd w:id="76"/>
    </w:p>
    <w:p>
      <w:pPr>
        <w:pStyle w:val="FirstParagraph"/>
      </w:pPr>
      <w:r>
        <w:t xml:space="preserve">Tenant, RetailProfile, TaxAuthorityProfile, Region, Store, Device, Transaction, License, User, UserRole, CashDenomination, DenominationSnapshot, CITEvent, AuditLog, BillingRecord, Alert.</w:t>
      </w:r>
    </w:p>
    <w:p>
      <w:pPr>
        <w:pStyle w:val="BlockText"/>
      </w:pPr>
      <w:r>
        <w:rPr>
          <w:b/>
        </w:rPr>
        <w:t xml:space="preserve">Detail:</w:t>
      </w:r>
      <w:r>
        <w:t xml:space="preserve"> </w:t>
      </w:r>
      <w:r>
        <w:t xml:space="preserve">See</w:t>
      </w:r>
      <w:r>
        <w:t xml:space="preserve"> </w:t>
      </w:r>
      <w:hyperlink r:id="rId54">
        <w:r>
          <w:rPr>
            <w:rStyle w:val="Hyperlink"/>
          </w:rPr>
          <w:t xml:space="preserve">PRD_SharedLibraries.md</w:t>
        </w:r>
      </w:hyperlink>
      <w:r>
        <w:t xml:space="preserve"> </w:t>
      </w:r>
      <w:r>
        <w:t xml:space="preserve">§2 for full entity definitions, enums, value objects, domain events, and aggregate boundaries.</w:t>
      </w:r>
    </w:p>
    <w:p>
      <w:pPr>
        <w:pStyle w:val="Heading3"/>
      </w:pPr>
      <w:bookmarkStart w:id="77" w:name="still-being-defined"/>
      <w:r>
        <w:t xml:space="preserve">9.2 Still Being Defined</w:t>
      </w:r>
      <w:bookmarkEnd w:id="7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 /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Groups / Permission detail</w:t>
            </w:r>
          </w:p>
        </w:tc>
        <w:tc>
          <w:p>
            <w:pPr>
              <w:pStyle w:val="Compact"/>
              <w:jc w:val="left"/>
            </w:pPr>
            <w:r>
              <w:t xml:space="preserve">Permission matrix still being finalized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 model inputs/outputs</w:t>
            </w:r>
          </w:p>
        </w:tc>
        <w:tc>
          <w:p>
            <w:pPr>
              <w:pStyle w:val="Compact"/>
              <w:jc w:val="left"/>
            </w:pPr>
            <w:r>
              <w:t xml:space="preserve">ML approach not yet decided (ML.NET vs Python microservice)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part-10-open-items-decisions-pending"/>
      <w:r>
        <w:t xml:space="preserve">Part 10: Open Items &amp; Decisions Pending</w:t>
      </w:r>
      <w:bookmarkEnd w:id="7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 platform selection</w:t>
            </w:r>
          </w:p>
        </w:tc>
        <w:tc>
          <w:p>
            <w:pPr>
              <w:pStyle w:val="Compact"/>
              <w:jc w:val="left"/>
            </w:pPr>
            <w:r>
              <w:t xml:space="preserve">EVALUATING — QuickBooks vs Salesforce</w:t>
            </w:r>
          </w:p>
        </w:tc>
        <w:tc>
          <w:p>
            <w:pPr>
              <w:pStyle w:val="Compact"/>
              <w:jc w:val="left"/>
            </w:pPr>
            <w:r>
              <w:t xml:space="preserve">License activation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matrix detail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User/Role entity finalization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 approach</w:t>
            </w:r>
          </w:p>
        </w:tc>
        <w:tc>
          <w:p>
            <w:pPr>
              <w:pStyle w:val="Compact"/>
              <w:jc w:val="left"/>
            </w:pPr>
            <w:r>
              <w:t xml:space="preserve">NOT DECIDED — ML.NET vs Python microservice</w:t>
            </w:r>
          </w:p>
        </w:tc>
        <w:tc>
          <w:p>
            <w:pPr>
              <w:pStyle w:val="Compact"/>
              <w:jc w:val="left"/>
            </w:pPr>
            <w:r>
              <w:t xml:space="preserve">Forecasting engine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compliance</w:t>
            </w:r>
          </w:p>
        </w:tc>
        <w:tc>
          <w:p>
            <w:pPr>
              <w:pStyle w:val="Compact"/>
              <w:jc w:val="left"/>
            </w:pPr>
            <w:r>
              <w:t xml:space="preserve">DEFERRED — post-MVP</w:t>
            </w:r>
          </w:p>
        </w:tc>
        <w:tc>
          <w:p>
            <w:pPr>
              <w:pStyle w:val="Compact"/>
              <w:jc w:val="left"/>
            </w:pPr>
            <w:r>
              <w:t xml:space="preserve">None 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 manufacturers in scope</w:t>
            </w:r>
          </w:p>
        </w:tc>
        <w:tc>
          <w:p>
            <w:pPr>
              <w:pStyle w:val="Compact"/>
              <w:jc w:val="left"/>
            </w:pPr>
            <w:r>
              <w:t xml:space="preserve">NOT DEFINED — Kisan KR10 confirmed as first</w:t>
            </w:r>
          </w:p>
        </w:tc>
        <w:tc>
          <w:p>
            <w:pPr>
              <w:pStyle w:val="Compact"/>
              <w:jc w:val="left"/>
            </w:pPr>
            <w:r>
              <w:t xml:space="preserve">Hardware Integration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 period duration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License enforcement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conflict resolution strategy</w:t>
            </w:r>
          </w:p>
        </w:tc>
        <w:tc>
          <w:p>
            <w:pPr>
              <w:pStyle w:val="Compact"/>
              <w:jc w:val="left"/>
            </w:pPr>
            <w:r>
              <w:t xml:space="preserve">NOT DEFINED — recommend server-authoritative</w:t>
            </w:r>
          </w:p>
        </w:tc>
        <w:tc>
          <w:p>
            <w:pPr>
              <w:pStyle w:val="Compact"/>
              <w:jc w:val="left"/>
            </w:pPr>
            <w:r>
              <w:t xml:space="preserve">Edge Sync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gRPC .proto contract design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Client ↔ Link.Service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Auto-discovery mechanism</w:t>
            </w:r>
          </w:p>
        </w:tc>
        <w:tc>
          <w:p>
            <w:pPr>
              <w:pStyle w:val="Compact"/>
              <w:jc w:val="left"/>
            </w:pPr>
            <w:r>
              <w:t xml:space="preserve">NOT STARTED — mDNS vs broadcast</w:t>
            </w:r>
          </w:p>
        </w:tc>
        <w:tc>
          <w:p>
            <w:pPr>
              <w:pStyle w:val="Compact"/>
              <w:jc w:val="left"/>
            </w:pPr>
            <w:r>
              <w:t xml:space="preserve">Multi-Link.Service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host for demo (WebClient)</w:t>
            </w:r>
          </w:p>
        </w:tc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Cloud demo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form platform (demo provisioning)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Self-serve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provider (demo provisioning)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  <w:tc>
          <w:p>
            <w:pPr>
              <w:pStyle w:val="Compact"/>
              <w:jc w:val="left"/>
            </w:pPr>
            <w:r>
              <w:t xml:space="preserve">Self-serve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template designs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Phase 1 receipt printing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data encryption strategy</w:t>
            </w:r>
          </w:p>
        </w:tc>
        <w:tc>
          <w:p>
            <w:pPr>
              <w:pStyle w:val="Compact"/>
              <w:jc w:val="left"/>
            </w:pPr>
            <w:r>
              <w:t xml:space="preserve">NOT DECIDED — SQLCipher vs DPAPI</w:t>
            </w:r>
          </w:p>
        </w:tc>
        <w:tc>
          <w:p>
            <w:pPr>
              <w:pStyle w:val="Compact"/>
              <w:jc w:val="left"/>
            </w:pPr>
            <w:r>
              <w:t xml:space="preserve">SQLite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Auto-update mechanism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Client distribution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part-11-decisions-alternatives-evaluated"/>
      <w:r>
        <w:t xml:space="preserve">Part 11: Decisions &amp; Alternatives Evaluated</w:t>
      </w:r>
      <w:bookmarkEnd w:id="79"/>
    </w:p>
    <w:p>
      <w:pPr>
        <w:pStyle w:val="Heading3"/>
      </w:pPr>
      <w:bookmarkStart w:id="80" w:name="dropped-decisions"/>
      <w:r>
        <w:t xml:space="preserve">11.1 Dropped Decisions</w:t>
      </w:r>
      <w:bookmarkEnd w:id="8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Dropped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 / Angular (Web Portal)</w:t>
            </w:r>
          </w:p>
        </w:tc>
        <w:tc>
          <w:p>
            <w:pPr>
              <w:pStyle w:val="Compact"/>
              <w:jc w:val="left"/>
            </w:pPr>
            <w:r>
              <w:t xml:space="preserve">Replaced with Blazor WebAssembly for .NET stack consistency and shared component reuse.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</w:t>
            </w:r>
          </w:p>
        </w:tc>
        <w:tc>
          <w:p>
            <w:pPr>
              <w:pStyle w:val="Compact"/>
              <w:jc w:val="left"/>
            </w:pPr>
            <w:r>
              <w:t xml:space="preserve">Fee-based model incompatible with invoice-only billing. No card processing at 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database per tenant type</w:t>
            </w:r>
          </w:p>
        </w:tc>
        <w:tc>
          <w:p>
            <w:pPr>
              <w:pStyle w:val="Compact"/>
              <w:jc w:val="left"/>
            </w:pPr>
            <w:r>
              <w:t xml:space="preserve">Hybrid multi-tenancy (schema-per-tenant shared + dedicated enterprise) provides both cost efficiency and isolation options.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permission engine (v1)</w:t>
            </w:r>
          </w:p>
        </w:tc>
        <w:tc>
          <w:p>
            <w:pPr>
              <w:pStyle w:val="Compact"/>
              <w:jc w:val="left"/>
            </w:pPr>
            <w:r>
              <w:t xml:space="preserve">Fixed roles with bitmask chosen for speed. Custom groups deferred post-MVP.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 TransactionType (v1)</w:t>
            </w:r>
          </w:p>
        </w:tc>
        <w:tc>
          <w:p>
            <w:pPr>
              <w:pStyle w:val="Compact"/>
              <w:jc w:val="left"/>
            </w:pPr>
            <w:r>
              <w:t xml:space="preserve">Removed from launch. No POS integration at launch.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separate Web Portals</w:t>
            </w:r>
          </w:p>
        </w:tc>
        <w:tc>
          <w:p>
            <w:pPr>
              <w:pStyle w:val="Compact"/>
              <w:jc w:val="left"/>
            </w:pPr>
            <w:r>
              <w:t xml:space="preserve">Single Blazor WASM app with tenant-type-aware routing. ~70% shared admin UI.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Multi-unit local app</w:t>
            </w:r>
          </w:p>
        </w:tc>
        <w:tc>
          <w:p>
            <w:pPr>
              <w:pStyle w:val="Compact"/>
              <w:jc w:val="left"/>
            </w:pPr>
            <w:r>
              <w:t xml:space="preserve">One Link.Service per site managing all recyclers. Simplifies deployment.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tax system integration (v1)</w:t>
            </w:r>
          </w:p>
        </w:tc>
        <w:tc>
          <w:p>
            <w:pPr>
              <w:pStyle w:val="Compact"/>
              <w:jc w:val="left"/>
            </w:pPr>
            <w:r>
              <w:t xml:space="preserve">Current customers do not allow integration. Deferred as paid custom option.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 integration (v1)</w:t>
            </w:r>
          </w:p>
        </w:tc>
        <w:tc>
          <w:p>
            <w:pPr>
              <w:pStyle w:val="Compact"/>
              <w:jc w:val="left"/>
            </w:pPr>
            <w:r>
              <w:t xml:space="preserve">Retail operations function independently. Deferred as paid custom option.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Named pipes for client ↔ Link.Service</w:t>
            </w:r>
          </w:p>
        </w:tc>
        <w:tc>
          <w:p>
            <w:pPr>
              <w:pStyle w:val="Compact"/>
              <w:jc w:val="left"/>
            </w:pPr>
            <w:r>
              <w:t xml:space="preserve">Link.Service and clients may be on different machines; LAN-based gRPC chosen instead.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In-memory simulator (within Link.Service)</w:t>
            </w:r>
          </w:p>
        </w:tc>
        <w:tc>
          <w:p>
            <w:pPr>
              <w:pStyle w:val="Compact"/>
              <w:jc w:val="left"/>
            </w:pPr>
            <w:r>
              <w:t xml:space="preserve">Simulator runs as a separate process with REST API — supports independent release cycle, cloud deployments, and potential third-party licensing.</w:t>
            </w:r>
          </w:p>
        </w:tc>
      </w:tr>
    </w:tbl>
    <w:p>
      <w:pPr>
        <w:pStyle w:val="Heading3"/>
      </w:pPr>
      <w:bookmarkStart w:id="81" w:name="technology-summary"/>
      <w:r>
        <w:t xml:space="preserve">11.2 Technology Summary</w:t>
      </w:r>
      <w:bookmarkEnd w:id="8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p>
            <w:pPr>
              <w:pStyle w:val="Compact"/>
              <w:jc w:val="left"/>
            </w:pPr>
            <w:r>
              <w:t xml:space="preserve">Azure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.NET 10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ASP.NET Core 10, Clean Architecture, MediatR CQRS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Self-issued JWT (user + device) + per-instance API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Azure SQL, hybrid multi-tenancy, EF Core 10 code-first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p>
            <w:pPr>
              <w:pStyle w:val="Compact"/>
              <w:jc w:val="left"/>
            </w:pPr>
            <w:r>
              <w:t xml:space="preserve">Azure Service Bus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Serilog + OpenTelemetry (Seq for dev, App Insights for prod)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PENDING — QuickBooks or Salesforce (invoice-based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/ Tax UI</w:t>
            </w:r>
          </w:p>
        </w:tc>
        <w:tc>
          <w:p>
            <w:pPr>
              <w:pStyle w:val="Compact"/>
              <w:jc w:val="left"/>
            </w:pPr>
            <w:r>
              <w:t xml:space="preserve">MAUI Blazor Hybrid (.NET 10), deploys as .exe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Portal</w:t>
            </w:r>
          </w:p>
        </w:tc>
        <w:tc>
          <w:p>
            <w:pPr>
              <w:pStyle w:val="Compact"/>
              <w:jc w:val="left"/>
            </w:pPr>
            <w:r>
              <w:t xml:space="preserve">Blazor WebAssembly (.NET 10), subdomain-per-tenant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Demo UI</w:t>
            </w:r>
          </w:p>
        </w:tc>
        <w:tc>
          <w:p>
            <w:pPr>
              <w:pStyle w:val="Compact"/>
              <w:jc w:val="left"/>
            </w:pPr>
            <w:r>
              <w:t xml:space="preserve">Blazor Server (UI.WebClient), hosts UI.Shared components over SignalR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UI</w:t>
            </w:r>
          </w:p>
        </w:tc>
        <w:tc>
          <w:p>
            <w:pPr>
              <w:pStyle w:val="Compact"/>
              <w:jc w:val="left"/>
            </w:pPr>
            <w:r>
              <w:t xml:space="preserve">Razor Class Library (UI.Shared)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Service</w:t>
            </w:r>
          </w:p>
        </w:tc>
        <w:tc>
          <w:p>
            <w:pPr>
              <w:pStyle w:val="Compact"/>
              <w:jc w:val="left"/>
            </w:pPr>
            <w:r>
              <w:t xml:space="preserve">.NET 10 Worker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IPC</w:t>
            </w:r>
          </w:p>
        </w:tc>
        <w:tc>
          <w:p>
            <w:pPr>
              <w:pStyle w:val="Compact"/>
              <w:jc w:val="left"/>
            </w:pPr>
            <w:r>
              <w:t xml:space="preserve">gRPC (bidirectional streaming over HTTP/2)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Push</w:t>
            </w:r>
          </w:p>
        </w:tc>
        <w:tc>
          <w:p>
            <w:pPr>
              <w:pStyle w:val="Compact"/>
              <w:jc w:val="left"/>
            </w:pPr>
            <w:r>
              <w:t xml:space="preserve">SignalR (WebSocket) for real-time config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Model</w:t>
            </w:r>
          </w:p>
        </w:tc>
        <w:tc>
          <w:p>
            <w:pPr>
              <w:pStyle w:val="Compact"/>
              <w:jc w:val="left"/>
            </w:pPr>
            <w:r>
              <w:t xml:space="preserve">Hybrid — schema-per-tenant (shared) + dedicated DB (enterprise)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p>
            <w:pPr>
              <w:pStyle w:val="Compact"/>
              <w:jc w:val="left"/>
            </w:pPr>
            <w:r>
              <w:t xml:space="preserve">Fixed roles v1, permission bitmask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Azure Key Vault (Managed Identity)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IRecycler abstraction, Kisan KR10 first manufacturer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</w:t>
            </w:r>
          </w:p>
        </w:tc>
        <w:tc>
          <w:p>
            <w:pPr>
              <w:pStyle w:val="Compact"/>
              <w:jc w:val="left"/>
            </w:pPr>
            <w:r>
              <w:t xml:space="preserve">Standalone Blazor Server process, REST API, potentially licensable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Installer</w:t>
            </w:r>
          </w:p>
        </w:tc>
        <w:tc>
          <w:p>
            <w:pPr>
              <w:pStyle w:val="Compact"/>
              <w:jc w:val="left"/>
            </w:pPr>
            <w:r>
              <w:t xml:space="preserve">ClickOnce-style bootstrapper with config pull from Cloud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 Mapping</w:t>
            </w:r>
          </w:p>
        </w:tc>
        <w:tc>
          <w:p>
            <w:pPr>
              <w:pStyle w:val="Compact"/>
              <w:jc w:val="left"/>
            </w:pPr>
            <w:r>
              <w:t xml:space="preserve">One Link.Service per site — manages all recyclers at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p>
            <w:pPr>
              <w:pStyle w:val="Compact"/>
              <w:jc w:val="left"/>
            </w:pPr>
            <w:r>
              <w:t xml:space="preserve">Azure Bicep (recommended)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Actions, Blue/Green deployment via App Service slots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Go-to-Market</w:t>
            </w:r>
          </w:p>
        </w:tc>
        <w:tc>
          <w:p>
            <w:pPr>
              <w:pStyle w:val="Compact"/>
              <w:jc w:val="left"/>
            </w:pPr>
            <w:r>
              <w:t xml:space="preserve">Tax Authority first, Retail second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X945ca20c33749b1d7e6758ef0dc6a38f7550942"/>
      <w:r>
        <w:t xml:space="preserve">Part 12: Sprint 1 Status (Mar 29 – Apr 19, 2026)</w:t>
      </w:r>
      <w:bookmarkEnd w:id="82"/>
    </w:p>
    <w:p>
      <w:pPr>
        <w:pStyle w:val="FirstParagraph"/>
      </w:pPr>
      <w:r>
        <w:rPr>
          <w:b/>
        </w:rPr>
        <w:t xml:space="preserve">As of April 12, 2026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66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 (Backlog)</w:t>
            </w:r>
          </w:p>
        </w:tc>
        <w:tc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Pending Dev Review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1 — RLINK-3</w:t>
            </w:r>
            <w:r>
              <w:t xml:space="preserve"> </w:t>
            </w:r>
            <w:r>
              <w:t xml:space="preserve">“</w:t>
            </w:r>
            <w:r>
              <w:t xml:space="preserve">Sync &amp; Background Services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Jira Issues</w:t>
            </w:r>
          </w:p>
        </w:tc>
        <w:tc>
          <w:p>
            <w:pPr>
              <w:pStyle w:val="Compact"/>
              <w:jc w:val="left"/>
            </w:pPr>
            <w:r>
              <w:t xml:space="preserve">100 (across RCORE, RCLIENT, RCLOUD, RLINK, RIQSIM, LM)</w:t>
            </w:r>
          </w:p>
        </w:tc>
      </w:tr>
    </w:tbl>
    <w:p>
      <w:pPr>
        <w:pStyle w:val="Heading3"/>
      </w:pPr>
      <w:bookmarkStart w:id="83" w:name="jira-sync-status"/>
      <w:r>
        <w:t xml:space="preserve">Jira Sync Status</w:t>
      </w:r>
      <w:bookmarkEnd w:id="8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PRD requirement sections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Jira: NONE</w:t>
      </w:r>
      <w:r>
        <w:rPr>
          <w:b/>
        </w:rPr>
        <w:t xml:space="preserve">:</w:t>
      </w:r>
      <w:r>
        <w:t xml:space="preserve"> </w:t>
      </w:r>
      <w:r>
        <w:t xml:space="preserve">0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All PRD files fully synced to Jira:</w:t>
      </w:r>
      <w:r>
        <w:t xml:space="preserve"> </w:t>
      </w:r>
      <w:r>
        <w:t xml:space="preserve">✅ Recycler.IQ Platform, RCORE, RCLIENT, RCLOUD, RLINK, RIQSIM, Legal Mind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Master_PRD_v4 drift check:</w:t>
      </w:r>
      <w:r>
        <w:t xml:space="preserve"> </w:t>
      </w:r>
      <w:r>
        <w:t xml:space="preserve">In sync with all sub-PRDs referenced in Appendix A ✅</w:t>
      </w:r>
    </w:p>
    <w:p>
      <w:pPr>
        <w:pStyle w:val="Heading3"/>
      </w:pPr>
      <w:bookmarkStart w:id="84" w:name="blocked-items"/>
      <w:r>
        <w:t xml:space="preserve">Blocked Items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RLINK-3</w:t>
            </w:r>
          </w:p>
        </w:tc>
        <w:tc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Sync &amp; Background Services — requires decision/unblocking</w:t>
            </w:r>
          </w:p>
        </w:tc>
      </w:tr>
    </w:tbl>
    <w:p>
      <w:pPr>
        <w:pStyle w:val="Heading3"/>
      </w:pPr>
      <w:bookmarkStart w:id="85" w:name="next-steps"/>
      <w:r>
        <w:t xml:space="preserve">Next Steps</w:t>
      </w:r>
      <w:bookmarkEnd w:id="85"/>
    </w:p>
    <w:p>
      <w:pPr>
        <w:numPr>
          <w:ilvl w:val="0"/>
          <w:numId w:val="1005"/>
        </w:numPr>
        <w:pStyle w:val="Compact"/>
      </w:pPr>
      <w:r>
        <w:t xml:space="preserve">Unblock RLINK-3 to resume sprint velocity</w:t>
      </w:r>
    </w:p>
    <w:p>
      <w:pPr>
        <w:numPr>
          <w:ilvl w:val="0"/>
          <w:numId w:val="1005"/>
        </w:numPr>
        <w:pStyle w:val="Compact"/>
      </w:pPr>
      <w:r>
        <w:t xml:space="preserve">Continue backlog refinement for remaining 97 ready items</w:t>
      </w:r>
    </w:p>
    <w:p>
      <w:pPr>
        <w:numPr>
          <w:ilvl w:val="0"/>
          <w:numId w:val="1005"/>
        </w:numPr>
        <w:pStyle w:val="Compact"/>
      </w:pPr>
      <w:r>
        <w:t xml:space="preserve">Monitor PRD sections for any new sync requirements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appendix-a-sub-prd-index"/>
      <w:r>
        <w:t xml:space="preserve">Appendix A: Sub-PRD Index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Jira Project(s)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PRD_SharedLibraries.md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RCORE</w:t>
            </w:r>
          </w:p>
        </w:tc>
        <w:tc>
          <w:p>
            <w:pPr>
              <w:pStyle w:val="Compact"/>
              <w:jc w:val="left"/>
            </w:pPr>
            <w:r>
              <w:t xml:space="preserve">Domain model, value objects, events, shared contracts</w:t>
            </w:r>
          </w:p>
        </w:tc>
      </w:tr>
      <w:tr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PRD_LinkService.md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RLINK</w:t>
            </w:r>
          </w:p>
        </w:tc>
        <w:tc>
          <w:p>
            <w:pPr>
              <w:pStyle w:val="Compact"/>
              <w:jc w:val="left"/>
            </w:pPr>
            <w:r>
              <w:t xml:space="preserve">Link.Service architecture, HAL, background services, multi-recycler</w:t>
            </w:r>
          </w:p>
        </w:tc>
      </w:tr>
      <w:tr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PRD_MAUIBlazorHybrid.md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RCLIENT</w:t>
            </w:r>
          </w:p>
        </w:tc>
        <w:tc>
          <w:p>
            <w:pPr>
              <w:pStyle w:val="Compact"/>
              <w:jc w:val="left"/>
            </w:pPr>
            <w:r>
              <w:t xml:space="preserve">Tax Authority &amp; Retail MAUI apps, UI.Shared, offline architecture, installer</w:t>
            </w:r>
          </w:p>
        </w:tc>
      </w:tr>
      <w:tr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PRD_BlazorPortal.md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RCLOUD</w:t>
            </w:r>
          </w:p>
        </w:tc>
        <w:tc>
          <w:p>
            <w:pPr>
              <w:pStyle w:val="Compact"/>
              <w:jc w:val="left"/>
            </w:pPr>
            <w:r>
              <w:t xml:space="preserve">Web Portal routing, pages, state management</w:t>
            </w:r>
          </w:p>
        </w:tc>
      </w:tr>
      <w:tr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PRD_CloudAPI.md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RCLOUD</w:t>
            </w:r>
          </w:p>
        </w:tc>
        <w:tc>
          <w:p>
            <w:pPr>
              <w:pStyle w:val="Compact"/>
              <w:jc w:val="left"/>
            </w:pPr>
            <w:r>
              <w:t xml:space="preserve">API endpoints, multi-tenancy, CQRS, sync engine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PRD_Infrastructure.md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RCLOUD</w:t>
            </w:r>
          </w:p>
        </w:tc>
        <w:tc>
          <w:p>
            <w:pPr>
              <w:pStyle w:val="Compact"/>
              <w:jc w:val="left"/>
            </w:pPr>
            <w:r>
              <w:t xml:space="preserve">Azure resources, CI/CD, environments, IaC, database management</w:t>
            </w:r>
          </w:p>
        </w:tc>
      </w:tr>
      <w:tr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PRD_Simulator.md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RIQSIM</w:t>
            </w:r>
          </w:p>
        </w:tc>
        <w:tc>
          <w:p>
            <w:pPr>
              <w:pStyle w:val="Compact"/>
              <w:jc w:val="left"/>
            </w:pPr>
            <w:r>
              <w:t xml:space="preserve">Simulator REST API, state machine, headless mode, hardware ID</w:t>
            </w:r>
          </w:p>
        </w:tc>
      </w:tr>
      <w:tr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RecyclerIQ_TaxAuthority_Demo_PRD.md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RCLIENT</w:t>
            </w:r>
          </w:p>
        </w:tc>
        <w:tc>
          <w:p>
            <w:pPr>
              <w:pStyle w:val="Compact"/>
              <w:jc w:val="left"/>
            </w:pPr>
            <w:r>
              <w:t xml:space="preserve">Demo system scope, deployment modes, IP protection</w:t>
            </w:r>
          </w:p>
        </w:tc>
      </w:tr>
      <w:tr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RecyclerIQ_TaxAuthority_Demo_TechSpec.md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RCLIENT</w:t>
            </w:r>
          </w:p>
        </w:tc>
        <w:tc>
          <w:p>
            <w:pPr>
              <w:pStyle w:val="Compact"/>
              <w:jc w:val="left"/>
            </w:pPr>
            <w:r>
              <w:t xml:space="preserve">Demo mode DI wiring, seeding, reset, provisioning, auth</w:t>
            </w:r>
          </w:p>
        </w:tc>
      </w:tr>
      <w:tr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Local_Architecture_PRD_v1.md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gRPC comms, multi-instance Link.Service, failover, config sync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document-control"/>
      <w:r>
        <w:t xml:space="preserve">Document Control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March 2026 (v1.0)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v4.0 Updated</w:t>
            </w:r>
          </w:p>
        </w:tc>
        <w:tc>
          <w:p>
            <w:pPr>
              <w:pStyle w:val="Compact"/>
              <w:jc w:val="left"/>
            </w:pPr>
            <w:r>
              <w:t xml:space="preserve">April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Tommy Lewers, Lewers Logic LLC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Master_PRD_v3.md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Team, Investors, Partners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../03%20-%20Architecture%20Decisions/repository-structure-decisions.md" TargetMode="External" /><Relationship Type="http://schemas.openxmlformats.org/officeDocument/2006/relationships/hyperlink" Id="rId41" Target="Local_Architecture_PRD_v1.md" TargetMode="External" /><Relationship Type="http://schemas.openxmlformats.org/officeDocument/2006/relationships/hyperlink" Id="rId49" Target="PRD_BlazorPortal.md" TargetMode="External" /><Relationship Type="http://schemas.openxmlformats.org/officeDocument/2006/relationships/hyperlink" Id="rId47" Target="PRD_CloudAPI.md" TargetMode="External" /><Relationship Type="http://schemas.openxmlformats.org/officeDocument/2006/relationships/hyperlink" Id="rId28" Target="PRD_Infrastructure.md" TargetMode="External" /><Relationship Type="http://schemas.openxmlformats.org/officeDocument/2006/relationships/hyperlink" Id="rId42" Target="PRD_LinkService.md" TargetMode="External" /><Relationship Type="http://schemas.openxmlformats.org/officeDocument/2006/relationships/hyperlink" Id="rId51" Target="PRD_MAUIBlazorHybrid.md" TargetMode="External" /><Relationship Type="http://schemas.openxmlformats.org/officeDocument/2006/relationships/hyperlink" Id="rId54" Target="PRD_SharedLibraries.md" TargetMode="External" /><Relationship Type="http://schemas.openxmlformats.org/officeDocument/2006/relationships/hyperlink" Id="rId56" Target="PRD_Simulator.md" TargetMode="External" /><Relationship Type="http://schemas.openxmlformats.org/officeDocument/2006/relationships/hyperlink" Id="rId61" Target="RecyclerIQ_TaxAuthority_Demo_PRD.md" TargetMode="External" /><Relationship Type="http://schemas.openxmlformats.org/officeDocument/2006/relationships/hyperlink" Id="rId62" Target="RecyclerIQ_TaxAuthority_Demo_TechSpec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../03%20-%20Architecture%20Decisions/repository-structure-decisions.md" TargetMode="External" /><Relationship Type="http://schemas.openxmlformats.org/officeDocument/2006/relationships/hyperlink" Id="rId41" Target="Local_Architecture_PRD_v1.md" TargetMode="External" /><Relationship Type="http://schemas.openxmlformats.org/officeDocument/2006/relationships/hyperlink" Id="rId49" Target="PRD_BlazorPortal.md" TargetMode="External" /><Relationship Type="http://schemas.openxmlformats.org/officeDocument/2006/relationships/hyperlink" Id="rId47" Target="PRD_CloudAPI.md" TargetMode="External" /><Relationship Type="http://schemas.openxmlformats.org/officeDocument/2006/relationships/hyperlink" Id="rId28" Target="PRD_Infrastructure.md" TargetMode="External" /><Relationship Type="http://schemas.openxmlformats.org/officeDocument/2006/relationships/hyperlink" Id="rId42" Target="PRD_LinkService.md" TargetMode="External" /><Relationship Type="http://schemas.openxmlformats.org/officeDocument/2006/relationships/hyperlink" Id="rId51" Target="PRD_MAUIBlazorHybrid.md" TargetMode="External" /><Relationship Type="http://schemas.openxmlformats.org/officeDocument/2006/relationships/hyperlink" Id="rId54" Target="PRD_SharedLibraries.md" TargetMode="External" /><Relationship Type="http://schemas.openxmlformats.org/officeDocument/2006/relationships/hyperlink" Id="rId56" Target="PRD_Simulator.md" TargetMode="External" /><Relationship Type="http://schemas.openxmlformats.org/officeDocument/2006/relationships/hyperlink" Id="rId61" Target="RecyclerIQ_TaxAuthority_Demo_PRD.md" TargetMode="External" /><Relationship Type="http://schemas.openxmlformats.org/officeDocument/2006/relationships/hyperlink" Id="rId62" Target="RecyclerIQ_TaxAuthority_Demo_Tech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2026-04-12T19:52:44Z</dcterms:created>
  <dcterms:modified xsi:type="dcterms:W3CDTF">2026-04-12T19:52:44Z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