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pository-structure-decisions"/>
      <w:r>
        <w:t xml:space="preserve">Repository Structure Decisions</w:t>
      </w:r>
      <w:bookmarkEnd w:id="20"/>
    </w:p>
    <w:p>
      <w:pPr>
        <w:pStyle w:val="FirstParagraph"/>
      </w:pPr>
      <w:r>
        <w:rPr>
          <w:b/>
        </w:rPr>
        <w:t xml:space="preserve">Document Type:</w:t>
      </w:r>
      <w:r>
        <w:t xml:space="preserve"> </w:t>
      </w:r>
      <w:r>
        <w:t xml:space="preserve">Architecture Decision Record</w:t>
      </w:r>
      <w:r>
        <w:t xml:space="preserve"> </w:t>
      </w:r>
      <w:r>
        <w:rPr>
          <w:b/>
        </w:rPr>
        <w:t xml:space="preserve">Updated: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  <w:r>
        <w:t xml:space="preserve"> </w:t>
      </w: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  <w:r>
        <w:t xml:space="preserve"> </w:t>
      </w:r>
      <w:r>
        <w:rPr>
          <w:b/>
        </w:rPr>
        <w:t xml:space="preserve">Product:</w:t>
      </w:r>
      <w:r>
        <w:t xml:space="preserve"> </w:t>
      </w:r>
      <w:r>
        <w:t xml:space="preserve">Recycler.IQ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pStyle w:val="FirstParagraph"/>
      </w:pPr>
      <w:r>
        <w:t xml:space="preserve">This document captures the repository structure decisions for the Recycler.IQ platform. The core principle is independent release cycles — the Cloud API, local MAUI clients, Link.Service, and Simulator all version and deploy independently. Shared code is distributed via internal NuGet packages.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pository-layout"/>
      <w:r>
        <w:t xml:space="preserve">1. Repository Layout</w:t>
      </w:r>
      <w:bookmarkEnd w:id="22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5 repositories + 1 private NuGet feed.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Deploys 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Release 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recycleriq-core</w:t>
            </w:r>
          </w:p>
        </w:tc>
        <w:tc>
          <w:p>
            <w:pPr>
              <w:pStyle w:val="Compact"/>
              <w:jc w:val="left"/>
            </w:pPr>
            <w:r>
              <w:t xml:space="preserve">RecyclerIQ.Domain, RecyclerIQ.Common, RecyclerIQ.Protos</w:t>
            </w:r>
          </w:p>
        </w:tc>
        <w:tc>
          <w:p>
            <w:pPr>
              <w:pStyle w:val="Compact"/>
              <w:jc w:val="left"/>
            </w:pPr>
            <w:r>
              <w:t xml:space="preserve">Private NuGet feed (Azure Artifacts or GitHub Packages)</w:t>
            </w:r>
          </w:p>
        </w:tc>
        <w:tc>
          <w:p>
            <w:pPr>
              <w:pStyle w:val="Compact"/>
              <w:jc w:val="left"/>
            </w:pPr>
            <w:r>
              <w:t xml:space="preserve">On shared contract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recycleriq-cloud</w:t>
            </w:r>
          </w:p>
        </w:tc>
        <w:tc>
          <w:p>
            <w:pPr>
              <w:pStyle w:val="Compact"/>
              <w:jc w:val="left"/>
            </w:pPr>
            <w:r>
              <w:t xml:space="preserve">RecyclerIQ.API, RecyclerIQ.Application, RecyclerIQ.Infrastructure, RecyclerIQ.Portal</w:t>
            </w:r>
          </w:p>
        </w:tc>
        <w:tc>
          <w:p>
            <w:pPr>
              <w:pStyle w:val="Compact"/>
              <w:jc w:val="left"/>
            </w:pPr>
            <w:r>
              <w:t xml:space="preserve">Azure App Service</w:t>
            </w:r>
          </w:p>
        </w:tc>
        <w:tc>
          <w:p>
            <w:pPr>
              <w:pStyle w:val="Compact"/>
              <w:jc w:val="left"/>
            </w:pPr>
            <w:r>
              <w:t xml:space="preserve">Cloud API + Portal releases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recycleriq-clients</w:t>
            </w:r>
          </w:p>
        </w:tc>
        <w:tc>
          <w:p>
            <w:pPr>
              <w:pStyle w:val="Compact"/>
              <w:jc w:val="left"/>
            </w:pPr>
            <w:r>
              <w:t xml:space="preserve">RecyclerIQ.UI.TaxAuthority, RecyclerIQ.UI.RetailClient, RecyclerIQ.UI.WebClient, RecyclerIQ.UI.Shared</w:t>
            </w:r>
          </w:p>
        </w:tc>
        <w:tc>
          <w:p>
            <w:pPr>
              <w:pStyle w:val="Compact"/>
              <w:jc w:val="left"/>
            </w:pPr>
            <w:r>
              <w:t xml:space="preserve">MAUI → Windows .exe; WebClient → Azure App Service</w:t>
            </w:r>
          </w:p>
        </w:tc>
        <w:tc>
          <w:p>
            <w:pPr>
              <w:pStyle w:val="Compact"/>
              <w:jc w:val="left"/>
            </w:pPr>
            <w:r>
              <w:t xml:space="preserve">Client releases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recycleriq-link</w:t>
            </w:r>
          </w:p>
        </w:tc>
        <w:tc>
          <w:p>
            <w:pPr>
              <w:pStyle w:val="Compact"/>
              <w:jc w:val="left"/>
            </w:pPr>
            <w:r>
              <w:t xml:space="preserve">RecyclerIQ.Link.Service, RecyclerIQ.Hardware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daemon (Windows service, Linux systemd, Docker)</w:t>
            </w:r>
          </w:p>
        </w:tc>
        <w:tc>
          <w:p>
            <w:pPr>
              <w:pStyle w:val="Compact"/>
              <w:jc w:val="left"/>
            </w:pPr>
            <w:r>
              <w:t xml:space="preserve">Link.Service releases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recycleriq-simulator</w:t>
            </w:r>
          </w:p>
        </w:tc>
        <w:tc>
          <w:p>
            <w:pPr>
              <w:pStyle w:val="Compact"/>
              <w:jc w:val="left"/>
            </w:pPr>
            <w:r>
              <w:t xml:space="preserve">RecyclerIQ.Simulator</w:t>
            </w:r>
          </w:p>
        </w:tc>
        <w:tc>
          <w:p>
            <w:pPr>
              <w:pStyle w:val="Compact"/>
              <w:jc w:val="left"/>
            </w:pPr>
            <w:r>
              <w:t xml:space="preserve">Standalone process (local or cloud)</w:t>
            </w:r>
          </w:p>
        </w:tc>
        <w:tc>
          <w:p>
            <w:pPr>
              <w:pStyle w:val="Compact"/>
              <w:jc w:val="left"/>
            </w:pPr>
            <w:r>
              <w:t xml:space="preserve">Simulator releases (potentially licensable to third parties)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hared-code-distribution"/>
      <w:r>
        <w:t xml:space="preserve">2. Shared Code Distribution</w:t>
      </w:r>
      <w:bookmarkEnd w:id="23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recycleriq-core</w:t>
      </w:r>
      <w:r>
        <w:t xml:space="preserve"> </w:t>
      </w:r>
      <w:r>
        <w:t xml:space="preserve">publishes NuGet packages consumed by all other repos. Only truly shared contracts go here — libraries with a single consumer live in that consumer’s repo as project references.</w:t>
      </w:r>
    </w:p>
    <w:p>
      <w:pPr>
        <w:pStyle w:val="BodyText"/>
      </w:pPr>
      <w:r>
        <w:rPr>
          <w:b/>
        </w:rPr>
        <w:t xml:space="preserve">NuGet Packages (recycleriq-core):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RecyclerIQ.Domain</w:t>
      </w:r>
      <w:r>
        <w:t xml:space="preserve"> </w:t>
      </w:r>
      <w:r>
        <w:t xml:space="preserve">— Entities, enums, domain events, value objects (zero external dependencies)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RecyclerIQ.Common</w:t>
      </w:r>
      <w:r>
        <w:t xml:space="preserve"> </w:t>
      </w:r>
      <w:r>
        <w:t xml:space="preserve">— Shared utilities, extensions, constants, DTOs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RecyclerIQ.Protos</w:t>
      </w:r>
      <w:r>
        <w:t xml:space="preserve"> </w:t>
      </w:r>
      <w:r>
        <w:t xml:space="preserve">— gRPC .proto service definitions and generated C# client/server stubs (consumed by recycleriq-link for server stubs, recycleriq-clients for client stubs)</w:t>
      </w:r>
    </w:p>
    <w:p>
      <w:pPr>
        <w:pStyle w:val="BodyText"/>
      </w:pPr>
      <w:r>
        <w:rPr>
          <w:b/>
        </w:rPr>
        <w:t xml:space="preserve">Project References (not NuGet):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RecyclerIQ.Hardware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IRecyclerFactory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SimulatorRecyclerClient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KisanRecycler</w:t>
      </w:r>
      <w:r>
        <w:t xml:space="preserve"> </w:t>
      </w:r>
      <w:r>
        <w:t xml:space="preserve">→ lives in</w:t>
      </w:r>
      <w:r>
        <w:t xml:space="preserve"> </w:t>
      </w:r>
      <w:r>
        <w:rPr>
          <w:rStyle w:val="VerbatimChar"/>
        </w:rPr>
        <w:t xml:space="preserve">recycleriq-link</w:t>
      </w:r>
      <w:r>
        <w:t xml:space="preserve"> </w:t>
      </w:r>
      <w:r>
        <w:t xml:space="preserve">(only consumer is Link.Service)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RecyclerIQ.UI.Shared</w:t>
      </w:r>
      <w:r>
        <w:t xml:space="preserve"> </w:t>
      </w:r>
      <w:r>
        <w:t xml:space="preserve">— Razor Class Library (shared Blazor components) → lives in</w:t>
      </w:r>
      <w:r>
        <w:t xml:space="preserve"> </w:t>
      </w:r>
      <w:r>
        <w:rPr>
          <w:rStyle w:val="VerbatimChar"/>
        </w:rPr>
        <w:t xml:space="preserve">recycleriq-clients</w:t>
      </w:r>
      <w:r>
        <w:t xml:space="preserve"> </w:t>
      </w:r>
      <w:r>
        <w:t xml:space="preserve">(only consumers are TaxAuthority, RetailClient, WebClient)</w:t>
      </w:r>
    </w:p>
    <w:p>
      <w:pPr>
        <w:pStyle w:val="BodyText"/>
      </w:pPr>
      <w:r>
        <w:rPr>
          <w:b/>
        </w:rPr>
        <w:t xml:space="preserve">Versioning:</w:t>
      </w:r>
      <w:r>
        <w:t xml:space="preserve"> </w:t>
      </w:r>
      <w:r>
        <w:t xml:space="preserve">SemVer. Breaking interface changes (e.g., new property on a Domain entity) require a major version bump. Downstream repos pull updates on their own schedule — this forces backward compatibility discipline.</w:t>
      </w:r>
    </w:p>
    <w:p>
      <w:pPr>
        <w:pStyle w:val="BodyText"/>
      </w:pPr>
      <w:r>
        <w:rPr>
          <w:b/>
        </w:rPr>
        <w:t xml:space="preserve">Feed:</w:t>
      </w:r>
      <w:r>
        <w:t xml:space="preserve"> </w:t>
      </w:r>
      <w:r>
        <w:t xml:space="preserve">Azure Artifacts (if using Azure DevOps) or GitHub Packages (if using GitHub Actions). Single feed for all packages.</w:t>
      </w:r>
    </w:p>
    <w:p>
      <w:pPr>
        <w:pStyle w:val="BodyText"/>
      </w:pPr>
      <w:r>
        <w:rPr>
          <w:b/>
        </w:rPr>
        <w:t xml:space="preserve">Rationale for keeping Hardware and UI.Shared out of NuGet:</w:t>
      </w:r>
      <w:r>
        <w:t xml:space="preserve"> </w:t>
      </w:r>
      <w:r>
        <w:t xml:space="preserve">Each has only one consuming repo. Pushing them through NuGet would add a publish-update-restore cycle on every change with no benefit — project references give instant feedback during active development. If a second consumer appears (e.g., Web.Portal needs UI.Shared components), extract to NuGet at that point.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ationale"/>
      <w:r>
        <w:t xml:space="preserve">3. Rationale</w:t>
      </w:r>
      <w:bookmarkEnd w:id="24"/>
    </w:p>
    <w:p>
      <w:pPr>
        <w:pStyle w:val="Heading3"/>
      </w:pPr>
      <w:bookmarkStart w:id="25" w:name="why-not-a-monorepo"/>
      <w:r>
        <w:t xml:space="preserve">Why not a monorepo?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The API, MAUI clients, Link.Service, and Simulator have independent release cycles — they will not always ship at the same time or on the same version number.</w:t>
      </w:r>
    </w:p>
    <w:p>
      <w:pPr>
        <w:numPr>
          <w:ilvl w:val="0"/>
          <w:numId w:val="1001"/>
        </w:numPr>
        <w:pStyle w:val="Compact"/>
      </w:pPr>
      <w:r>
        <w:t xml:space="preserve">A monorepo would require path-based CI/CD triggers and careful pipeline isolation. With a 3-person team, separate repos with clear boundaries are simpler to reason about.</w:t>
      </w:r>
    </w:p>
    <w:p>
      <w:pPr>
        <w:numPr>
          <w:ilvl w:val="0"/>
          <w:numId w:val="1001"/>
        </w:numPr>
        <w:pStyle w:val="Compact"/>
      </w:pPr>
      <w:r>
        <w:t xml:space="preserve">Deploying a UI fix to a MAUI client should not require building or testing the Cloud API.</w:t>
      </w:r>
    </w:p>
    <w:p>
      <w:pPr>
        <w:pStyle w:val="Heading3"/>
      </w:pPr>
      <w:bookmarkStart w:id="26" w:name="X255cc9208cd7973e34f87409e2cb8ad7d1e7d6e"/>
      <w:r>
        <w:t xml:space="preserve">Why the Cloud Portal is with the API (not separate)?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The Portal (Blazor) and API share the</w:t>
      </w:r>
      <w:r>
        <w:t xml:space="preserve"> </w:t>
      </w:r>
      <w:r>
        <w:rPr>
          <w:rStyle w:val="VerbatimChar"/>
        </w:rPr>
        <w:t xml:space="preserve">RecyclerIQ.Application</w:t>
      </w:r>
      <w:r>
        <w:t xml:space="preserve"> </w:t>
      </w:r>
      <w:r>
        <w:t xml:space="preserve">layer directly via project references.</w:t>
      </w:r>
    </w:p>
    <w:p>
      <w:pPr>
        <w:numPr>
          <w:ilvl w:val="0"/>
          <w:numId w:val="1002"/>
        </w:numPr>
        <w:pStyle w:val="Compact"/>
      </w:pPr>
      <w:r>
        <w:t xml:space="preserve">Splitting them would mean either duplicating the Application layer or turning it into another NuGet package — unnecessary complexity for a 3-person team.</w:t>
      </w:r>
    </w:p>
    <w:p>
      <w:pPr>
        <w:numPr>
          <w:ilvl w:val="0"/>
          <w:numId w:val="1002"/>
        </w:numPr>
        <w:pStyle w:val="Compact"/>
      </w:pPr>
      <w:r>
        <w:t xml:space="preserve">They deploy to the same Azure App Service.</w:t>
      </w:r>
    </w:p>
    <w:p>
      <w:pPr>
        <w:numPr>
          <w:ilvl w:val="0"/>
          <w:numId w:val="1002"/>
        </w:numPr>
        <w:pStyle w:val="Compact"/>
      </w:pPr>
      <w:r>
        <w:t xml:space="preserve">If the team grows or the Portal needs independent scaling, it can be extracted later.</w:t>
      </w:r>
    </w:p>
    <w:p>
      <w:pPr>
        <w:pStyle w:val="Heading3"/>
      </w:pPr>
      <w:bookmarkStart w:id="27" w:name="Xde29b15bab06f94543b174a8afc7a9d2f8c8d6d"/>
      <w:r>
        <w:t xml:space="preserve">Why the Simulator is standalone (not with Link.Service)?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The Simulator is a general-purpose hardware simulator, not an internal-only tool.</w:t>
      </w:r>
    </w:p>
    <w:p>
      <w:pPr>
        <w:numPr>
          <w:ilvl w:val="0"/>
          <w:numId w:val="1003"/>
        </w:numPr>
        <w:pStyle w:val="Compact"/>
      </w:pPr>
      <w:r>
        <w:t xml:space="preserve">It may be licensed to third-party integrators, dealers, or hardware partners.</w:t>
      </w:r>
    </w:p>
    <w:p>
      <w:pPr>
        <w:numPr>
          <w:ilvl w:val="0"/>
          <w:numId w:val="1003"/>
        </w:numPr>
        <w:pStyle w:val="Compact"/>
      </w:pPr>
      <w:r>
        <w:t xml:space="preserve">It can be used with applications that don’t need Link.Service (e.g., standalone testing tools, third-party integrations).</w:t>
      </w:r>
    </w:p>
    <w:p>
      <w:pPr>
        <w:numPr>
          <w:ilvl w:val="0"/>
          <w:numId w:val="1003"/>
        </w:numPr>
        <w:pStyle w:val="Compact"/>
      </w:pPr>
      <w:r>
        <w:t xml:space="preserve">Coupling it to Link.Service would artificially restrict its distribution.</w:t>
      </w:r>
    </w:p>
    <w:p>
      <w:pPr>
        <w:pStyle w:val="Heading3"/>
      </w:pPr>
      <w:bookmarkStart w:id="28" w:name="Xc20faa65e238091edd3a9b6bf49e3fb6db1e1cb"/>
      <w:r>
        <w:t xml:space="preserve">Why UI.Shared is with the clients (not in recycleriq-core)?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Only the client apps (TaxAuthority, RetailClient, WebClient) consume UI.Shared. There’s no cross-repo dependency.</w:t>
      </w:r>
    </w:p>
    <w:p>
      <w:pPr>
        <w:numPr>
          <w:ilvl w:val="0"/>
          <w:numId w:val="1004"/>
        </w:numPr>
        <w:pStyle w:val="Compact"/>
      </w:pPr>
      <w:r>
        <w:t xml:space="preserve">Pushing UI components through NuGet would add a publish-update-restore cycle on every component change — painful for active UI development.</w:t>
      </w:r>
    </w:p>
    <w:p>
      <w:pPr>
        <w:numPr>
          <w:ilvl w:val="0"/>
          <w:numId w:val="1004"/>
        </w:numPr>
        <w:pStyle w:val="Compact"/>
      </w:pPr>
      <w:r>
        <w:t xml:space="preserve">Project references give instant feedback. If the Web.Portal ever needs shared components, extract just those into a NuGet package at that point.</w:t>
      </w:r>
    </w:p>
    <w:p>
      <w:pPr>
        <w:pStyle w:val="Heading3"/>
      </w:pPr>
      <w:bookmarkStart w:id="29" w:name="X908629fe7371691239f69808628e02e9d641309"/>
      <w:r>
        <w:t xml:space="preserve">Why Hardware is with Link.Service (not in recycleriq-core)?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Only Link.Service consumes the Hardware library. The MAUI clients talk to hardware exclusively through Link.Service via IPC (</w:t>
      </w:r>
      <w:r>
        <w:rPr>
          <w:rStyle w:val="VerbatimChar"/>
        </w:rPr>
        <w:t xml:space="preserve">ILinkClient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Same reasoning as UI.Shared — no point pushing through NuGet when there’s one consumer.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interface (the IPC contract that clients use) is in Domain, which IS in NuGet — so the cross-repo contract is still shared properly.</w:t>
      </w:r>
    </w:p>
    <w:p>
      <w:pPr>
        <w:pStyle w:val="Heading3"/>
      </w:pPr>
      <w:bookmarkStart w:id="30" w:name="X79f08b4f1b98b6fc64fbc0a055332f0c618f16b"/>
      <w:r>
        <w:t xml:space="preserve">Why MAUI clients and WebClient are together (not separate repos)?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UI.TaxAuthority, UI.RetailClient, and UI.WebClient all consume the same Razor components from</w:t>
      </w:r>
      <w:r>
        <w:t xml:space="preserve"> </w:t>
      </w:r>
      <w:r>
        <w:rPr>
          <w:rStyle w:val="VerbatimChar"/>
        </w:rPr>
        <w:t xml:space="preserve">RecyclerIQ.UI.Shared</w:t>
      </w:r>
      <w:r>
        <w:t xml:space="preserve"> </w:t>
      </w:r>
      <w:r>
        <w:t xml:space="preserve">via project reference (same solution).</w:t>
      </w:r>
    </w:p>
    <w:p>
      <w:pPr>
        <w:numPr>
          <w:ilvl w:val="0"/>
          <w:numId w:val="1006"/>
        </w:numPr>
        <w:pStyle w:val="Compact"/>
      </w:pPr>
      <w:r>
        <w:t xml:space="preserve">UI.WebClient is a thin Blazor Server hosting wrapper — it has minimal code of its own (just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+ routing). It exists so the same UI can be accessed via browser for cloud demos and potentially future web access.</w:t>
      </w:r>
    </w:p>
    <w:p>
      <w:pPr>
        <w:numPr>
          <w:ilvl w:val="0"/>
          <w:numId w:val="1006"/>
        </w:numPr>
        <w:pStyle w:val="Compact"/>
      </w:pPr>
      <w:r>
        <w:t xml:space="preserve">They can still be versioned independently within the same repo (separate project version numbers, separate CI pipelines triggered by path).</w:t>
      </w:r>
    </w:p>
    <w:p>
      <w:pPr>
        <w:numPr>
          <w:ilvl w:val="0"/>
          <w:numId w:val="1006"/>
        </w:numPr>
        <w:pStyle w:val="Compact"/>
      </w:pPr>
      <w:r>
        <w:t xml:space="preserve">If one client needs a radically different release cadence, it can be extracted later.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icd-pipeline-overview"/>
      <w:r>
        <w:t xml:space="preserve">4. CI/CD Pipeline Overview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 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recycleriq-core</w:t>
            </w:r>
          </w:p>
        </w:tc>
        <w:tc>
          <w:p>
            <w:pPr>
              <w:pStyle w:val="Compact"/>
              <w:jc w:val="left"/>
            </w:pPr>
            <w:r>
              <w:t xml:space="preserve">Push to main</w:t>
            </w:r>
          </w:p>
        </w:tc>
        <w:tc>
          <w:p>
            <w:pPr>
              <w:pStyle w:val="Compact"/>
              <w:jc w:val="left"/>
            </w:pPr>
            <w:r>
              <w:t xml:space="preserve">NuGet packages (Domain, Common) → private feed</w:t>
            </w:r>
          </w:p>
        </w:tc>
        <w:tc>
          <w:p>
            <w:pPr>
              <w:pStyle w:val="Compact"/>
              <w:jc w:val="left"/>
            </w:pPr>
            <w:r>
              <w:t xml:space="preserve">NuGet feed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recycleriq-cloud</w:t>
            </w:r>
          </w:p>
        </w:tc>
        <w:tc>
          <w:p>
            <w:pPr>
              <w:pStyle w:val="Compact"/>
              <w:jc w:val="left"/>
            </w:pPr>
            <w:r>
              <w:t xml:space="preserve">Push to main</w:t>
            </w:r>
          </w:p>
        </w:tc>
        <w:tc>
          <w:p>
            <w:pPr>
              <w:pStyle w:val="Compact"/>
              <w:jc w:val="left"/>
            </w:pPr>
            <w:r>
              <w:t xml:space="preserve">Docker image or publish bundle</w:t>
            </w:r>
          </w:p>
        </w:tc>
        <w:tc>
          <w:p>
            <w:pPr>
              <w:pStyle w:val="Compact"/>
              <w:jc w:val="left"/>
            </w:pPr>
            <w:r>
              <w:t xml:space="preserve">Azure App Service (staging → prod)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recycleriq-clients</w:t>
            </w:r>
          </w:p>
        </w:tc>
        <w:tc>
          <w:p>
            <w:pPr>
              <w:pStyle w:val="Compact"/>
              <w:jc w:val="left"/>
            </w:pPr>
            <w:r>
              <w:t xml:space="preserve">Push to main</w:t>
            </w:r>
          </w:p>
        </w:tc>
        <w:tc>
          <w:p>
            <w:pPr>
              <w:pStyle w:val="Compact"/>
              <w:jc w:val="left"/>
            </w:pPr>
            <w:r>
              <w:t xml:space="preserve">MAUI → Windows .exe installer; WebClient → Docker image or publish bundle</w:t>
            </w:r>
          </w:p>
        </w:tc>
        <w:tc>
          <w:p>
            <w:pPr>
              <w:pStyle w:val="Compact"/>
              <w:jc w:val="left"/>
            </w:pPr>
            <w:r>
              <w:t xml:space="preserve">MAUI → distribution endpoint; WebClient → Azure App 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recycleriq-link</w:t>
            </w:r>
          </w:p>
        </w:tc>
        <w:tc>
          <w:p>
            <w:pPr>
              <w:pStyle w:val="Compact"/>
              <w:jc w:val="left"/>
            </w:pPr>
            <w:r>
              <w:t xml:space="preserve">Push to main</w:t>
            </w:r>
          </w:p>
        </w:tc>
        <w:tc>
          <w:p>
            <w:pPr>
              <w:pStyle w:val="Compact"/>
              <w:jc w:val="left"/>
            </w:pPr>
            <w:r>
              <w:t xml:space="preserve">Windows installer (.msi or .exe), Linux tarball, Docker image</w:t>
            </w:r>
          </w:p>
        </w:tc>
        <w:tc>
          <w:p>
            <w:pPr>
              <w:pStyle w:val="Compact"/>
              <w:jc w:val="left"/>
            </w:pPr>
            <w:r>
              <w:t xml:space="preserve">On-site installation (Windows, Linux, or Docker)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recycleriq-simulator</w:t>
            </w:r>
          </w:p>
        </w:tc>
        <w:tc>
          <w:p>
            <w:pPr>
              <w:pStyle w:val="Compact"/>
              <w:jc w:val="left"/>
            </w:pPr>
            <w:r>
              <w:t xml:space="preserve">Push to main</w:t>
            </w:r>
          </w:p>
        </w:tc>
        <w:tc>
          <w:p>
            <w:pPr>
              <w:pStyle w:val="Compact"/>
              <w:jc w:val="left"/>
            </w:pPr>
            <w:r>
              <w:t xml:space="preserve">Standalone .exe or Docker image</w:t>
            </w:r>
          </w:p>
        </w:tc>
        <w:tc>
          <w:p>
            <w:pPr>
              <w:pStyle w:val="Compact"/>
              <w:jc w:val="left"/>
            </w:pPr>
            <w:r>
              <w:t xml:space="preserve">Local or cloud deployment</w:t>
            </w:r>
          </w:p>
        </w:tc>
      </w:tr>
    </w:tbl>
    <w:p>
      <w:pPr>
        <w:pStyle w:val="BodyText"/>
      </w:pPr>
      <w:r>
        <w:rPr>
          <w:b/>
        </w:rPr>
        <w:t xml:space="preserve">Shared package updates: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recycleriq-core</w:t>
      </w:r>
      <w:r>
        <w:t xml:space="preserve"> </w:t>
      </w:r>
      <w:r>
        <w:t xml:space="preserve">publishes a new NuGet version, downstream repos are notified (Dependabot, Renovate, or manual). Each downstream repo updates and tests on its own schedule.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oject-to-repository-mapping"/>
      <w:r>
        <w:t xml:space="preserve">5. Project-to-Repository Mapping</w:t>
      </w:r>
      <w:bookmarkEnd w:id="32"/>
    </w:p>
    <w:p>
      <w:pPr>
        <w:pStyle w:val="SourceCode"/>
      </w:pPr>
      <w:r>
        <w:rPr>
          <w:rStyle w:val="VerbatimChar"/>
        </w:rPr>
        <w:t xml:space="preserve">recycleriq-core/                                # NuGet packages only</w:t>
      </w:r>
      <w:r>
        <w:br/>
      </w:r>
      <w:r>
        <w:rPr>
          <w:rStyle w:val="VerbatimChar"/>
        </w:rPr>
        <w:t xml:space="preserve">├── RecyclerIQ.Domain/                          # Entities, enums, domain events, ILinkClient</w:t>
      </w:r>
      <w:r>
        <w:br/>
      </w:r>
      <w:r>
        <w:rPr>
          <w:rStyle w:val="VerbatimChar"/>
        </w:rPr>
        <w:t xml:space="preserve">└── RecyclerIQ.Common/                          # Utilities, DTOs, extensions</w:t>
      </w:r>
      <w:r>
        <w:br/>
      </w:r>
      <w:r>
        <w:br/>
      </w:r>
      <w:r>
        <w:rPr>
          <w:rStyle w:val="VerbatimChar"/>
        </w:rPr>
        <w:t xml:space="preserve">recycleriq-cloud/</w:t>
      </w:r>
      <w:r>
        <w:br/>
      </w:r>
      <w:r>
        <w:rPr>
          <w:rStyle w:val="VerbatimChar"/>
        </w:rPr>
        <w:t xml:space="preserve">├── RecyclerIQ.API/</w:t>
      </w:r>
      <w:r>
        <w:br/>
      </w:r>
      <w:r>
        <w:rPr>
          <w:rStyle w:val="VerbatimChar"/>
        </w:rPr>
        <w:t xml:space="preserve">├── RecyclerIQ.Application/</w:t>
      </w:r>
      <w:r>
        <w:br/>
      </w:r>
      <w:r>
        <w:rPr>
          <w:rStyle w:val="VerbatimChar"/>
        </w:rPr>
        <w:t xml:space="preserve">├── RecyclerIQ.Infrastructure/</w:t>
      </w:r>
      <w:r>
        <w:br/>
      </w:r>
      <w:r>
        <w:rPr>
          <w:rStyle w:val="VerbatimChar"/>
        </w:rPr>
        <w:t xml:space="preserve">└── RecyclerIQ.Portal/</w:t>
      </w:r>
      <w:r>
        <w:br/>
      </w:r>
      <w:r>
        <w:br/>
      </w:r>
      <w:r>
        <w:rPr>
          <w:rStyle w:val="VerbatimChar"/>
        </w:rPr>
        <w:t xml:space="preserve">recycleriq-clients/</w:t>
      </w:r>
      <w:r>
        <w:br/>
      </w:r>
      <w:r>
        <w:rPr>
          <w:rStyle w:val="VerbatimChar"/>
        </w:rPr>
        <w:t xml:space="preserve">├── RecyclerIQ.UI.TaxAuthority/                 # MAUI Blazor Hybrid — desktop client</w:t>
      </w:r>
      <w:r>
        <w:br/>
      </w:r>
      <w:r>
        <w:rPr>
          <w:rStyle w:val="VerbatimChar"/>
        </w:rPr>
        <w:t xml:space="preserve">├── RecyclerIQ.UI.RetailClient/                 # MAUI Blazor Hybrid — retail client</w:t>
      </w:r>
      <w:r>
        <w:br/>
      </w:r>
      <w:r>
        <w:rPr>
          <w:rStyle w:val="VerbatimChar"/>
        </w:rPr>
        <w:t xml:space="preserve">├── RecyclerIQ.UI.WebClient/                    # Blazor Server — browser-accessible (cloud demos, future web access)</w:t>
      </w:r>
      <w:r>
        <w:br/>
      </w:r>
      <w:r>
        <w:rPr>
          <w:rStyle w:val="VerbatimChar"/>
        </w:rPr>
        <w:t xml:space="preserve">└── RecyclerIQ.UI.Shared/                       # Razor Class Library — project reference, not NuGet</w:t>
      </w:r>
      <w:r>
        <w:br/>
      </w:r>
      <w:r>
        <w:br/>
      </w:r>
      <w:r>
        <w:rPr>
          <w:rStyle w:val="VerbatimChar"/>
        </w:rPr>
        <w:t xml:space="preserve">recycleriq-link/</w:t>
      </w:r>
      <w:r>
        <w:br/>
      </w:r>
      <w:r>
        <w:rPr>
          <w:rStyle w:val="VerbatimChar"/>
        </w:rPr>
        <w:t xml:space="preserve">├── RecyclerIQ.Link.Service/                    # Worker Service — one per site</w:t>
      </w:r>
      <w:r>
        <w:br/>
      </w:r>
      <w:r>
        <w:rPr>
          <w:rStyle w:val="VerbatimChar"/>
        </w:rPr>
        <w:t xml:space="preserve">└── RecyclerIQ.Hardware/                        # IRecycler, ISimulatorControl, IRecyclerFactory — project reference, not NuGet</w:t>
      </w:r>
      <w:r>
        <w:br/>
      </w:r>
      <w:r>
        <w:rPr>
          <w:rStyle w:val="VerbatimChar"/>
        </w:rPr>
        <w:t xml:space="preserve">    ├── IRecycler.cs</w:t>
      </w:r>
      <w:r>
        <w:br/>
      </w:r>
      <w:r>
        <w:rPr>
          <w:rStyle w:val="VerbatimChar"/>
        </w:rPr>
        <w:t xml:space="preserve">    ├── ISimulatorControl.cs</w:t>
      </w:r>
      <w:r>
        <w:br/>
      </w:r>
      <w:r>
        <w:rPr>
          <w:rStyle w:val="VerbatimChar"/>
        </w:rPr>
        <w:t xml:space="preserve">    ├── IRecyclerFactory.cs</w:t>
      </w:r>
      <w:r>
        <w:br/>
      </w:r>
      <w:r>
        <w:rPr>
          <w:rStyle w:val="VerbatimChar"/>
        </w:rPr>
        <w:t xml:space="preserve">    ├── SimulatorRecyclerClient.cs</w:t>
      </w:r>
      <w:r>
        <w:br/>
      </w:r>
      <w:r>
        <w:rPr>
          <w:rStyle w:val="VerbatimChar"/>
        </w:rPr>
        <w:t xml:space="preserve">    └── KisanRecycler.cs</w:t>
      </w:r>
      <w:r>
        <w:br/>
      </w:r>
      <w:r>
        <w:br/>
      </w:r>
      <w:r>
        <w:rPr>
          <w:rStyle w:val="VerbatimChar"/>
        </w:rPr>
        <w:t xml:space="preserve">recycleriq-simulator/</w:t>
      </w:r>
      <w:r>
        <w:br/>
      </w:r>
      <w:r>
        <w:rPr>
          <w:rStyle w:val="VerbatimChar"/>
        </w:rPr>
        <w:t xml:space="preserve">└── RecyclerIQ.Simulator/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items"/>
      <w:r>
        <w:t xml:space="preserve">6. Open Items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NuGet feed provider (Azure Artifacts vs GitHub Packages)</w:t>
            </w:r>
          </w:p>
        </w:tc>
        <w:tc>
          <w:p>
            <w:pPr>
              <w:pStyle w:val="Compact"/>
              <w:jc w:val="left"/>
            </w:pPr>
            <w:r>
              <w:t xml:space="preserve">Not decided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 platform (GitHub Actions vs Azure DevOps Pipelines)</w:t>
            </w:r>
          </w:p>
        </w:tc>
        <w:tc>
          <w:p>
            <w:pPr>
              <w:pStyle w:val="Compact"/>
              <w:jc w:val="left"/>
            </w:pPr>
            <w:r>
              <w:t xml:space="preserve">Not decided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 licensing model and distribution mechanism</w:t>
            </w:r>
          </w:p>
        </w:tc>
        <w:tc>
          <w:p>
            <w:pPr>
              <w:pStyle w:val="Compact"/>
              <w:jc w:val="left"/>
            </w:pPr>
            <w:r>
              <w:t xml:space="preserve">Future — 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installer technology (ClickOnce, MSIX, custom bootstrapper)</w:t>
            </w:r>
          </w:p>
        </w:tc>
        <w:tc>
          <w:p>
            <w:pPr>
              <w:pStyle w:val="Compact"/>
              <w:jc w:val="left"/>
            </w:pPr>
            <w:r>
              <w:t xml:space="preserve">Not decided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Dependabot / Renovate for automated NuGet package updates</w:t>
            </w:r>
          </w:p>
        </w:tc>
        <w:tc>
          <w:p>
            <w:pPr>
              <w:pStyle w:val="Compact"/>
              <w:jc w:val="left"/>
            </w:pPr>
            <w:r>
              <w:t xml:space="preserve">Not configured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2026-04-12T19:51:56Z</dcterms:created>
  <dcterms:modified xsi:type="dcterms:W3CDTF">2026-04-12T19:51:56Z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