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lineRule="auto"/>
        <w:rPr/>
      </w:pPr>
      <w:r w:rsidDel="00000000" w:rsidR="00000000" w:rsidRPr="00000000">
        <w:rPr>
          <w:rtl w:val="0"/>
        </w:rPr>
        <w:t xml:space="preserve">Recycler.IQ — Tax Authority Demo Roadmap</w:t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tl w:val="0"/>
        </w:rPr>
        <w:t xml:space="preserve">Sprint 1 Status &amp; Path to Demo (May 2026)</w:t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381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200" w:before="200" w:lineRule="auto"/>
        <w:rPr/>
      </w:pPr>
      <w:r w:rsidDel="00000000" w:rsidR="00000000" w:rsidRPr="00000000">
        <w:rPr>
          <w:rtl w:val="0"/>
        </w:rPr>
        <w:t xml:space="preserve">Sprint Status Summary</w:t>
      </w:r>
    </w:p>
    <w:tbl>
      <w:tblPr>
        <w:tblStyle w:val="Table1"/>
        <w:tblW w:w="7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5"/>
        <w:gridCol w:w="2475"/>
        <w:gridCol w:w="2490"/>
        <w:tblGridChange w:id="0">
          <w:tblGrid>
            <w:gridCol w:w="2475"/>
            <w:gridCol w:w="2475"/>
            <w:gridCol w:w="249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d3d3d3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Percentage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26%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6%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Selected for Development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68%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3d3d3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200" w:before="200" w:lineRule="auto"/>
        <w:rPr/>
      </w:pPr>
      <w:r w:rsidDel="00000000" w:rsidR="00000000" w:rsidRPr="00000000">
        <w:rPr>
          <w:rtl w:val="0"/>
        </w:rPr>
        <w:t xml:space="preserve">Project Breakdown by Status</w:t>
      </w:r>
    </w:p>
    <w:tbl>
      <w:tblPr>
        <w:tblStyle w:val="Table2"/>
        <w:tblW w:w="7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515"/>
        <w:gridCol w:w="1515"/>
        <w:gridCol w:w="1515"/>
        <w:gridCol w:w="1515"/>
        <w:tblGridChange w:id="0">
          <w:tblGrid>
            <w:gridCol w:w="1500"/>
            <w:gridCol w:w="1515"/>
            <w:gridCol w:w="1515"/>
            <w:gridCol w:w="1515"/>
            <w:gridCol w:w="151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d3d3d3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Selected for Dev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RCORE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RCLIENT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RLINK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RIQSIM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3d3d3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</w:tbl>
    <w:p w:rsidR="00000000" w:rsidDel="00000000" w:rsidP="00000000" w:rsidRDefault="00000000" w:rsidRPr="00000000" w14:paraId="0000003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200" w:before="200" w:lineRule="auto"/>
        <w:rPr/>
      </w:pPr>
      <w:r w:rsidDel="00000000" w:rsidR="00000000" w:rsidRPr="00000000">
        <w:rPr>
          <w:rtl w:val="0"/>
        </w:rPr>
        <w:t xml:space="preserve">Now / Next / Later Phases</w:t>
      </w:r>
    </w:p>
    <w:p w:rsidR="00000000" w:rsidDel="00000000" w:rsidP="00000000" w:rsidRDefault="00000000" w:rsidRPr="00000000" w14:paraId="00000036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Now: Sprint 1 (Mar 29 — Apr 19, 2026)</w:t>
      </w:r>
    </w:p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tl w:val="0"/>
        </w:rPr>
        <w:t xml:space="preserve">Complete RCORE domain foundation; kickstart RCLIENT AppModeOptions; establish RLINK and RIQSIM scaffolds.</w:t>
      </w:r>
    </w:p>
    <w:p w:rsidR="00000000" w:rsidDel="00000000" w:rsidP="00000000" w:rsidRDefault="00000000" w:rsidRPr="00000000" w14:paraId="00000038">
      <w:pPr>
        <w:spacing w:after="100" w:lineRule="auto"/>
        <w:rPr/>
      </w:pPr>
      <w:r w:rsidDel="00000000" w:rsidR="00000000" w:rsidRPr="00000000">
        <w:rPr>
          <w:rtl w:val="0"/>
        </w:rPr>
        <w:t xml:space="preserve">RCORE Domain Model: 15 stories (11 Done, 4 In Progress) — 75% complete. Domain entities and identity/auth types being finalized for RCLIENT integration.</w:t>
      </w:r>
    </w:p>
    <w:p w:rsidR="00000000" w:rsidDel="00000000" w:rsidP="00000000" w:rsidRDefault="00000000" w:rsidRPr="00000000" w14:paraId="00000039">
      <w:pPr>
        <w:spacing w:after="100" w:lineRule="auto"/>
        <w:rPr/>
      </w:pPr>
      <w:r w:rsidDel="00000000" w:rsidR="00000000" w:rsidRPr="00000000">
        <w:rPr>
          <w:rtl w:val="0"/>
        </w:rPr>
        <w:t xml:space="preserve">RCLIENT Demo Client: 28 stories (6 Done, 22 Selected for Dev) — 21% complete. AppModeOptions and emulator deployment in scope for Sprint 1. Login UI and transaction capture queued for Sprint 2.</w:t>
      </w:r>
    </w:p>
    <w:p w:rsidR="00000000" w:rsidDel="00000000" w:rsidP="00000000" w:rsidRDefault="00000000" w:rsidRPr="00000000" w14:paraId="0000003A">
      <w:pPr>
        <w:spacing w:after="400" w:lineRule="auto"/>
        <w:rPr/>
      </w:pPr>
      <w:r w:rsidDel="00000000" w:rsidR="00000000" w:rsidRPr="00000000">
        <w:rPr>
          <w:rtl w:val="0"/>
        </w:rPr>
        <w:t xml:space="preserve">RLINK &amp; RIQSIM: 22 stories (all Selected for Dev) — Phase 0 scaffolding to begin. Hardware abstraction and in-memory simulator engine are critical path items.</w:t>
      </w:r>
    </w:p>
    <w:p w:rsidR="00000000" w:rsidDel="00000000" w:rsidP="00000000" w:rsidRDefault="00000000" w:rsidRPr="00000000" w14:paraId="0000003B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Next: Sprint 2 (Apr 19 — May 3, 2026)</w:t>
      </w:r>
    </w:p>
    <w:p w:rsidR="00000000" w:rsidDel="00000000" w:rsidP="00000000" w:rsidRDefault="00000000" w:rsidRPr="00000000" w14:paraId="0000003C">
      <w:pPr>
        <w:spacing w:after="400" w:lineRule="auto"/>
        <w:rPr/>
      </w:pPr>
      <w:r w:rsidDel="00000000" w:rsidR="00000000" w:rsidRPr="00000000">
        <w:rPr>
          <w:rtl w:val="0"/>
        </w:rPr>
        <w:t xml:space="preserve">Complete login and transaction capture UI; finalize RLINK hardware abstraction; build out RIQSIM REST API. RCORE domain fully locked. All client-facing features demo-ready by May 3.</w:t>
      </w:r>
    </w:p>
    <w:p w:rsidR="00000000" w:rsidDel="00000000" w:rsidP="00000000" w:rsidRDefault="00000000" w:rsidRPr="00000000" w14:paraId="0000003D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Later: Final Push (May 3 — May 10, 2026)</w:t>
      </w:r>
    </w:p>
    <w:p w:rsidR="00000000" w:rsidDel="00000000" w:rsidP="00000000" w:rsidRDefault="00000000" w:rsidRPr="00000000" w14:paraId="0000003E">
      <w:pPr>
        <w:spacing w:after="400" w:lineRule="auto"/>
        <w:rPr/>
      </w:pPr>
      <w:r w:rsidDel="00000000" w:rsidR="00000000" w:rsidRPr="00000000">
        <w:rPr>
          <w:rtl w:val="0"/>
        </w:rPr>
        <w:t xml:space="preserve">Integration testing, performance optimization, bug fixes, and demo rehearsal. Target: Tax Authority demo ready by May 10.</w:t>
      </w:r>
    </w:p>
    <w:p w:rsidR="00000000" w:rsidDel="00000000" w:rsidP="00000000" w:rsidRDefault="00000000" w:rsidRPr="00000000" w14:paraId="0000003F">
      <w:pPr>
        <w:pStyle w:val="Heading2"/>
        <w:spacing w:after="200" w:before="200" w:lineRule="auto"/>
        <w:rPr/>
      </w:pPr>
      <w:r w:rsidDel="00000000" w:rsidR="00000000" w:rsidRPr="00000000">
        <w:rPr>
          <w:rtl w:val="0"/>
        </w:rPr>
        <w:t xml:space="preserve">Risks and Dependencies</w:t>
      </w:r>
    </w:p>
    <w:p w:rsidR="00000000" w:rsidDel="00000000" w:rsidP="00000000" w:rsidRDefault="00000000" w:rsidRPr="00000000" w14:paraId="00000040">
      <w:pPr>
        <w:spacing w:after="100" w:lineRule="auto"/>
        <w:rPr/>
      </w:pPr>
      <w:r w:rsidDel="00000000" w:rsidR="00000000" w:rsidRPr="00000000">
        <w:rPr>
          <w:rtl w:val="0"/>
        </w:rPr>
        <w:t xml:space="preserve">Critical Path Items:</w:t>
      </w:r>
    </w:p>
    <w:p w:rsidR="00000000" w:rsidDel="00000000" w:rsidP="00000000" w:rsidRDefault="00000000" w:rsidRPr="00000000" w14:paraId="00000041">
      <w:pPr>
        <w:spacing w:after="100" w:lineRule="auto"/>
        <w:rPr/>
      </w:pPr>
      <w:r w:rsidDel="00000000" w:rsidR="00000000" w:rsidRPr="00000000">
        <w:rPr>
          <w:rtl w:val="0"/>
        </w:rPr>
        <w:t xml:space="preserve">RCORE domain completion (Apr 19) — Identity/auth types must be stable before RCLIENT integration.</w:t>
      </w:r>
    </w:p>
    <w:p w:rsidR="00000000" w:rsidDel="00000000" w:rsidP="00000000" w:rsidRDefault="00000000" w:rsidRPr="00000000" w14:paraId="00000042">
      <w:pPr>
        <w:spacing w:after="100" w:lineRule="auto"/>
        <w:rPr/>
      </w:pPr>
      <w:r w:rsidDel="00000000" w:rsidR="00000000" w:rsidRPr="00000000">
        <w:rPr>
          <w:rtl w:val="0"/>
        </w:rPr>
        <w:t xml:space="preserve">RCLIENT login UI (Apr 19—May 3) — PIN login and transaction UI are gating items for end-to-end demo.</w:t>
      </w:r>
    </w:p>
    <w:p w:rsidR="00000000" w:rsidDel="00000000" w:rsidP="00000000" w:rsidRDefault="00000000" w:rsidRPr="00000000" w14:paraId="00000043">
      <w:pPr>
        <w:spacing w:after="100" w:lineRule="auto"/>
        <w:rPr/>
      </w:pPr>
      <w:r w:rsidDel="00000000" w:rsidR="00000000" w:rsidRPr="00000000">
        <w:rPr>
          <w:rtl w:val="0"/>
        </w:rPr>
        <w:t xml:space="preserve">RLINK hardware abstraction (Apr 19—May 3) — Device registry and request/response contract must support simulator-driven testing.</w:t>
      </w:r>
    </w:p>
    <w:p w:rsidR="00000000" w:rsidDel="00000000" w:rsidP="00000000" w:rsidRDefault="00000000" w:rsidRPr="00000000" w14:paraId="00000044">
      <w:pPr>
        <w:spacing w:after="400" w:lineRule="auto"/>
        <w:rPr/>
      </w:pPr>
      <w:r w:rsidDel="00000000" w:rsidR="00000000" w:rsidRPr="00000000">
        <w:rPr>
          <w:rtl w:val="0"/>
        </w:rPr>
        <w:t xml:space="preserve">RIQSIM REST API (Apr 19—May 3) — Headless simulator state machine and API endpoints are unblocking integration.</w:t>
      </w:r>
    </w:p>
    <w:p w:rsidR="00000000" w:rsidDel="00000000" w:rsidP="00000000" w:rsidRDefault="00000000" w:rsidRPr="00000000" w14:paraId="00000045">
      <w:pPr>
        <w:spacing w:after="100" w:lineRule="auto"/>
        <w:rPr/>
      </w:pPr>
      <w:r w:rsidDel="00000000" w:rsidR="00000000" w:rsidRPr="00000000">
        <w:rPr>
          <w:rtl w:val="0"/>
        </w:rPr>
        <w:t xml:space="preserve">Key Risks:</w:t>
      </w:r>
    </w:p>
    <w:p w:rsidR="00000000" w:rsidDel="00000000" w:rsidP="00000000" w:rsidRDefault="00000000" w:rsidRPr="00000000" w14:paraId="00000046">
      <w:pPr>
        <w:spacing w:after="100" w:lineRule="auto"/>
        <w:rPr/>
      </w:pPr>
      <w:r w:rsidDel="00000000" w:rsidR="00000000" w:rsidRPr="00000000">
        <w:rPr>
          <w:rtl w:val="0"/>
        </w:rPr>
        <w:t xml:space="preserve">RLINK complexity — Mitigate by starting with simple in-memory device registry; defer Phase 1 (sync, observability) to post-demo.</w:t>
      </w:r>
    </w:p>
    <w:p w:rsidR="00000000" w:rsidDel="00000000" w:rsidP="00000000" w:rsidRDefault="00000000" w:rsidRPr="00000000" w14:paraId="00000047">
      <w:pPr>
        <w:spacing w:after="100" w:lineRule="auto"/>
        <w:rPr/>
      </w:pPr>
      <w:r w:rsidDel="00000000" w:rsidR="00000000" w:rsidRPr="00000000">
        <w:rPr>
          <w:rtl w:val="0"/>
        </w:rPr>
        <w:t xml:space="preserve">RIQSIM race conditions — Use async/await and message queue patterns; unit test state machine extensively.</w:t>
      </w:r>
    </w:p>
    <w:p w:rsidR="00000000" w:rsidDel="00000000" w:rsidP="00000000" w:rsidRDefault="00000000" w:rsidRPr="00000000" w14:paraId="00000048">
      <w:pPr>
        <w:spacing w:after="100" w:lineRule="auto"/>
        <w:rPr/>
      </w:pPr>
      <w:r w:rsidDel="00000000" w:rsidR="00000000" w:rsidRPr="00000000">
        <w:rPr>
          <w:rtl w:val="0"/>
        </w:rPr>
        <w:t xml:space="preserve">RCLIENT UI responsiveness — Profile with 100 concurrent transactions; optimize data binding and rendering.</w:t>
      </w:r>
    </w:p>
    <w:p w:rsidR="00000000" w:rsidDel="00000000" w:rsidP="00000000" w:rsidRDefault="00000000" w:rsidRPr="00000000" w14:paraId="00000049">
      <w:pPr>
        <w:spacing w:after="400" w:lineRule="auto"/>
        <w:rPr/>
      </w:pPr>
      <w:r w:rsidDel="00000000" w:rsidR="00000000" w:rsidRPr="00000000">
        <w:rPr>
          <w:rtl w:val="0"/>
        </w:rPr>
        <w:t xml:space="preserve">Domain model schema lock-in — Finalize RCORE contracts by Apr 19; no breaking changes after.</w:t>
      </w:r>
    </w:p>
    <w:p w:rsidR="00000000" w:rsidDel="00000000" w:rsidP="00000000" w:rsidRDefault="00000000" w:rsidRPr="00000000" w14:paraId="0000004A">
      <w:pPr>
        <w:pStyle w:val="Heading2"/>
        <w:spacing w:after="200" w:before="20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4B">
      <w:pPr>
        <w:spacing w:after="100" w:lineRule="auto"/>
        <w:rPr/>
      </w:pPr>
      <w:r w:rsidDel="00000000" w:rsidR="00000000" w:rsidRPr="00000000">
        <w:rPr>
          <w:rtl w:val="0"/>
        </w:rPr>
        <w:t xml:space="preserve">By May 10, 2026 (Tax Authority Demo):</w:t>
      </w:r>
    </w:p>
    <w:p w:rsidR="00000000" w:rsidDel="00000000" w:rsidP="00000000" w:rsidRDefault="00000000" w:rsidRPr="00000000" w14:paraId="0000004C">
      <w:pPr>
        <w:spacing w:after="50" w:lineRule="auto"/>
        <w:rPr/>
      </w:pPr>
      <w:r w:rsidDel="00000000" w:rsidR="00000000" w:rsidRPr="00000000">
        <w:rPr>
          <w:rtl w:val="0"/>
        </w:rPr>
        <w:t xml:space="preserve">RCLIENT MAUI app deploys to Windows emulator</w:t>
      </w:r>
    </w:p>
    <w:p w:rsidR="00000000" w:rsidDel="00000000" w:rsidP="00000000" w:rsidRDefault="00000000" w:rsidRPr="00000000" w14:paraId="0000004D">
      <w:pPr>
        <w:spacing w:after="50" w:lineRule="auto"/>
        <w:rPr/>
      </w:pPr>
      <w:r w:rsidDel="00000000" w:rsidR="00000000" w:rsidRPr="00000000">
        <w:rPr>
          <w:rtl w:val="0"/>
        </w:rPr>
        <w:t xml:space="preserve">Tax cashier can log in with PIN</w:t>
      </w:r>
    </w:p>
    <w:p w:rsidR="00000000" w:rsidDel="00000000" w:rsidP="00000000" w:rsidRDefault="00000000" w:rsidRPr="00000000" w14:paraId="0000004E">
      <w:pPr>
        <w:spacing w:after="50" w:lineRule="auto"/>
        <w:rPr/>
      </w:pPr>
      <w:r w:rsidDel="00000000" w:rsidR="00000000" w:rsidRPr="00000000">
        <w:rPr>
          <w:rtl w:val="0"/>
        </w:rPr>
        <w:t xml:space="preserve">System accepts cash input via simulator device</w:t>
      </w:r>
    </w:p>
    <w:p w:rsidR="00000000" w:rsidDel="00000000" w:rsidP="00000000" w:rsidRDefault="00000000" w:rsidRPr="00000000" w14:paraId="0000004F">
      <w:pPr>
        <w:spacing w:after="50" w:lineRule="auto"/>
        <w:rPr/>
      </w:pPr>
      <w:r w:rsidDel="00000000" w:rsidR="00000000" w:rsidRPr="00000000">
        <w:rPr>
          <w:rtl w:val="0"/>
        </w:rPr>
        <w:t xml:space="preserve">Real-time transaction progress visible on screen</w:t>
      </w:r>
    </w:p>
    <w:p w:rsidR="00000000" w:rsidDel="00000000" w:rsidP="00000000" w:rsidRDefault="00000000" w:rsidRPr="00000000" w14:paraId="00000050">
      <w:pPr>
        <w:spacing w:after="50" w:lineRule="auto"/>
        <w:rPr/>
      </w:pPr>
      <w:r w:rsidDel="00000000" w:rsidR="00000000" w:rsidRPr="00000000">
        <w:rPr>
          <w:rtl w:val="0"/>
        </w:rPr>
        <w:t xml:space="preserve">Change dispensing calculation runs and displays</w:t>
      </w:r>
    </w:p>
    <w:p w:rsidR="00000000" w:rsidDel="00000000" w:rsidP="00000000" w:rsidRDefault="00000000" w:rsidRPr="00000000" w14:paraId="00000051">
      <w:pPr>
        <w:spacing w:after="50" w:lineRule="auto"/>
        <w:rPr/>
      </w:pPr>
      <w:r w:rsidDel="00000000" w:rsidR="00000000" w:rsidRPr="00000000">
        <w:rPr>
          <w:rtl w:val="0"/>
        </w:rPr>
        <w:t xml:space="preserve">No unhandled exceptions during demo scenario</w:t>
      </w:r>
    </w:p>
    <w:p w:rsidR="00000000" w:rsidDel="00000000" w:rsidP="00000000" w:rsidRDefault="00000000" w:rsidRPr="00000000" w14:paraId="00000052">
      <w:pPr>
        <w:spacing w:after="400" w:lineRule="auto"/>
        <w:rPr/>
      </w:pPr>
      <w:r w:rsidDel="00000000" w:rsidR="00000000" w:rsidRPr="00000000">
        <w:rPr>
          <w:rtl w:val="0"/>
        </w:rPr>
        <w:t xml:space="preserve">Scenario completes in under 3 minutes end-to-end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mw+HhPq9cShNVAaEWDuCpbc0cA==">CgMxLjA4AHIhMVEtMU9nbmZJbGdtMDcyXzN0NWR6WVFMVDg5U3c0cVdt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