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Strategic Research Report on Global Cash Recycler Product Names, Intellectual Property Protections, and Market Readiness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financial services industry is currently traversing a critical juncture in the evolution of physical currency management, characterized by a decisive shift from traditional automated teller machines toward highly sophisticated, software-led cash recycling systems. This transformation is not merely a hardware upgrade but a fundamental restructuring of branch operations, retail back-office logistics, and the broader fintech ecosystem. As of 2025, the demand for automation in banking operations, coupled with an urgent need to improve efficiency and reduce operational costs, has become a significant catalyst for market expansion. The global cash recycler market, valued at approximately $3.97 billion in 2025, is on a trajectory to reach $4.19 billion by 2026, representing a compound annual growth rate of 5.6%. This growth is projected to continue with sustained momentum, potentially reaching a valuation of $5.11 billion by 2030.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Within this rapidly expanding market, the strategic selection and protection of product names have emerged as a primary concern for manufacturers and financial service providers alike. The research indicates that the successful deployment of a new cash recycler product requires a multifaceted approach to brand identity, encompassing trademark clearance, domain availability, and regulatory compliance, particularly within the specific legal frameworks of the financial services industry. The convergence of rising cash handling volumes in retail and banking with the necessity for improved accuracy and security has created a competitive environment where brand recognition and intellectual property rights are paramount.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Market Trajectory and Economic Drivers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landscape for cash recycling technology is defined by a dichotomy between the increasing digitalization of payments and the persistent, high volume of physical currency in circulation. Despite the rise of digital alternatives, the value of ATM cash withdrawals is projected to grow at a 3-year CAGR of 1.4% through 2027, and cash in circulation reached an all-time high of $2.4 trillion in 2024. Over 90% of United States consumers have indicated their intention to continue using cash as a means of payment or a store of value in the future. This persistence of cash necessitates the adoption of automated technologies that can manage currency more efficiently than traditional manual methods.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Metric</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Value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 Projection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Market Size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$3.97 Billion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$4.19 Billion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 Billion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Compound Annual Growth Rate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 in Circulation (2024)</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Trillion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Withdrawal Value CAGR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drivers for the adoption of cash recyclers include the expansion of self-checkout infrastructure, the need for real-time cash visibility, and the optimization of labor costs. In the forecast period leading to 2030, the market will see increasing adoption of AI-enabled cash validation, the rising integration of recyclers in self-service channels, and an enhanced focus on fraud prevention. These drivers are particularly potent in the Asia-Pacific region, which remains the largest and fastest-growing market for cash handling technology.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Intellectual Property and Trademarking Frameworks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entities operating within the financial service industry, specifically those dealing with cash recyclers and transactions, trademarking is governed by the International (Nice) Classification of Goods and Services. This classification system is essential for defining the scope of protection for a product name and ensuring that it does not infringe upon the rights of existing players. The research identifies three primary classes as critical for cash recycling technology: Class 7, Class 9, and Class 36.</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Mechanical and Industrial Classification: Class 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 7 is predominantly concerned with machines, machine tools, and power-operated tools. In the context of cash recycling, this class covers the physical mechanisms of the hardware, particularly where the device is classified as an automatic vending machine or a complex mechanical sorting apparatus. While much of the modern industry's focus is on software integration, the core mechanical functionality—such as the note validation modules and high-speed transport systems—remains a fundamental component that falls within this industrial classification.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and Software Architecture: Class 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 9 is the most vital classification for modern fintech innovations, as it encompasses scientific, research, and signaling apparatus, as well as computer software and recorded media. For cash recyclers, Class 9 provides protection for the software layers that drive the hardware, including note validation algorithms, counterfeit detection systems, and user interfaces. This class is also relevant for devices utilizing Android-based platforms, which are becoming increasingly common in the next generation of cash recycler machines.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and Operational Services: Class 36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36 specifically covers financial, monetary, and banking services. As hardware providers transition toward "as-a-service" models, Class 36 has become a critical area for trademark protection. This includes brand names used for banking networks, managed services, currency forecasting, and transaction processing. When a manufacturer provides end-to-end management of an ATM or recycler fleet, they are providing services that are protected under this classification.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Trademark Class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Relevance to Cash Recyclers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Examples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7</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Mechanical hardware and sorting mechanisms.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Vending mechanisms, automated sorting units.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9</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software, AI validation, and electronics.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Vynamic®, DN Series® software, validation algorithms.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36</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services and managed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ATMaaS, cash management services, banking networks.</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Intelligence and Product Naming Strategies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competitive landscape of the teller cash recycler (TCR) market is moderately concentrated, with a few major players—NCR Atleos, Diebold Nixdorf, and Glory Global Solutions—holding significant global market shares. These companies have adopted distinct naming strategies that reflect their broader corporate objectives and market positioning.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NCR Atleos and the Service-Led Model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separation of its business units, NCR Atleos has pivoted toward a software-led "ATM as a Service" (ATMaaS) provider model. This strategy is reflected in its naming conventions, which emphasize the comprehensive, turnkey nature of its solutions. Key product names and sub-brands currently in use by NCR Atleos include: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NCR SelfServ</w:t>
      </w:r>
      <w:r w:rsidDel="00000000" w:rsidR="00000000" w:rsidRPr="00000000">
        <w:rPr>
          <w:rtl w:val="0"/>
        </w:rPr>
        <w:t xml:space="preserve">: A long-standing brand for its ATM and recycler hardware, such as the SelfServ 62.</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ATMaaS</w:t>
      </w:r>
      <w:r w:rsidDel="00000000" w:rsidR="00000000" w:rsidRPr="00000000">
        <w:rPr>
          <w:rtl w:val="0"/>
        </w:rPr>
        <w:t xml:space="preserve">: Marketed as an end-to-end platform solution aimed at driving recurring revenue.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Vision</w:t>
      </w:r>
      <w:r w:rsidDel="00000000" w:rsidR="00000000" w:rsidRPr="00000000">
        <w:rPr>
          <w:rtl w:val="0"/>
        </w:rPr>
        <w:t xml:space="preserve">: A visibility and monitoring software suite used for operational data analysis.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Operations Management</w:t>
      </w:r>
      <w:r w:rsidDel="00000000" w:rsidR="00000000" w:rsidRPr="00000000">
        <w:rPr>
          <w:rtl w:val="0"/>
        </w:rPr>
        <w:t xml:space="preserve">: A specialized suite protecting against cyber and physical threats.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NCR Atleos maintains a robust portfolio of trademarks and patents, considering the "NCR" and NCR logo marks to have significant value. The loss of rights to these marks could be material to the company's financial profile.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Diebold Nixdorf and the Platform-Centric Approach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Diebold Nixdorf has focused its recent efforts on the "DN Series" family of self-service solutions, which is the result of years of investment in consumer research and engineering. The naming of the DN Series highlights a move toward a modular, scalable platform that can be updated with minimal changes. Notable product identifiers include: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DN Series®</w:t>
      </w:r>
      <w:r w:rsidDel="00000000" w:rsidR="00000000" w:rsidRPr="00000000">
        <w:rPr>
          <w:rtl w:val="0"/>
        </w:rPr>
        <w:t xml:space="preserve">: The umbrella brand for its next-generation hardware.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RM4V</w:t>
      </w:r>
      <w:r w:rsidDel="00000000" w:rsidR="00000000" w:rsidRPr="00000000">
        <w:rPr>
          <w:rtl w:val="0"/>
        </w:rPr>
        <w:t xml:space="preserve">: The 4th generation recycling module that powers the DN Series.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Vynamic®</w:t>
      </w:r>
      <w:r w:rsidDel="00000000" w:rsidR="00000000" w:rsidRPr="00000000">
        <w:rPr>
          <w:rtl w:val="0"/>
        </w:rPr>
        <w:t xml:space="preserve">: A powerful software platform designed to enable personal connections at the intersection of physical and digital channels.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DN AllConnect Services®</w:t>
      </w:r>
      <w:r w:rsidDel="00000000" w:rsidR="00000000" w:rsidRPr="00000000">
        <w:rPr>
          <w:rtl w:val="0"/>
        </w:rPr>
        <w:t xml:space="preserve">: A trademarked service brand for its maintenance and support offerings.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DN Series 490V is an example of an outdoor drive-up island multifunction cash recycler system that exemplifies this platform-centric naming strategy. The device supports recycling for up to 8 denominations and includes advanced banknote validation and counterfeit detection.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Glory Global Solutions and Transformation 2026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Glory Global Solutions is currently executing its "Glory Transformation 2026" medium-term management plan, which focuses on expanding its presence in the retail and food and beverage (F&amp;B) markets. Glory is a leader in the United States teller cash recycler market and is increasingly targeting top retailers and global fast-food chains headquartered in the U.S.. Its naming strategies are often tied to its broader business transformation goals, using descriptive terms that highlight the efficiency of its cash handling modules.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Product Brand</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 Service Brand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NCR Atleos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SelfServ</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ATMaaS, Vision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Recurring service revenue.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Diebold Nixdorf</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 Series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Vynamic, AllConnect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platform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Glory Global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TCR (various)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Transformation 2026</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and F&amp;B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Hyosung TNS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Nautilus Hyosung</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Cash Transfer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and clean energy.</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Technical Analysis of Next-Generation Systems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technical specifications of modern cash recyclers provide a template for the types of descriptive names and functionalities that require trademark protection. The research into the Diebold Nixdorf DN Series 490V reveals the complexity of these machines.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 Dimensions and Capacity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DN Series 490V is a substantial piece of equipment, measuring 1483 mm in height, 800 mm in width, and 984 mm in depth. Its physical presence in a bank or retail environment is an essential part of its branding. The machine is designed for high-capacity transactions, capable of depositing or withdrawing up to 300-note bundles.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Module Configuration and Versatility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heart of the DN Series is the RM4V recycling module, which offers a 4+1 configuration, consisting of four recycling cassettes and one acceptance cassette. Each standard recycling and acceptance cassette has a note stacking capacity of 420mm. Additionally, the system supports dual recycling cassettes, allowing for note stacking of 195mm and 139mm for different denominations within a single cassette. This level of technical complexity suggests that product names often need to reflect the "multifunction" or "scalable" nature of the device.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Height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1483 mm (58.4 in)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factor for drive-up/lobby.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Bundle Size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300 notes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High-volume transaction support.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Recycling Module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RM4V (4th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note handling technology.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Cassette Capacity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420mm stacking height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efficiency (fewer trips).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Denominations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8 denominations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market flexibility.</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Regional Implementations and Emerging Product Names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deployment of cash recyclers is highly localized, often involving the creation of new brands or product names that resonate with specific regional payment ecosystems.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Indian Market and UPI Integration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significant developments in 2025 has been the integration of India’s Unified Payments Interface (UPI) with physical cash recycler machines. In October 2025, TJSB Sahakari Bank became the first institution in India to act as a UPI-ICD Acquirer. This allows customers to perform Interoperable Cash Deposits (ICD) using a UPI QR code, eliminating the need for a debit card.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rollout utilizes an Android Cash Recycler Machine developed by Perto. The name "UPI-ICD" has emerged as a functional product name that represents this new capability, with a transaction limit set at Rs 50,000 per the NPCI circular. The success of this implementation highlights the importance of naming products in a way that aligns with the established digital payment infrastructure of the region.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Expansion in Malaysia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Malaysia, the banking sector has seen significant transformation through the installation of new cash recycler machines nationwide by banks such as Affin Bank and Bank Rakyat. Affin Bank reported the installation of 176 new CRMs and ATMs as of early 2025, while Bank Rakyat has focused on upgraded branch designs that emphasize service enhancement and financial inclusion. These initiatives are often branded as "eBiz Suite" or part of "RAKYATpreneur" programs, showing how cash handling technology is woven into broader social and economic initiatives.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Regulatory Challenges and Compliance in Product Naming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process of choosing a product name in the financial services industry is not without significant risk. Regulatory oversight of naming is increasingly stringent, particularly regarding potential consumer confusion.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Risk of Name Confusion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specific to the pharmaceutical industry, the research snippets regarding FDA name reviews provide a valuable analogy for the financial sector. Regulatory authorities typically evaluate proposed product names for potential confusion with existing brands. If an objection is raised, a company may be forced to abandon its existing trademark applications and expend additional resources to find a suitable substitute. In many countries, owning and maintaining a trademark registration is the only way to establish name recognition and compete effectively.</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ESG and Sustainability in Branding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2026, Environmental, Social, and Governance (ESG) regulations are expected to have an urgent and significant impact on the fintech industry. European regulators, in particular, are moving to monitor investment product names and marketing materials for "anti-greenwashing" compliance. For manufacturers of cash recyclers, this means that claims of "sustainability" or "green" operations must be backed by verifiable data. Diebold Nixdorf has already begun to integrate these themes into its DN Series branding, claiming that the machines support sustainability goals by minimizing power use and optimizing resource consumption.</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Availability and Digital Brand Strategy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component of the research plan for new product names involves the availability of domains and the alignment of digital identities. The case of Banqup Group illustrates the importance of this alignment. In 2025, the company successfully rebranded to Banqup, changing its ticker symbol from UPG to BANQ to provide greater clarity for customers and investors. The new brand identity was designed to align with their SaaS platform, strengthening their market positioning.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new cash recycler product, the research plan must include: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Clearance</w:t>
      </w:r>
      <w:r w:rsidDel="00000000" w:rsidR="00000000" w:rsidRPr="00000000">
        <w:rPr>
          <w:rtl w:val="0"/>
        </w:rPr>
        <w:t xml:space="preserve">: Checking the availability of.com and relevant regional TLDs.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Media Handles</w:t>
      </w:r>
      <w:r w:rsidDel="00000000" w:rsidR="00000000" w:rsidRPr="00000000">
        <w:rPr>
          <w:rtl w:val="0"/>
        </w:rPr>
        <w:t xml:space="preserve">: Ensuring consistent naming across professional and retail-facing platforms.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SEO Analysis</w:t>
      </w:r>
      <w:r w:rsidDel="00000000" w:rsidR="00000000" w:rsidRPr="00000000">
        <w:rPr>
          <w:rtl w:val="0"/>
        </w:rPr>
        <w:t xml:space="preserve">: Evaluating the search volume and competition for the proposed names within the financial service industry.</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Cross-Border Compatibility</w:t>
      </w:r>
      <w:r w:rsidDel="00000000" w:rsidR="00000000" w:rsidRPr="00000000">
        <w:rPr>
          <w:rtl w:val="0"/>
        </w:rPr>
        <w:t xml:space="preserve">: Ensuring that the name does not have undesirable associations in different languages or cultures.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Software in Naming and Brand Identity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increasing importance of software in cash handling is reflected in the branding of the backend systems that support the hardware. For example, Microsoft's announcement of SQL Server 2025 has direct implications for cash handling software providers, such as Infinity RMS, which must add support for the new server version by early 2026.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branding of these software integrations, such as "Infinity's new cash recycler integration," emphasizes peace of mind by shifting the responsibility for processing payments from staff to the machine. This type of functional branding is common in the industry, where names are chosen to reflect the specific benefit—such as "contactless cash handling" or "real-time monitoring"—delivered to the end-user.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 and Strategic Roadmap (2026–2030)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market for cash recyclers approaches 2030, the strategic focus will increasingly shift toward fully integrated, digital-first cash ecosystems.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and Machine Learning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AI-enabled cash validation will become a standard feature, leading to product names that emphasize "intelligent" or "predictive" capabilities. This will necessitate a new wave of patent and trademark applications in Class 9 to protect these proprietary technologies.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Off-Bank Expansion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growth of the "Off-Bank Mode" segment, where recyclers are deployed in retail outlets, transportation hubs, and micro-markets, represents a significant opportunity. Product names in this space will likely focus on "compactness," "ease of use," and "kiosk integration". The success of names like "Noted Collection" in the hospitality segment suggests that as financial services bleed into other industries, the naming conventions will become more lifestyle-oriented and less purely functional.</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Consolidation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market is expected to remain concentrated among a few key players who can afford the high cost of global IP protection and R&amp;D. Companies like Glory Global Solutions, which generated 162Cr in revenue for its South Asia division in 2024, are well-positioned to continue their growth by acquiring smaller, innovative fintech players. This consolidation will lead to the retirement of some older product names and the emergence of new, unified brand architectures.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of Findings and Strategic 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into the product names, trademarking, and market availability for cash recyclers reveals an industry in the midst of a profound technological and strategic pivot. For an organization looking to launch a new product in this space, the name is not merely a label but a critical piece of intellectual property that must be protected across multiple classifications (7, 9, 36) and jurisdictions.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competitive advantage in 2026 and beyond will be held by those who can successfully navigate the intersection of physical hardware reliability and software-led innovation. The emergence of Android-based CRMs and UPI-integrated deposits in India provides a clear indication that the future of cash recycling is mobile-first and interoperable. Product names must reflect these capabilities while also addressing the growing regulatory demand for transparency and sustainability.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a successful research plan for product names must go beyond simple availability checks. it must encompass a deep understanding of the global market dynamics, the technical complexities of next-generation hardware, and the evolving legal and regulatory landscape of the financial services industry. By aligning brand identity with these core drivers, organizations can ensure that their products are not only available for use but are also strategically positioned for long-term market leadership in the era of automated cash handling.</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Teller Cash Recyclers (TCR) Insightful Analysis: Trends, Competitor Dynamics, and Opportunities 2026-2034, https://www.datainsightsmarket.com/reports/teller-cash-recyclers-tcr-651954 2. Cash Recycler Market 2026, Industry Trends And Forecast, https://www.thebusinessresearchcompany.com/report/cash-recycler-global-market-report 3. September 3, 2025 - EX-99.1 - 8-K: Current report | NCR Atleos ..., https://investor.ncratleos.com/sec-filings/all-sec-filings/content/0001974138-25-000041/exhibit991-ncratleosjeff.htm 4. Trade marks' Classification Classes - obi.gr, https://www.obi.gr/en/trademarks/trade-marks-classification-classes/ 5. Trademark Classes: The Complete Guide to All 45 Classes, https://tmexpress.com/trademark-classes/ 6. Class Headings - Nice Classification, https://www.wipo.int/classifications/nice/nclpub/en/fr/?explanatory_notes=show&amp;lang=en&amp;menulang=en&amp;notion=class_headings&amp;version=20200101 7. Trademark Classes and Their Uses: The Complete Guide - LegalZoom, https://www.legalzoom.com/articles/trademark-classes-the-complete-list 8. DN Series® 490V - Diebold Nixdorf, https://www.dieboldnixdorf.com/-/media/diebold/files/dn-series-product-cards/dn-series-490v-product-card-2026.pdf 9. [Solved] In October 2025, TJSB Sahakari Bank became the first bank in - Testbook, https://testbook.com/question-answer/in-october-2025-tjsb-sahakari-bank-became-the-fir--695cc19d13953912b981f67c 10. Nice Classification for trademarks registration (13 ed - 2026) - ®RM - Registrare Marchio, https://registrare-marchio.com/en/nice-classification/ 11. Trademark classifications of goods and service in Vietnam - Viet An Law, https://vietanlaw.com/classification-of-goods-service-of-trademark-registration/ 12. ncr-20241231 - SEC.gov, https://www.sec.gov/Archives/edgar/data/1974138/000197413825000016/ncr-20241231.htm 13. NCR SelfServ 62 ATM Overview | PDF | Computer Engineering - Scribd, https://www.scribd.com/document/904076829/NCR-SelfServ-62-Datasheet 14. NCR Vision Management Solution Guide | PDF | Performance Indicator - Scribd, https://www.scribd.com/document/956221579/Vision 15. ncr-20221231 - SEC.gov, https://www.sec.gov/Archives/edgar/data/70866/000007086623000008/ncr-20221231.htm 16. Diebold Nixdorf, Incorporated, https://s27.q4cdn.com/808990265/files/doc_downloads/sec_filings/6e773ec0-10dd-4b39-a686-f54d90166e61.pdf 17. dbd-20241231 - SEC.gov, https://www.sec.gov/Archives/edgar/data/28823/000002882325000022/dbd-20241231.htm 18. INTEGRATED REPORT 2025, https://pdf.irpocket.com/C6457/hvir/OwND/PBx5.pdf 19. BANK TO THE FUTURE - Affin, https://affin.listedcompany.com/misc/ar/ar2024.pdf 20. HAND IN HAND - Bank Rakyat, https://www.bankrakyat.com.my/uploads/content-downloads/file_20250213000346.pdf 21. IMPORTANT NOTICE - Singapore Exchange, https://links.sgx.com/FileOpen/Affin%20Bank%20Berhad%20-%20Offering%20Circular%20dated%2026%20May%202025%20(final).ashx?App=Prospectus&amp;FileID=66295 22. Aquestive Therapeutics, Inc., https://investors.aquestive.com/static-files/37fa3911-6766-499e-8cb9-9584e44d0d28 23. SEC Filing - Investor Overview - Invivyd, https://investors.adagiotx.com/node/6511/html 24. Exact Name of Registrant as Specified in Its Charter - SEC Filing - Neumora Therapeutics, Inc., https://ir.neumoratx.com/node/6576/html 25. 0001933414-25-000009.pdf - Mineralys Therapeutics, Inc. (MLYS), https://ir.mineralystx.com/sec-filings/all-sec-filings/content/0001933414-25-000009/0001933414-25-000009.pdf 26. orph-20f_20201231.htm - SEC.gov, https://www.sec.gov/Archives/edgar/data/1764791/000156459021010332/orph-20f_20201231.htm 27. Sustainability in 2026: A regulatory outlook - The Payments Association, https://thepaymentsassociation.org/article/sustainability-in-2026-a-regulatory-outlook/ 28. Banqup delivers on its growth ambition for FY 2025, https://investors.banqup.com/news-releases/news-release-details/banqup-delivers-its-growth-ambition-fy-2025/ 29. PDF | PDF | Consumer Behaviour | Marketing - Scribd, https://www.scribd.com/document/446364740/38297EA9-489C-465D-A21D-576BB0636E32-pdf 30. Infinity APIs — Blog Feed Infinity Unified Commerce, https://infinityrms.com/blog-feed/tag/Infinity+APIs 31. Orphan Posts - tags and category kiosk, https://kioskindustry.org/orphan-posts/ 32. IHG - Full Year Results to 31 December 2025 - InterContinental Hotels Group, https://www.ihgplc.com/~/media/Files/I/Ihg-Plc/results/2026/full-year-2025/full-year-results-for-the-year-to-31-dec-2025.pdf 33. GLORY GLOBAL SOLUTIONS (SOUTH ASIA) PRIVATE LIMITED - 2025 Company Profile &amp; Financials - Tracxn, https://tracxn.com/d/legal-entities/india/glory-global-solutions-south-asia-private-limited/__86ZWQpxsDm63DmNq0RXlMahf2reQbyBXDeSeJ9l638g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