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数据集：Advertising.csv | 数据版本：a62404d8-39f6-42e0-aded-8c519eff1dc4 | 运行时间：2026-10-14T08:14:30.307062+00:00</w:t>
      </w:r>
    </w:p>
    <w:p>
      <w:r>
        <w:rPr>
          <w:rFonts w:ascii="Arial" w:eastAsia="Microsoft YaHei"/>
          <w:sz w:val="20"/>
          <w:b/>
        </w:rPr>
        <w:t xml:space="preserve">系数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888"/>
        <w:gridCol w:w="1666"/>
        <w:gridCol w:w="1666"/>
        <w:gridCol w:w="1666"/>
        <w:gridCol w:w="1666"/>
        <w:gridCol w:w="2222"/>
        <w:gridCol w:w="2222"/>
      </w:tblGrid>
      <w:tr>
        <w:trPr>
          <w:cantSplit/>
          <w:tblHeader/>
        </w:trPr>
        <w:tc>
          <w:tcPr>
            <w:tcW w:w="388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系数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标准误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t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区间下限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区间上限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const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2.939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0.312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9.422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2.324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3.554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TV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0.046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0.001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32.809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0.043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0.049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radio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0.189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0.009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21.893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0.172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0.206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newspaper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-0.001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0.006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-0.177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0.860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-0.013</w:t>
            </w:r>
          </w:p>
        </w:tc>
        <w:tc>
          <w:tcPr>
            <w:tcW w:w="222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0.011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拟合统计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000"/>
        <w:gridCol w:w="1071"/>
        <w:gridCol w:w="1500"/>
        <w:gridCol w:w="1500"/>
        <w:gridCol w:w="1285"/>
        <w:gridCol w:w="1500"/>
        <w:gridCol w:w="1500"/>
        <w:gridCol w:w="2142"/>
        <w:gridCol w:w="1500"/>
      </w:tblGrid>
      <w:tr>
        <w:trPr>
          <w:cantSplit/>
          <w:tblHeader/>
        </w:trPr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071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R²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Adj R²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F</w:t>
            </w:r>
          </w:p>
        </w:tc>
        <w:tc>
          <w:tcPr>
            <w:tcW w:w="128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F p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AIC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BIC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残差自由度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条件数</w:t>
            </w:r>
          </w:p>
        </w:tc>
      </w:tr>
      <w:tr>
        <w:trPr>
          <w:cantSplit/>
        </w:trPr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200</w:t>
            </w:r>
          </w:p>
        </w:tc>
        <w:tc>
          <w:tcPr>
            <w:tcW w:w="1071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0.897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0.896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570.271</w:t>
            </w:r>
          </w:p>
        </w:tc>
        <w:tc>
          <w:tcPr>
            <w:tcW w:w="128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780.362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793.556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196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454.375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VIF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11052"/>
        <w:gridCol w:w="3947"/>
      </w:tblGrid>
      <w:tr>
        <w:trPr>
          <w:cantSplit/>
          <w:tblHeader/>
        </w:trPr>
        <w:tc>
          <w:tcPr>
            <w:tcW w:w="1105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394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VIF</w:t>
            </w:r>
          </w:p>
        </w:tc>
      </w:tr>
      <w:tr>
        <w:trPr>
          <w:cantSplit/>
        </w:trPr>
        <w:tc>
          <w:tcPr>
            <w:tcW w:w="11052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TV</w:t>
            </w:r>
          </w:p>
        </w:tc>
        <w:tc>
          <w:tcPr>
            <w:tcW w:w="394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1.005</w:t>
            </w:r>
          </w:p>
        </w:tc>
      </w:tr>
      <w:tr>
        <w:trPr>
          <w:cantSplit/>
        </w:trPr>
        <w:tc>
          <w:tcPr>
            <w:tcW w:w="11052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radio</w:t>
            </w:r>
          </w:p>
        </w:tc>
        <w:tc>
          <w:tcPr>
            <w:tcW w:w="394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1.145</w:t>
            </w:r>
          </w:p>
        </w:tc>
      </w:tr>
      <w:tr>
        <w:trPr>
          <w:cantSplit/>
        </w:trPr>
        <w:tc>
          <w:tcPr>
            <w:tcW w:w="11052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newspaper</w:t>
            </w:r>
          </w:p>
        </w:tc>
        <w:tc>
          <w:tcPr>
            <w:tcW w:w="394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1.145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诊断检验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10000"/>
        <w:gridCol w:w="2500"/>
        <w:gridCol w:w="2500"/>
      </w:tblGrid>
      <w:tr>
        <w:trPr>
          <w:cantSplit/>
          <w:tblHeader/>
        </w:trPr>
        <w:tc>
          <w:tcPr>
            <w:tcW w:w="10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检验方法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统计量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</w:tr>
      <w:tr>
        <w:trPr>
          <w:cantSplit/>
        </w:trPr>
        <w:tc>
          <w:tcPr>
            <w:tcW w:w="100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Breusch–Pagan (LM)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5.133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0.162</w:t>
            </w:r>
          </w:p>
        </w:tc>
      </w:tr>
      <w:tr>
        <w:trPr>
          <w:cantSplit/>
        </w:trPr>
        <w:tc>
          <w:tcPr>
            <w:tcW w:w="100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Shapiro–Wilk (最多前 5000 残差)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0.918</w:t>
            </w:r>
          </w:p>
        </w:tc>
        <w:tc>
          <w:tcPr>
            <w:tcW w:w="2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OLS 包含截距。默认 95% CI；置信水平由 alpha 决定。诊断提示不能替代残差图和领域判断。</w:t>
      </w:r>
    </w:p>
    <w:p>
      <w:r>
        <w:rPr>
          <w:rFonts w:ascii="Arial" w:eastAsia="Microsoft YaHei"/>
          <w:sz w:val="20"/>
        </w:rPr>
        <w:t xml:space="preserve">完整案例分析：删除 0 行。</w:t>
      </w:r>
    </w:p>
    <w:p>
      <w:r>
        <w:rPr>
          <w:rFonts w:ascii="Arial" w:eastAsia="Microsoft YaHei"/>
          <w:sz w:val="20"/>
        </w:rPr>
        <w:t xml:space="preserve">本次设定置信水平：95%。区间对应的参数与计算方法见分析说明。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