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52" w:rsidRDefault="00341B52" w:rsidP="00341B52">
      <w:pPr>
        <w:pStyle w:val="Heading1"/>
      </w:pPr>
      <w:bookmarkStart w:id="0" w:name="s2-appendix-age-year-space-covariance"/>
      <w:r>
        <w:t>S2 Appendix: Age-year-space covariance</w:t>
      </w:r>
      <w:bookmarkEnd w:id="0"/>
    </w:p>
    <w:p w:rsidR="00341B52" w:rsidRDefault="00341B52" w:rsidP="00341B52">
      <w:pPr>
        <w:pStyle w:val="FirstParagraph"/>
      </w:pPr>
      <w:r>
        <w:t>The simulation applied in this paper was set-up to control covariance across ages, years and space. To do this we used a</w:t>
      </w:r>
      <w:bookmarkStart w:id="1" w:name="_GoBack"/>
      <w:bookmarkEnd w:id="1"/>
      <w:r>
        <w:t xml:space="preserve"> combination of </w:t>
      </w:r>
      <w:proofErr w:type="spellStart"/>
      <w:r>
        <w:t>Matérn</w:t>
      </w:r>
      <w:proofErr w:type="spellEnd"/>
      <w:r>
        <w:t xml:space="preserve"> covariance, to control the level of spatial aggregation, and the age-year covariance described in Cadigan [10], to control the level of similarity in distributions across ages and years. As described in Appendix A in Cadigan [10], the age-year covariance can be broken down into a series of AR(1) processes. We integrate </w:t>
      </w:r>
      <w:proofErr w:type="spellStart"/>
      <w:r>
        <w:t>Matérn</w:t>
      </w:r>
      <w:proofErr w:type="spellEnd"/>
      <w:r>
        <w:t xml:space="preserve"> covariance into this series of equations:</w:t>
      </w:r>
    </w:p>
    <w:p w:rsidR="00341B52" w:rsidRDefault="00341B52" w:rsidP="00341B5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a,y,s</m:t>
              </m:r>
            </m:sub>
          </m:sSub>
          <m:r>
            <w:rPr>
              <w:rFonts w:ascii="Cambria Math" w:hAnsi="Cambria Math"/>
            </w:rPr>
            <m:t>∼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age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a=1,y=1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year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1,y-1,s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age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a=1,y&gt;1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age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a&gt;1,y=1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year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a,y-1,s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age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a-1,y,s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year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a-1,y-1,s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a&gt;1,y&gt;1</m:t>
                    </m:r>
                  </m:e>
                  <m:e/>
                </m:mr>
              </m:m>
            </m:e>
          </m:d>
        </m:oMath>
      </m:oMathPara>
    </w:p>
    <w:p w:rsidR="00341B52" w:rsidRDefault="00341B52" w:rsidP="00341B52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MVN</m:t>
        </m:r>
      </m:oMath>
      <w:r>
        <w:t xml:space="preserve"> indicates the multivariate normal distribution,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ξ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controls the variance of the process,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ξ,</m:t>
            </m:r>
            <m:r>
              <m:rPr>
                <m:sty m:val="p"/>
              </m:rPr>
              <w:rPr>
                <w:rFonts w:ascii="Cambria Math" w:hAnsi="Cambria Math"/>
              </w:rPr>
              <m:t>age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ξ,</m:t>
            </m:r>
            <m:r>
              <m:rPr>
                <m:sty m:val="p"/>
              </m:rPr>
              <w:rPr>
                <w:rFonts w:ascii="Cambria Math" w:hAnsi="Cambria Math"/>
              </w:rPr>
              <m:t>year</m:t>
            </m:r>
          </m:sub>
        </m:sSub>
      </m:oMath>
      <w:r>
        <w:t xml:space="preserve"> control correlation in the age and year dimension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defined by Matérn correlation:</w:t>
      </w:r>
    </w:p>
    <w:p w:rsidR="00341B52" w:rsidRDefault="00341B52" w:rsidP="00341B5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Γ(λ)</m:t>
              </m:r>
            </m:den>
          </m:f>
          <m:r>
            <w:rPr>
              <w:rFonts w:ascii="Cambria Math" w:hAnsi="Cambria Math"/>
            </w:rPr>
            <m:t>(κ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(κ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2672F4" w:rsidRPr="00341B52" w:rsidRDefault="00341B52" w:rsidP="00341B52">
      <w:pPr>
        <w:pStyle w:val="FirstParagraph"/>
      </w:pPr>
      <w: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is the Euclidean distance between two locations, </w:t>
      </w:r>
      <m:oMath>
        <m:r>
          <w:rPr>
            <w:rFonts w:ascii="Cambria Math" w:hAnsi="Cambria Math"/>
          </w:rPr>
          <m:t>Γ</m:t>
        </m:r>
      </m:oMath>
      <w:r>
        <w:t xml:space="preserve"> is the gamma function,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t xml:space="preserve"> denotes the modified Bessel function of the second kind, and </w:t>
      </w:r>
      <m:oMath>
        <m:r>
          <w:rPr>
            <w:rFonts w:ascii="Cambria Math" w:hAnsi="Cambria Math"/>
          </w:rPr>
          <m:t>λ</m:t>
        </m:r>
      </m:oMath>
      <w:r>
        <w:t xml:space="preserve"> and </w:t>
      </w:r>
      <m:oMath>
        <m:r>
          <w:rPr>
            <w:rFonts w:ascii="Cambria Math" w:hAnsi="Cambria Math"/>
          </w:rPr>
          <m:t>κ</m:t>
        </m:r>
      </m:oMath>
      <w:r>
        <w:t xml:space="preserve"> control the smoothness and scale of the spatial process [12]. With this structure, simulated error is correlated across ages, years and space.</w:t>
      </w:r>
    </w:p>
    <w:sectPr w:rsidR="002672F4" w:rsidRPr="00341B52" w:rsidSect="00E63332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461" w:rsidRDefault="00E11461">
      <w:pPr>
        <w:spacing w:after="0" w:line="240" w:lineRule="auto"/>
      </w:pPr>
      <w:r>
        <w:separator/>
      </w:r>
    </w:p>
  </w:endnote>
  <w:endnote w:type="continuationSeparator" w:id="0">
    <w:p w:rsidR="00E11461" w:rsidRDefault="00E1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910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B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3332" w:rsidRDefault="00E1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461" w:rsidRDefault="00E11461">
      <w:r>
        <w:separator/>
      </w:r>
    </w:p>
  </w:footnote>
  <w:footnote w:type="continuationSeparator" w:id="0">
    <w:p w:rsidR="00E11461" w:rsidRDefault="00E11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7D20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72F4"/>
    <w:rsid w:val="00341B52"/>
    <w:rsid w:val="004E29B3"/>
    <w:rsid w:val="00590D07"/>
    <w:rsid w:val="005D50F5"/>
    <w:rsid w:val="00784D58"/>
    <w:rsid w:val="00832410"/>
    <w:rsid w:val="008D6863"/>
    <w:rsid w:val="0091018A"/>
    <w:rsid w:val="00B86B75"/>
    <w:rsid w:val="00B91378"/>
    <w:rsid w:val="00BC48D5"/>
    <w:rsid w:val="00C36279"/>
    <w:rsid w:val="00E11461"/>
    <w:rsid w:val="00E315A3"/>
    <w:rsid w:val="00E819B0"/>
    <w:rsid w:val="00F530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F09C"/>
  <w15:docId w15:val="{315E2279-368A-4C25-B273-00BCAD3C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479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7665"/>
    <w:pPr>
      <w:spacing w:before="10" w:after="10" w:line="36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SimSurvey: an R package to optimize the design and analysis of fisheries surveys by simulating spatially-correlated fish stocks</vt:lpstr>
    </vt:vector>
  </TitlesOfParts>
  <Company>DFO-MPO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SimSurvey: an R package to optimize the design and analysis of fisheries surveys by simulating spatially-correlated fish stocks</dc:title>
  <dc:creator>Regular, Paul</dc:creator>
  <cp:keywords/>
  <cp:lastModifiedBy>Regular, Paul</cp:lastModifiedBy>
  <cp:revision>2</cp:revision>
  <dcterms:created xsi:type="dcterms:W3CDTF">2019-09-20T01:34:00Z</dcterms:created>
  <dcterms:modified xsi:type="dcterms:W3CDTF">2019-09-20T01:34:00Z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plos.csl</vt:lpwstr>
  </property>
  <property fmtid="{D5CDD505-2E9C-101B-9397-08002B2CF9AE}" pid="4" name="output">
    <vt:lpwstr/>
  </property>
</Properties>
</file>