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A68" w:rsidRDefault="005B5A68" w:rsidP="005B5A68">
      <w:pPr>
        <w:pStyle w:val="Heading1"/>
      </w:pPr>
      <w:bookmarkStart w:id="0" w:name="s1-appendix-case-study"/>
      <w:r>
        <w:t>S1 Appendix: Case study</w:t>
      </w:r>
      <w:bookmarkEnd w:id="0"/>
    </w:p>
    <w:p w:rsidR="005B5A68" w:rsidRDefault="005B5A68" w:rsidP="005B5A68">
      <w:pPr>
        <w:pStyle w:val="FirstParagraph"/>
      </w:pPr>
      <w:r>
        <w:t xml:space="preserve">The construction of the </w:t>
      </w:r>
      <w:r>
        <w:rPr>
          <w:rStyle w:val="VerbatimChar"/>
          <w:b/>
        </w:rPr>
        <w:t>SimSurvey</w:t>
      </w:r>
      <w:r>
        <w:t xml:space="preserve"> package was motivated by a need to assess the sampling design of trawl surveys conducted along the Newfoundland and Labrador shelf by Fisheries and Oceans Canada. As a tangible first step, we focused our efforts on emulating data from the survey of cod in NAFO Subdivision 3Ps since it is one of the most dynamic and heavily sampled stocks in the region. Function settings were iteratively modified until it was difficult to distinguish the simulated data from real survey data; these values were set as the defaults for the main functions in the package. Here we evaluate the efficacy of alternate sampling protocols by assessing deviation of stratified estimates of abundance [12] from the true abundance available to the survey. Although assessing model-based analyses was an option, we focused on the design-based stratified analysis for simplicity and because of its widespread use. The code below displays the core defaults will replicate the results of this case study. Results produced here are the same as those produced and displayed in a series of figures in the </w:t>
      </w:r>
      <w:r w:rsidRPr="006E37F5">
        <w:rPr>
          <w:rStyle w:val="VerbatimChar"/>
          <w:b/>
        </w:rPr>
        <w:t>test_surveys</w:t>
      </w:r>
      <w:r>
        <w:t xml:space="preserve"> section of the paper.</w:t>
      </w:r>
    </w:p>
    <w:p w:rsidR="005B5A68" w:rsidRDefault="005B5A68" w:rsidP="005B5A68">
      <w:pPr>
        <w:pStyle w:val="SourceCode"/>
      </w:pPr>
      <w:r>
        <w:rPr>
          <w:rStyle w:val="CommentTok"/>
        </w:rPr>
        <w:t># install.packages("remotes")</w:t>
      </w:r>
      <w:r>
        <w:br/>
      </w:r>
      <w:r>
        <w:rPr>
          <w:rStyle w:val="CommentTok"/>
        </w:rPr>
        <w:t># remotes::install_github("PaulRegular/SimSurvey")</w:t>
      </w:r>
      <w:r>
        <w:br/>
      </w:r>
      <w:r>
        <w:rPr>
          <w:rStyle w:val="CommentTok"/>
        </w:rPr>
        <w:t># library(SimSurvey)</w:t>
      </w:r>
      <w:r>
        <w:br/>
      </w:r>
      <w:r>
        <w:br/>
      </w:r>
      <w:r>
        <w:rPr>
          <w:rStyle w:val="KeywordTok"/>
        </w:rPr>
        <w:t>set.seed</w:t>
      </w:r>
      <w:r>
        <w:rPr>
          <w:rStyle w:val="NormalTok"/>
        </w:rPr>
        <w:t>(</w:t>
      </w:r>
      <w:r>
        <w:rPr>
          <w:rStyle w:val="DecValTok"/>
        </w:rPr>
        <w:t>438</w:t>
      </w:r>
      <w:r>
        <w:rPr>
          <w:rStyle w:val="NormalTok"/>
        </w:rPr>
        <w:t>)</w:t>
      </w:r>
      <w:r>
        <w:br/>
      </w:r>
      <w:r>
        <w:br/>
      </w:r>
      <w:r>
        <w:rPr>
          <w:rStyle w:val="NormalTok"/>
        </w:rPr>
        <w:t>abundance &lt;-</w:t>
      </w:r>
      <w:r>
        <w:rPr>
          <w:rStyle w:val="StringTok"/>
        </w:rPr>
        <w:t xml:space="preserve"> </w:t>
      </w:r>
      <w:r>
        <w:rPr>
          <w:rStyle w:val="KeywordTok"/>
        </w:rPr>
        <w:t>sim_abundance</w:t>
      </w:r>
      <w:r>
        <w:rPr>
          <w:rStyle w:val="NormalTok"/>
        </w:rPr>
        <w:t>(</w:t>
      </w:r>
      <w:r>
        <w:br/>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lastRenderedPageBreak/>
        <w:t xml:space="preserve">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DecValTok"/>
        </w:rPr>
        <w:t>30000000</w:t>
      </w:r>
      <w:r>
        <w:rPr>
          <w:rStyle w:val="NormalTok"/>
        </w:rPr>
        <w:t>),</w:t>
      </w:r>
      <w:r>
        <w:br/>
      </w:r>
      <w:r>
        <w:rPr>
          <w:rStyle w:val="NormalTok"/>
        </w:rPr>
        <w:t xml:space="preserve">            </w:t>
      </w:r>
      <w:r>
        <w:rPr>
          <w:rStyle w:val="DataTypeTok"/>
        </w:rPr>
        <w:t>log_sd =</w:t>
      </w:r>
      <w:r>
        <w:rPr>
          <w:rStyle w:val="NormalTok"/>
        </w:rPr>
        <w:t xml:space="preserve"> </w:t>
      </w:r>
      <w:r>
        <w:rPr>
          <w:rStyle w:val="FloatTok"/>
        </w:rPr>
        <w:t>0.5</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0.5</w:t>
      </w:r>
      <w:r>
        <w:rPr>
          <w:rStyle w:val="NormalTok"/>
        </w:rPr>
        <w:t>),</w:t>
      </w:r>
      <w:r>
        <w:br/>
      </w:r>
      <w:r>
        <w:rPr>
          <w:rStyle w:val="NormalTok"/>
        </w:rPr>
        <w:t xml:space="preserve">            </w:t>
      </w:r>
      <w:r>
        <w:rPr>
          <w:rStyle w:val="DataTypeTok"/>
        </w:rPr>
        <w:t>log_sd =</w:t>
      </w:r>
      <w:r>
        <w:rPr>
          <w:rStyle w:val="NormalTok"/>
        </w:rPr>
        <w:t xml:space="preserve"> </w:t>
      </w:r>
      <w:r>
        <w:rPr>
          <w:rStyle w:val="FloatTok"/>
        </w:rPr>
        <w:t>0.2</w:t>
      </w:r>
      <w:r>
        <w:rPr>
          <w:rStyle w:val="NormalTok"/>
        </w:rPr>
        <w:t>,</w:t>
      </w:r>
      <w:r>
        <w:br/>
      </w:r>
      <w:r>
        <w:rPr>
          <w:rStyle w:val="NormalTok"/>
        </w:rPr>
        <w:t xml:space="preserve">            </w:t>
      </w:r>
      <w:r>
        <w:rPr>
          <w:rStyle w:val="DataTypeTok"/>
        </w:rPr>
        <w:t>phi_age =</w:t>
      </w:r>
      <w:r>
        <w:rPr>
          <w:rStyle w:val="NormalTok"/>
        </w:rPr>
        <w:t xml:space="preserve"> </w:t>
      </w:r>
      <w:r>
        <w:rPr>
          <w:rStyle w:val="FloatTok"/>
        </w:rPr>
        <w:t>0.9</w:t>
      </w:r>
      <w:r>
        <w:rPr>
          <w:rStyle w:val="NormalTok"/>
        </w:rPr>
        <w:t>,</w:t>
      </w:r>
      <w:r>
        <w:br/>
      </w:r>
      <w:r>
        <w:rPr>
          <w:rStyle w:val="NormalTok"/>
        </w:rPr>
        <w:t xml:space="preserve">            </w:t>
      </w:r>
      <w:r>
        <w:rPr>
          <w:rStyle w:val="DataTypeTok"/>
        </w:rPr>
        <w:t>phi_year =</w:t>
      </w:r>
      <w:r>
        <w:rPr>
          <w:rStyle w:val="NormalTok"/>
        </w:rPr>
        <w:t xml:space="preserve"> </w:t>
      </w:r>
      <w:r>
        <w:rPr>
          <w:rStyle w:val="FloatTok"/>
        </w:rPr>
        <w:t>0.5</w:t>
      </w:r>
      <w:r>
        <w:rPr>
          <w:rStyle w:val="NormalTok"/>
        </w:rPr>
        <w:t>),</w:t>
      </w:r>
      <w:r>
        <w:br/>
      </w:r>
      <w:r>
        <w:rPr>
          <w:rStyle w:val="NormalTok"/>
        </w:rPr>
        <w:t xml:space="preserve">  </w:t>
      </w:r>
      <w:r>
        <w:rPr>
          <w:rStyle w:val="DataTypeTok"/>
        </w:rPr>
        <w:t>growth =</w:t>
      </w:r>
      <w:r>
        <w:rPr>
          <w:rStyle w:val="NormalTok"/>
        </w:rPr>
        <w:t xml:space="preserve"> </w:t>
      </w:r>
      <w:r>
        <w:rPr>
          <w:rStyle w:val="KeywordTok"/>
        </w:rPr>
        <w:t>sim_vonB</w:t>
      </w:r>
      <w:r>
        <w:rPr>
          <w:rStyle w:val="NormalTok"/>
        </w:rPr>
        <w:t>(</w:t>
      </w:r>
      <w:r>
        <w:rPr>
          <w:rStyle w:val="DataTypeTok"/>
        </w:rPr>
        <w:t>Linf =</w:t>
      </w:r>
      <w:r>
        <w:rPr>
          <w:rStyle w:val="NormalTok"/>
        </w:rPr>
        <w:t xml:space="preserve"> </w:t>
      </w:r>
      <w:r>
        <w:rPr>
          <w:rStyle w:val="DecValTok"/>
        </w:rPr>
        <w:t>120</w:t>
      </w:r>
      <w:r>
        <w:rPr>
          <w:rStyle w:val="NormalTok"/>
        </w:rPr>
        <w:t xml:space="preserve">, </w:t>
      </w:r>
      <w:r>
        <w:br/>
      </w:r>
      <w:r>
        <w:rPr>
          <w:rStyle w:val="NormalTok"/>
        </w:rPr>
        <w:t xml:space="preserve">                    </w:t>
      </w:r>
      <w:r>
        <w:rPr>
          <w:rStyle w:val="DataTypeTok"/>
        </w:rPr>
        <w:t>L0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K =</w:t>
      </w:r>
      <w:r>
        <w:rPr>
          <w:rStyle w:val="NormalTok"/>
        </w:rPr>
        <w:t xml:space="preserve"> </w:t>
      </w:r>
      <w:r>
        <w:rPr>
          <w:rStyle w:val="FloatTok"/>
        </w:rPr>
        <w:t>0.1</w:t>
      </w:r>
      <w:r>
        <w:rPr>
          <w:rStyle w:val="NormalTok"/>
        </w:rPr>
        <w:t>,</w:t>
      </w:r>
      <w:r>
        <w:br/>
      </w:r>
      <w:r>
        <w:rPr>
          <w:rStyle w:val="NormalTok"/>
        </w:rPr>
        <w:t xml:space="preserve">                    </w:t>
      </w:r>
      <w:r>
        <w:rPr>
          <w:rStyle w:val="DataTypeTok"/>
        </w:rPr>
        <w:t>log_sd =</w:t>
      </w:r>
      <w:r>
        <w:rPr>
          <w:rStyle w:val="NormalTok"/>
        </w:rPr>
        <w:t xml:space="preserve"> </w:t>
      </w:r>
      <w:r>
        <w:rPr>
          <w:rStyle w:val="FloatTok"/>
        </w:rPr>
        <w:t>0.1</w:t>
      </w:r>
      <w:r>
        <w:rPr>
          <w:rStyle w:val="NormalTok"/>
        </w:rPr>
        <w:t xml:space="preserve">, </w:t>
      </w:r>
      <w:r>
        <w:br/>
      </w:r>
      <w:r>
        <w:rPr>
          <w:rStyle w:val="NormalTok"/>
        </w:rPr>
        <w:t xml:space="preserve">                    </w:t>
      </w:r>
      <w:r>
        <w:rPr>
          <w:rStyle w:val="DataTypeTok"/>
        </w:rPr>
        <w:t>length_group =</w:t>
      </w:r>
      <w:r>
        <w:rPr>
          <w:rStyle w:val="NormalTok"/>
        </w:rPr>
        <w:t xml:space="preserve"> </w:t>
      </w:r>
      <w:r>
        <w:rPr>
          <w:rStyle w:val="DecValTok"/>
        </w:rPr>
        <w:t>3</w:t>
      </w:r>
      <w:r>
        <w:rPr>
          <w:rStyle w:val="NormalTok"/>
        </w:rPr>
        <w:t>)</w:t>
      </w:r>
      <w:r>
        <w:br/>
      </w:r>
      <w:r>
        <w:rPr>
          <w:rStyle w:val="NormalTok"/>
        </w:rPr>
        <w:t>)</w:t>
      </w:r>
      <w:r>
        <w:br/>
      </w:r>
      <w:r>
        <w:br/>
      </w:r>
      <w:r>
        <w:rPr>
          <w:rStyle w:val="NormalTok"/>
        </w:rPr>
        <w:t>distribution &lt;-</w:t>
      </w:r>
      <w:r>
        <w:rPr>
          <w:rStyle w:val="StringTok"/>
        </w:rPr>
        <w:t xml:space="preserve"> </w:t>
      </w:r>
      <w:r>
        <w:rPr>
          <w:rStyle w:val="KeywordTok"/>
        </w:rPr>
        <w:t>sim_distribution</w:t>
      </w:r>
      <w:r>
        <w:rPr>
          <w:rStyle w:val="NormalTok"/>
        </w:rPr>
        <w:t>(</w:t>
      </w:r>
      <w:r>
        <w:br/>
      </w:r>
      <w:r>
        <w:rPr>
          <w:rStyle w:val="NormalTok"/>
        </w:rPr>
        <w:t xml:space="preserve">  abundance,</w:t>
      </w:r>
      <w:r>
        <w:br/>
      </w:r>
      <w:r>
        <w:rPr>
          <w:rStyle w:val="NormalTok"/>
        </w:rPr>
        <w:t xml:space="preserve">  </w:t>
      </w:r>
      <w:r>
        <w:rPr>
          <w:rStyle w:val="DataTypeTok"/>
        </w:rPr>
        <w:t>grid =</w:t>
      </w:r>
      <w:r>
        <w:rPr>
          <w:rStyle w:val="NormalTok"/>
        </w:rPr>
        <w:t xml:space="preserve"> </w:t>
      </w:r>
      <w:r>
        <w:rPr>
          <w:rStyle w:val="KeywordTok"/>
        </w:rPr>
        <w:t>make_grid</w:t>
      </w:r>
      <w:r>
        <w:rPr>
          <w:rStyle w:val="NormalTok"/>
        </w:rPr>
        <w:t>(</w:t>
      </w:r>
      <w:r>
        <w:rPr>
          <w:rStyle w:val="DataTypeTok"/>
        </w:rPr>
        <w:t>x_range =</w:t>
      </w:r>
      <w:r>
        <w:rPr>
          <w:rStyle w:val="NormalTok"/>
        </w:rPr>
        <w:t xml:space="preserve"> </w:t>
      </w:r>
      <w:r>
        <w:rPr>
          <w:rStyle w:val="KeywordTok"/>
        </w:rPr>
        <w:t>c</w:t>
      </w:r>
      <w:r>
        <w:rPr>
          <w:rStyle w:val="NormalTok"/>
        </w:rPr>
        <w:t>(</w:t>
      </w:r>
      <w:r>
        <w:rPr>
          <w:rStyle w:val="OperatorTok"/>
        </w:rPr>
        <w:t>-</w:t>
      </w:r>
      <w:r>
        <w:rPr>
          <w:rStyle w:val="DecValTok"/>
        </w:rPr>
        <w:t>140</w:t>
      </w:r>
      <w:r>
        <w:rPr>
          <w:rStyle w:val="NormalTok"/>
        </w:rPr>
        <w:t xml:space="preserve">, </w:t>
      </w:r>
      <w:r>
        <w:rPr>
          <w:rStyle w:val="DecValTok"/>
        </w:rPr>
        <w:t>140</w:t>
      </w:r>
      <w:r>
        <w:rPr>
          <w:rStyle w:val="NormalTok"/>
        </w:rPr>
        <w:t>),</w:t>
      </w:r>
      <w:r>
        <w:br/>
      </w:r>
      <w:r>
        <w:rPr>
          <w:rStyle w:val="NormalTok"/>
        </w:rPr>
        <w:t xml:space="preserve">                   </w:t>
      </w:r>
      <w:r>
        <w:rPr>
          <w:rStyle w:val="DataTypeTok"/>
        </w:rPr>
        <w:t>y_range =</w:t>
      </w:r>
      <w:r>
        <w:rPr>
          <w:rStyle w:val="NormalTok"/>
        </w:rPr>
        <w:t xml:space="preserve"> </w:t>
      </w:r>
      <w:r>
        <w:rPr>
          <w:rStyle w:val="KeywordTok"/>
        </w:rPr>
        <w:t>c</w:t>
      </w:r>
      <w:r>
        <w:rPr>
          <w:rStyle w:val="NormalTok"/>
        </w:rPr>
        <w:t>(</w:t>
      </w:r>
      <w:r>
        <w:rPr>
          <w:rStyle w:val="OperatorTok"/>
        </w:rPr>
        <w:t>-</w:t>
      </w:r>
      <w:r>
        <w:rPr>
          <w:rStyle w:val="DecValTok"/>
        </w:rPr>
        <w:t>140</w:t>
      </w:r>
      <w:r>
        <w:rPr>
          <w:rStyle w:val="NormalTok"/>
        </w:rPr>
        <w:t xml:space="preserve">, </w:t>
      </w:r>
      <w:r>
        <w:rPr>
          <w:rStyle w:val="DecValTok"/>
        </w:rPr>
        <w:t>140</w:t>
      </w:r>
      <w:r>
        <w:rPr>
          <w:rStyle w:val="NormalTok"/>
        </w:rPr>
        <w:t>),</w:t>
      </w:r>
      <w:r>
        <w:br/>
      </w:r>
      <w:r>
        <w:rPr>
          <w:rStyle w:val="NormalTok"/>
        </w:rPr>
        <w:t xml:space="preserve">                   </w:t>
      </w:r>
      <w:r>
        <w:rPr>
          <w:rStyle w:val="DataTypeTok"/>
        </w:rPr>
        <w:t>res =</w:t>
      </w:r>
      <w:r>
        <w:rPr>
          <w:rStyle w:val="NormalTok"/>
        </w:rPr>
        <w:t xml:space="preserve"> </w:t>
      </w:r>
      <w:r>
        <w:rPr>
          <w:rStyle w:val="KeywordTok"/>
        </w:rPr>
        <w:t>c</w:t>
      </w:r>
      <w:r>
        <w:rPr>
          <w:rStyle w:val="NormalTok"/>
        </w:rPr>
        <w:t>(</w:t>
      </w:r>
      <w:r>
        <w:rPr>
          <w:rStyle w:val="FloatTok"/>
        </w:rPr>
        <w:t>3.5</w:t>
      </w:r>
      <w:r>
        <w:rPr>
          <w:rStyle w:val="NormalTok"/>
        </w:rPr>
        <w:t xml:space="preserve">, </w:t>
      </w:r>
      <w:r>
        <w:rPr>
          <w:rStyle w:val="FloatTok"/>
        </w:rPr>
        <w:t>3.5</w:t>
      </w:r>
      <w:r>
        <w:rPr>
          <w:rStyle w:val="NormalTok"/>
        </w:rPr>
        <w:t>),</w:t>
      </w:r>
      <w:r>
        <w:br/>
      </w:r>
      <w:r>
        <w:rPr>
          <w:rStyle w:val="NormalTok"/>
        </w:rPr>
        <w:t xml:space="preserve">                   </w:t>
      </w:r>
      <w:r>
        <w:rPr>
          <w:rStyle w:val="DataTypeTok"/>
        </w:rPr>
        <w:t>shelf_depth =</w:t>
      </w:r>
      <w:r>
        <w:rPr>
          <w:rStyle w:val="NormalTok"/>
        </w:rPr>
        <w:t xml:space="preserve"> </w:t>
      </w:r>
      <w:r>
        <w:rPr>
          <w:rStyle w:val="DecValTok"/>
        </w:rPr>
        <w:t>200</w:t>
      </w:r>
      <w:r>
        <w:rPr>
          <w:rStyle w:val="NormalTok"/>
        </w:rPr>
        <w:t>,</w:t>
      </w:r>
      <w:r>
        <w:br/>
      </w:r>
      <w:r>
        <w:rPr>
          <w:rStyle w:val="NormalTok"/>
        </w:rPr>
        <w:t xml:space="preserve">                   </w:t>
      </w:r>
      <w:r>
        <w:rPr>
          <w:rStyle w:val="DataTypeTok"/>
        </w:rPr>
        <w:t>shelf_width =</w:t>
      </w:r>
      <w:r>
        <w:rPr>
          <w:rStyle w:val="NormalTok"/>
        </w:rPr>
        <w:t xml:space="preserve"> </w:t>
      </w:r>
      <w:r>
        <w:rPr>
          <w:rStyle w:val="DecValTok"/>
        </w:rPr>
        <w:t>100</w:t>
      </w:r>
      <w:r>
        <w:rPr>
          <w:rStyle w:val="NormalTok"/>
        </w:rPr>
        <w:t>,</w:t>
      </w:r>
      <w:r>
        <w:br/>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 xml:space="preserve">                   </w:t>
      </w:r>
      <w:r>
        <w:rPr>
          <w:rStyle w:val="DataTypeTok"/>
        </w:rPr>
        <w:t>n_div =</w:t>
      </w:r>
      <w:r>
        <w:rPr>
          <w:rStyle w:val="NormalTok"/>
        </w:rPr>
        <w:t xml:space="preserve"> </w:t>
      </w:r>
      <w:r>
        <w:rPr>
          <w:rStyle w:val="DecValTok"/>
        </w:rPr>
        <w:t>1</w:t>
      </w:r>
      <w:r>
        <w:rPr>
          <w:rStyle w:val="NormalTok"/>
        </w:rPr>
        <w:t>,</w:t>
      </w:r>
      <w:r>
        <w:br/>
      </w:r>
      <w:r>
        <w:rPr>
          <w:rStyle w:val="NormalTok"/>
        </w:rPr>
        <w:t xml:space="preserve">                   </w:t>
      </w:r>
      <w:r>
        <w:rPr>
          <w:rStyle w:val="DataTypeTok"/>
        </w:rPr>
        <w:t>strat_breaks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1000</w:t>
      </w:r>
      <w:r>
        <w:rPr>
          <w:rStyle w:val="NormalTok"/>
        </w:rPr>
        <w:t xml:space="preserve">, </w:t>
      </w:r>
      <w:r>
        <w:rPr>
          <w:rStyle w:val="DataTypeTok"/>
        </w:rPr>
        <w:t>by =</w:t>
      </w:r>
      <w:r>
        <w:rPr>
          <w:rStyle w:val="NormalTok"/>
        </w:rPr>
        <w:t xml:space="preserve"> </w:t>
      </w:r>
      <w:r>
        <w:rPr>
          <w:rStyle w:val="DecValTok"/>
        </w:rPr>
        <w:t>40</w:t>
      </w:r>
      <w:r>
        <w:rPr>
          <w:rStyle w:val="NormalTok"/>
        </w:rPr>
        <w:t>),</w:t>
      </w:r>
      <w:r>
        <w:br/>
      </w:r>
      <w:r>
        <w:rPr>
          <w:rStyle w:val="NormalTok"/>
        </w:rPr>
        <w:t xml:space="preserve">                   </w:t>
      </w:r>
      <w:r>
        <w:rPr>
          <w:rStyle w:val="DataTypeTok"/>
        </w:rPr>
        <w:t>strat_splits =</w:t>
      </w:r>
      <w:r>
        <w:rPr>
          <w:rStyle w:val="NormalTok"/>
        </w:rPr>
        <w:t xml:space="preserve"> </w:t>
      </w:r>
      <w:r>
        <w:rPr>
          <w:rStyle w:val="DecValTok"/>
        </w:rPr>
        <w:t>2</w:t>
      </w:r>
      <w:r>
        <w:rPr>
          <w:rStyle w:val="NormalTok"/>
        </w:rPr>
        <w:t>),</w:t>
      </w:r>
      <w:r>
        <w:br/>
      </w:r>
      <w:r>
        <w:rPr>
          <w:rStyle w:val="NormalTok"/>
        </w:rPr>
        <w:lastRenderedPageBreak/>
        <w:t xml:space="preserve">  </w:t>
      </w:r>
      <w:r>
        <w:rPr>
          <w:rStyle w:val="DataTypeTok"/>
        </w:rPr>
        <w:t>ays_covar =</w:t>
      </w:r>
      <w:r>
        <w:rPr>
          <w:rStyle w:val="NormalTok"/>
        </w:rPr>
        <w:t xml:space="preserve"> </w:t>
      </w:r>
      <w:r>
        <w:rPr>
          <w:rStyle w:val="KeywordTok"/>
        </w:rPr>
        <w:t>sim_ays_covar</w:t>
      </w:r>
      <w:r>
        <w:rPr>
          <w:rStyle w:val="NormalTok"/>
        </w:rPr>
        <w:t>(</w:t>
      </w:r>
      <w:r>
        <w:rPr>
          <w:rStyle w:val="DataTypeTok"/>
        </w:rPr>
        <w:t>sd =</w:t>
      </w:r>
      <w:r>
        <w:rPr>
          <w:rStyle w:val="NormalTok"/>
        </w:rPr>
        <w:t xml:space="preserve"> </w:t>
      </w:r>
      <w:r>
        <w:rPr>
          <w:rStyle w:val="FloatTok"/>
        </w:rPr>
        <w:t>2.8</w:t>
      </w:r>
      <w:r>
        <w:rPr>
          <w:rStyle w:val="NormalTok"/>
        </w:rPr>
        <w:t>,</w:t>
      </w:r>
      <w:r>
        <w:br/>
      </w:r>
      <w:r>
        <w:rPr>
          <w:rStyle w:val="NormalTok"/>
        </w:rPr>
        <w:t xml:space="preserve">                            </w:t>
      </w:r>
      <w:r>
        <w:rPr>
          <w:rStyle w:val="DataTypeTok"/>
        </w:rPr>
        <w:t>range =</w:t>
      </w:r>
      <w:r>
        <w:rPr>
          <w:rStyle w:val="NormalTok"/>
        </w:rPr>
        <w:t xml:space="preserve"> </w:t>
      </w:r>
      <w:r>
        <w:rPr>
          <w:rStyle w:val="DecValTok"/>
        </w:rPr>
        <w:t>300</w:t>
      </w:r>
      <w:r>
        <w:rPr>
          <w:rStyle w:val="NormalTok"/>
        </w:rPr>
        <w:t>,</w:t>
      </w:r>
      <w:r>
        <w:br/>
      </w:r>
      <w:r>
        <w:rPr>
          <w:rStyle w:val="NormalTok"/>
        </w:rPr>
        <w:t xml:space="preserve">                            </w:t>
      </w:r>
      <w:r>
        <w:rPr>
          <w:rStyle w:val="DataTypeTok"/>
        </w:rPr>
        <w:t>phi_age =</w:t>
      </w:r>
      <w:r>
        <w:rPr>
          <w:rStyle w:val="NormalTok"/>
        </w:rPr>
        <w:t xml:space="preserve"> </w:t>
      </w:r>
      <w:r>
        <w:rPr>
          <w:rStyle w:val="FloatTok"/>
        </w:rPr>
        <w:t>0.5</w:t>
      </w:r>
      <w:r>
        <w:rPr>
          <w:rStyle w:val="NormalTok"/>
        </w:rPr>
        <w:t>,</w:t>
      </w:r>
      <w:r>
        <w:br/>
      </w:r>
      <w:r>
        <w:rPr>
          <w:rStyle w:val="NormalTok"/>
        </w:rPr>
        <w:t xml:space="preserve">                            </w:t>
      </w:r>
      <w:r>
        <w:rPr>
          <w:rStyle w:val="DataTypeTok"/>
        </w:rPr>
        <w:t>phi_year =</w:t>
      </w:r>
      <w:r>
        <w:rPr>
          <w:rStyle w:val="NormalTok"/>
        </w:rPr>
        <w:t xml:space="preserve"> </w:t>
      </w:r>
      <w:r>
        <w:rPr>
          <w:rStyle w:val="FloatTok"/>
        </w:rPr>
        <w:t>0.9</w:t>
      </w:r>
      <w:r>
        <w:rPr>
          <w:rStyle w:val="NormalTok"/>
        </w:rPr>
        <w:t>,</w:t>
      </w:r>
      <w:r>
        <w:br/>
      </w:r>
      <w:r>
        <w:rPr>
          <w:rStyle w:val="NormalTok"/>
        </w:rPr>
        <w:t xml:space="preserve">                            </w:t>
      </w:r>
      <w:r>
        <w:rPr>
          <w:rStyle w:val="DataTypeTok"/>
        </w:rPr>
        <w:t>group_ages =</w:t>
      </w:r>
      <w:r>
        <w:rPr>
          <w:rStyle w:val="NormalTok"/>
        </w:rPr>
        <w:t xml:space="preserve"> </w:t>
      </w:r>
      <w:r>
        <w:rPr>
          <w:rStyle w:val="DecValTok"/>
        </w:rPr>
        <w:t>5</w:t>
      </w:r>
      <w:r>
        <w:rPr>
          <w:rStyle w:val="OperatorTok"/>
        </w:rPr>
        <w:t>:</w:t>
      </w:r>
      <w:r>
        <w:rPr>
          <w:rStyle w:val="DecValTok"/>
        </w:rPr>
        <w:t>20</w:t>
      </w:r>
      <w:r>
        <w:rPr>
          <w:rStyle w:val="NormalTok"/>
        </w:rPr>
        <w:t>),</w:t>
      </w:r>
      <w:r>
        <w:br/>
      </w:r>
      <w:r>
        <w:rPr>
          <w:rStyle w:val="NormalTok"/>
        </w:rPr>
        <w:t xml:space="preserve">  </w:t>
      </w:r>
      <w:r>
        <w:rPr>
          <w:rStyle w:val="DataTypeTok"/>
        </w:rPr>
        <w:t>depth_par =</w:t>
      </w:r>
      <w:r>
        <w:rPr>
          <w:rStyle w:val="NormalTok"/>
        </w:rPr>
        <w:t xml:space="preserve"> </w:t>
      </w:r>
      <w:r>
        <w:rPr>
          <w:rStyle w:val="KeywordTok"/>
        </w:rPr>
        <w:t>sim_parabola</w:t>
      </w:r>
      <w:r>
        <w:rPr>
          <w:rStyle w:val="NormalTok"/>
        </w:rPr>
        <w:t>(</w:t>
      </w:r>
      <w:r>
        <w:rPr>
          <w:rStyle w:val="DataTypeTok"/>
        </w:rPr>
        <w:t>mu =</w:t>
      </w:r>
      <w:r>
        <w:rPr>
          <w:rStyle w:val="NormalTok"/>
        </w:rPr>
        <w:t xml:space="preserve"> </w:t>
      </w:r>
      <w:r>
        <w:rPr>
          <w:rStyle w:val="DecValTok"/>
        </w:rPr>
        <w:t>200</w:t>
      </w:r>
      <w:r>
        <w:rPr>
          <w:rStyle w:val="NormalTok"/>
        </w:rPr>
        <w:t>,</w:t>
      </w:r>
      <w:r>
        <w:br/>
      </w:r>
      <w:r>
        <w:rPr>
          <w:rStyle w:val="NormalTok"/>
        </w:rPr>
        <w:t xml:space="preserve">                           </w:t>
      </w:r>
      <w:r>
        <w:rPr>
          <w:rStyle w:val="DataTypeTok"/>
        </w:rPr>
        <w:t>sigma =</w:t>
      </w:r>
      <w:r>
        <w:rPr>
          <w:rStyle w:val="NormalTok"/>
        </w:rPr>
        <w:t xml:space="preserve"> </w:t>
      </w:r>
      <w:r>
        <w:rPr>
          <w:rStyle w:val="DecValTok"/>
        </w:rPr>
        <w:t>70</w:t>
      </w:r>
      <w:r>
        <w:rPr>
          <w:rStyle w:val="NormalTok"/>
        </w:rPr>
        <w:t>)</w:t>
      </w:r>
      <w:r>
        <w:br/>
      </w:r>
      <w:r>
        <w:rPr>
          <w:rStyle w:val="NormalTok"/>
        </w:rPr>
        <w:t>)</w:t>
      </w:r>
      <w:r>
        <w:br/>
      </w:r>
      <w:r>
        <w:br/>
      </w:r>
      <w:r>
        <w:rPr>
          <w:rStyle w:val="NormalTok"/>
        </w:rPr>
        <w:t>surveys &lt;-</w:t>
      </w:r>
      <w:r>
        <w:rPr>
          <w:rStyle w:val="StringTok"/>
        </w:rPr>
        <w:t xml:space="preserve"> </w:t>
      </w:r>
      <w:r>
        <w:rPr>
          <w:rStyle w:val="KeywordTok"/>
        </w:rPr>
        <w:t>test_surveys</w:t>
      </w:r>
      <w:r>
        <w:rPr>
          <w:rStyle w:val="NormalTok"/>
        </w:rPr>
        <w:t>(</w:t>
      </w:r>
      <w:r>
        <w:br/>
      </w:r>
      <w:r>
        <w:rPr>
          <w:rStyle w:val="NormalTok"/>
        </w:rPr>
        <w:t xml:space="preserve">  distribution,</w:t>
      </w:r>
      <w:r>
        <w:br/>
      </w:r>
      <w:r>
        <w:rPr>
          <w:rStyle w:val="NormalTok"/>
        </w:rPr>
        <w:t xml:space="preserve">  </w:t>
      </w:r>
      <w:r>
        <w:rPr>
          <w:rStyle w:val="DataTypeTok"/>
        </w:rPr>
        <w:t>surveys =</w:t>
      </w:r>
      <w:r>
        <w:rPr>
          <w:rStyle w:val="NormalTok"/>
        </w:rPr>
        <w:t xml:space="preserve"> </w:t>
      </w:r>
      <w:r>
        <w:rPr>
          <w:rStyle w:val="KeywordTok"/>
        </w:rPr>
        <w:t>expand_surveys</w:t>
      </w:r>
      <w:r>
        <w:rPr>
          <w:rStyle w:val="NormalTok"/>
        </w:rPr>
        <w:t>(</w:t>
      </w:r>
      <w:r>
        <w:rPr>
          <w:rStyle w:val="DataTypeTok"/>
        </w:rPr>
        <w:t>set_den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r>
        <w:rPr>
          <w:rStyle w:val="DataTypeTok"/>
        </w:rPr>
        <w:t>q =</w:t>
      </w:r>
      <w:r>
        <w:rPr>
          <w:rStyle w:val="NormalTok"/>
        </w:rPr>
        <w:t xml:space="preserve"> </w:t>
      </w:r>
      <w:r>
        <w:rPr>
          <w:rStyle w:val="KeywordTok"/>
        </w:rPr>
        <w:t>sim_logistic</w:t>
      </w:r>
      <w:r>
        <w:rPr>
          <w:rStyle w:val="NormalTok"/>
        </w:rPr>
        <w:t>(</w:t>
      </w:r>
      <w:r>
        <w:rPr>
          <w:rStyle w:val="DataTypeTok"/>
        </w:rPr>
        <w:t>k =</w:t>
      </w:r>
      <w:r>
        <w:rPr>
          <w:rStyle w:val="NormalTok"/>
        </w:rPr>
        <w:t xml:space="preserve"> </w:t>
      </w:r>
      <w:r>
        <w:rPr>
          <w:rStyle w:val="DecValTok"/>
        </w:rPr>
        <w:t>2</w:t>
      </w:r>
      <w:r>
        <w:rPr>
          <w:rStyle w:val="NormalTok"/>
        </w:rPr>
        <w:t xml:space="preserve">, </w:t>
      </w:r>
      <w:r>
        <w:rPr>
          <w:rStyle w:val="DataTypeTok"/>
        </w:rPr>
        <w:t>x0 =</w:t>
      </w:r>
      <w:r>
        <w:rPr>
          <w:rStyle w:val="NormalTok"/>
        </w:rPr>
        <w:t xml:space="preserve"> </w:t>
      </w:r>
      <w:r>
        <w:rPr>
          <w:rStyle w:val="DecValTok"/>
        </w:rPr>
        <w:t>3</w:t>
      </w:r>
      <w:r>
        <w:rPr>
          <w:rStyle w:val="NormalTok"/>
        </w:rPr>
        <w:t>)</w:t>
      </w:r>
      <w:r>
        <w:br/>
      </w:r>
      <w:r>
        <w:rPr>
          <w:rStyle w:val="NormalTok"/>
        </w:rPr>
        <w:t>)</w:t>
      </w:r>
    </w:p>
    <w:p w:rsidR="005B5A68" w:rsidRDefault="005B5A68" w:rsidP="005B5A68">
      <w:pPr>
        <w:pStyle w:val="Heading2"/>
      </w:pPr>
      <w:bookmarkStart w:id="1" w:name="results"/>
      <w:r>
        <w:t>Results</w:t>
      </w:r>
      <w:bookmarkEnd w:id="1"/>
    </w:p>
    <w:p w:rsidR="005B5A68" w:rsidRDefault="005B5A68" w:rsidP="005B5A68">
      <w:pPr>
        <w:pStyle w:val="FirstParagraph"/>
      </w:pPr>
      <w:r>
        <w:t xml:space="preserve">The default settings of </w:t>
      </w:r>
      <w:r>
        <w:rPr>
          <w:rStyle w:val="VerbatimChar"/>
        </w:rPr>
        <w:t>sim_abundance</w:t>
      </w:r>
      <w:r>
        <w:t xml:space="preserve"> and </w:t>
      </w:r>
      <w:r>
        <w:rPr>
          <w:rStyle w:val="VerbatimChar"/>
        </w:rPr>
        <w:t>sim_distribution</w:t>
      </w:r>
      <w:r>
        <w:t xml:space="preserve"> produces a dynamic population with a patchy and age-clustered distribution (Figure 1a, 3a). In general, the function defaults dictate that all ages tend to aggregate in fairly dense clusters and that low-density zones are relatively wide-spread. Surveys, therefore, tend to be characterized by regions with large catches interspersed with regions of no catch (Figure 4). The samples within each successful set are also variable and rarely include all length or age groups. This is because only moderate correlation </w:t>
      </w:r>
      <w:r>
        <w:lastRenderedPageBreak/>
        <w:t>(</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of 0.5) was imposed on the distributions of ages 1-5+, allowing individuals of different ages to occupy different locations, as is typically observed in the actual survey. These settings were chosen to simulated data that roughly correspond to actual survey data of cod from NAFO Subdivision 3Ps, where each age group between 1-4 tend to be caught at different locations while cod older than 4 years tend to be found at similar locations. In short, simulated data roughly emulate actual survey data with clustered catches and length samples with clear intra-haul correlation (Figure </w:t>
      </w:r>
      <w:r>
        <w:t>S1</w:t>
      </w:r>
      <w:r>
        <w:t>).</w:t>
      </w:r>
    </w:p>
    <w:p w:rsidR="005B5A68" w:rsidRDefault="005B5A68" w:rsidP="005B5A68">
      <w:pPr>
        <w:pStyle w:val="CaptionedFigure"/>
      </w:pPr>
    </w:p>
    <w:p w:rsidR="005B5A68" w:rsidRDefault="005B5A68" w:rsidP="005B5A68">
      <w:pPr>
        <w:pStyle w:val="ImageCaption"/>
      </w:pPr>
      <w:r>
        <w:t xml:space="preserve">Figure </w:t>
      </w:r>
      <w:r>
        <w:t>S1</w:t>
      </w:r>
      <w:r>
        <w:t>: Comparison of a) real and b) simulated survey data where, from top to bottom, histograms of numbers caught across sets, distributions of set catches, and length-frequency distributions from three random sets are shown from a randomly selected year from the real and simulated 3Ps cod survey data. The colors of the length-frequency plots correspond to the colored locations. The deeper shades in the length-frequency plots represent numbers of fish sampled for age determination.</w:t>
      </w:r>
    </w:p>
    <w:p w:rsidR="005B5A68" w:rsidRDefault="005B5A68" w:rsidP="005B5A68">
      <w:pPr>
        <w:pStyle w:val="BodyText"/>
      </w:pPr>
      <w:r>
        <w:t xml:space="preserve">Using the </w:t>
      </w:r>
      <w:r>
        <w:rPr>
          <w:rStyle w:val="VerbatimChar"/>
        </w:rPr>
        <w:t>test_surveys</w:t>
      </w:r>
      <w:r>
        <w:t xml:space="preserve"> function, a series of surveys were run over the simulated population and stratified analyses were run on the data obtained. The stratified analyses provided estimates of total abundance, abundance at length and abundance at age. Different stages of sampling affect these estimates, specifically, set density affects all estimates, length sampling affects estimates of abundance at length and abundance at age, and age sampling affects abundance at age estimates.</w:t>
      </w:r>
    </w:p>
    <w:p w:rsidR="005B5A68" w:rsidRDefault="005B5A68" w:rsidP="005B5A68">
      <w:pPr>
        <w:pStyle w:val="BodyText"/>
      </w:pPr>
      <w:r>
        <w:t xml:space="preserve">The effect of set density on estimates of total abundance, abundance at length and abundance at age are clear across all figures generated from the </w:t>
      </w:r>
      <w:r>
        <w:rPr>
          <w:rStyle w:val="VerbatimChar"/>
        </w:rPr>
        <w:t>test_surveys</w:t>
      </w:r>
      <w:r>
        <w:t xml:space="preserve"> results (Figures 5, 6, 7, 8, 9). </w:t>
      </w:r>
      <w:r>
        <w:lastRenderedPageBreak/>
        <w:t>Across all fan plots, it is clear that the probability envelopes tighten (i.e. estimates are more precise) as set den</w:t>
      </w:r>
      <w:bookmarkStart w:id="2" w:name="_GoBack"/>
      <w:bookmarkEnd w:id="2"/>
      <w:r>
        <w:t>sity is increased (Figures 5, 6, 7). Clear declines in RMSE are also apparent in estimates of abundance at length as set density is increased (Figure 8) and there are notable differences in the scale of RMSE in estimates of abundance at age as set density is increased (Figure 9).</w:t>
      </w:r>
    </w:p>
    <w:p w:rsidR="005B5A68" w:rsidRDefault="005B5A68" w:rsidP="005B5A68">
      <w:pPr>
        <w:pStyle w:val="BodyText"/>
      </w:pPr>
      <w:r>
        <w:t>Compared to increases in set density, the effects of increased length sampling effort on abundance at length estimates are less clear. Regarding estimates of abundance at length, RMSE appears to reach a plateau at when length sampling effort is increased to 100 measurements per set (Figure 8). Increasing the sampling rule above 100 measurements per set results in many more fish being measured, however, the increase in sampling effort is not matched with substantive declines in RMSE (Figure 8). Further, it appears that measuring fewer total fish at more locations is more beneficial than measuring many fish at fewer locations (Figure 8).</w:t>
      </w:r>
    </w:p>
    <w:p w:rsidR="005B5A68" w:rsidRDefault="005B5A68" w:rsidP="005B5A68">
      <w:pPr>
        <w:pStyle w:val="BodyText"/>
      </w:pPr>
      <w:r>
        <w:t>All levels of sampling affect the abundance at age estimates as set catches define the magnitude of the population, length sampling define the length distribution and data from the length-stratified age sampling is used to construct an age-length-key to convert length frequencies to age frequencies. Like the abundance at length estimates, the greatest improvements to RMSE come from increasing set density rather than sub-sampling effort (Figure 9). Specifically, decreasing the age sampling protocol below 10 ages sampled per length group per division appears to result in relatively small increases to RMSE (Figure 9). Length sampling effort, in contrast, has an uneven impact depending on the set density scenario. At low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 0.0005 sets / km</w:t>
      </w:r>
      <w:r>
        <w:rPr>
          <w:vertAlign w:val="superscript"/>
        </w:rPr>
        <w:t>2</w:t>
      </w:r>
      <w:r>
        <w:t xml:space="preserve">), RMSE declines when length sampling effort is increased from around 5 to around 100 measurements per set, and RMSE starts to increase as length sampling effort is increased beyond ~100 measurements per set; in fact, RMSE values appear higher at the highest </w:t>
      </w:r>
      <w:r>
        <w:lastRenderedPageBreak/>
        <w:t>length sampling scenario (1000 measurements / set) than the lowest (5 measurements / set; Figure 9). A similar pattern is apparent under the medium set density scenario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 0.002 sets / km</w:t>
      </w:r>
      <w:r>
        <w:rPr>
          <w:vertAlign w:val="superscript"/>
        </w:rPr>
        <w:t>2</w:t>
      </w:r>
      <w:r>
        <w:t>), however, RMSE values under the lowest and highest length sampling scenarios are of similar magnitude. Finally, RMSE continues to decline with increased length sampling effort under the high set density scenarios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 0.01 sets / km</w:t>
      </w:r>
      <w:r>
        <w:rPr>
          <w:vertAlign w:val="superscript"/>
        </w:rPr>
        <w:t>2</w:t>
      </w:r>
      <w:r>
        <w:t>; Figure 9).</w:t>
      </w:r>
    </w:p>
    <w:p w:rsidR="005B5A68" w:rsidRDefault="005B5A68" w:rsidP="005B5A68">
      <w:pPr>
        <w:pStyle w:val="Heading2"/>
      </w:pPr>
      <w:bookmarkStart w:id="3" w:name="discussion"/>
      <w:r>
        <w:t>Discussion</w:t>
      </w:r>
      <w:bookmarkEnd w:id="3"/>
    </w:p>
    <w:p w:rsidR="005B5A68" w:rsidRDefault="005B5A68" w:rsidP="005B5A68">
      <w:pPr>
        <w:pStyle w:val="FirstParagraph"/>
      </w:pPr>
      <w:r>
        <w:t>The simple case study presented here revealed some expected, but also a few unexpected, patterns. First, and not surprisingly, there were clear improvements to precision in all population estimates as the number of sets were increased [28]. Second, stratified estimates of abundance at age were often biased and, in some cases, estimates were poorer when sub-sampling effort was increased. This result was unexpected because design-based estimators, such as the stratified analysis applied here, are expected to be unbiased [25] and large increases to sub-sampling effort could be expected to be relatively ineffective, but not detrimental. Results from stratified estimates of abundance at length, in contrast, better align with these expectations. By deduction, these results indicate that the issue stems from the intervening age-length key and not the design-based estimator.</w:t>
      </w:r>
    </w:p>
    <w:p w:rsidR="005B5A68" w:rsidRDefault="005B5A68" w:rsidP="005B5A68">
      <w:pPr>
        <w:pStyle w:val="BodyText"/>
      </w:pPr>
      <w:r>
        <w:t xml:space="preserve">Using an age-length key in conjunction with the length distribution to estimate abundance at age is standard procedure in the analysis of fisheries-independent survey data as only a small fraction of the catch are typically aged. The aging procedure is costly and time-consuming whereas length measurements are relatively easy to obtain. Ages are generally determined from length-stratified sub-samples of the catch and raw proportions of age-at-length are used to assign ages to fish in specific length groups. Age-length keys are usually constructed at larger spatial scales </w:t>
      </w:r>
      <w:r>
        <w:lastRenderedPageBreak/>
        <w:t>because there are rarely enough samples to construct a key at a finer spatial scale. Here we construct one age-length key for the division, as is done for the analysis of 3Ps cod. There is, however, a potential cost to the spatial scale of the key. Namely, it is unlikely that one age-length key is representative for the whole region because the probability of being a specific age given length varies in space [27]. This would not be an issue if there was no size (age) specific clustering, however, this may not always be the case because different size groups often occur in different places because of ontogenetic habitat shifts [29,30]. For instance, it is not uncommon for populations to form distinct nursery and spawning areas [31,32]. Because different age groups sometimes occur in different places, the translation of lengths to ages may be biased by the samples used to generate the age-length key. This bias is perhaps compounded by the length-stratified sampling of ages such that the ages sampled may be skewed towards sets with the most catch, especially under scenarios where length sampling effort is high. If this is the case, then the representativeness of the age-length key to the whole population could be diminished by excessive length sampling.</w:t>
      </w:r>
    </w:p>
    <w:p w:rsidR="005B5A68" w:rsidRDefault="005B5A68" w:rsidP="005B5A68">
      <w:pPr>
        <w:pStyle w:val="BodyText"/>
      </w:pPr>
      <w:r>
        <w:t>The negative consequences of excessive length sampling on abundance at age estimates are most apparent under the low set density scenarios. The precision of the estimates are also the poorest when fewer sets are conducted. Sets, however, are the most costly sample to obtain and, as such, the set densities of fisheries-independent surveys tend to be on the lower end of the scenarios presented in this paper. The set density of the multi-species survey conducted by Fisheries and Oceans Canada in the Newfoundland region, for instance, ranges between 0.001 and 0.002 sets / km</w:t>
      </w:r>
      <w:r>
        <w:rPr>
          <w:vertAlign w:val="superscript"/>
        </w:rPr>
        <w:t>2</w:t>
      </w:r>
      <w:r>
        <w:t xml:space="preserve">. Length sampling effort, in contrast, tends to be on the higher end of the scenarios presented here because lengths are relatively easy to obtain. Again, using Fisheries and Oceans Canada sampling protocol from the Newfoundland region as an example, it is not uncommon for length </w:t>
      </w:r>
      <w:r>
        <w:lastRenderedPageBreak/>
        <w:t>sampling effort to be capped at 500 measurements per set. The results presented in this paper paradoxically suggest that better abundance at age estimates are obtained by lowering the length sampling cap. Results also indicate that reductions to length sampling effort would not significantly impact abundance at length estimates. Nonetheless, it is hard to be prescriptive because this simulation is far from a perfect reflection of reality and it focuses on one case study. Further research is required on the consequences of some of the assumptions of this simulation as well as the interaction between age-specific clustering, length-stratified sampling and the age-length key. Ideally, the simulation would also include multiple species with different life-histories and distributions, and also integrate a cost component to assess the trade-offs between information and cost. Finally, it would be interesting to test alternate analyses of these data that may account for the spatial structure of the age-length key [27].</w:t>
      </w:r>
    </w:p>
    <w:p w:rsidR="002672F4" w:rsidRPr="005B5A68" w:rsidRDefault="005B5A68" w:rsidP="005B5A68">
      <w:pPr>
        <w:pStyle w:val="BodyText"/>
      </w:pPr>
      <w:r>
        <w:t xml:space="preserve">While much work has yet to be done, results from the simple simulation echo the growing body of literature which concludes that extra sub-sampling is an ineffective means of improving estimates relative to sampling more locations [2–4,33–35]. In general, the most significant source of variation in fisheries-independent surveys stems from set-to-set variation, and not variability from individual sub-samples. This is largely because fish caught together tend to be more similar than those in the general population [2]. Therefore, if the goal of a trawl survey is to maximize information, it is likely better to stop collecting correlated samples and, instead, focus efforts the next set and/or other species. This is simply one example of the questions that can be explored using </w:t>
      </w:r>
      <w:r>
        <w:rPr>
          <w:rStyle w:val="VerbatimChar"/>
          <w:b/>
        </w:rPr>
        <w:t>SimSurvey</w:t>
      </w:r>
      <w:r>
        <w:t>.</w:t>
      </w:r>
    </w:p>
    <w:sectPr w:rsidR="002672F4" w:rsidRPr="005B5A68" w:rsidSect="00E63332">
      <w:footerReference w:type="default" r:id="rId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A53" w:rsidRDefault="00A67A53">
      <w:pPr>
        <w:spacing w:after="0" w:line="240" w:lineRule="auto"/>
      </w:pPr>
      <w:r>
        <w:separator/>
      </w:r>
    </w:p>
  </w:endnote>
  <w:endnote w:type="continuationSeparator" w:id="0">
    <w:p w:rsidR="00A67A53" w:rsidRDefault="00A6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91018A">
        <w:pPr>
          <w:pStyle w:val="Footer"/>
          <w:jc w:val="right"/>
        </w:pPr>
        <w:r>
          <w:fldChar w:fldCharType="begin"/>
        </w:r>
        <w:r>
          <w:instrText xml:space="preserve"> PAGE   \* MERGEFORMAT </w:instrText>
        </w:r>
        <w:r>
          <w:fldChar w:fldCharType="separate"/>
        </w:r>
        <w:r w:rsidR="005B5A68">
          <w:rPr>
            <w:noProof/>
          </w:rPr>
          <w:t>1</w:t>
        </w:r>
        <w:r>
          <w:rPr>
            <w:noProof/>
          </w:rPr>
          <w:fldChar w:fldCharType="end"/>
        </w:r>
      </w:p>
    </w:sdtContent>
  </w:sdt>
  <w:p w:rsidR="00E63332" w:rsidRDefault="00A6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A53" w:rsidRDefault="00A67A53">
      <w:r>
        <w:separator/>
      </w:r>
    </w:p>
  </w:footnote>
  <w:footnote w:type="continuationSeparator" w:id="0">
    <w:p w:rsidR="00A67A53" w:rsidRDefault="00A67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7D20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72F4"/>
    <w:rsid w:val="004C1230"/>
    <w:rsid w:val="004E29B3"/>
    <w:rsid w:val="00585706"/>
    <w:rsid w:val="00590D07"/>
    <w:rsid w:val="005B5A68"/>
    <w:rsid w:val="005D50F5"/>
    <w:rsid w:val="00784D58"/>
    <w:rsid w:val="00832410"/>
    <w:rsid w:val="008D6863"/>
    <w:rsid w:val="0091018A"/>
    <w:rsid w:val="00A67A53"/>
    <w:rsid w:val="00B86B75"/>
    <w:rsid w:val="00B91378"/>
    <w:rsid w:val="00BC48D5"/>
    <w:rsid w:val="00C36279"/>
    <w:rsid w:val="00E315A3"/>
    <w:rsid w:val="00E819B0"/>
    <w:rsid w:val="00EF066E"/>
    <w:rsid w:val="00F530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344D"/>
  <w15:docId w15:val="{315E2279-368A-4C25-B273-00BCAD3C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F47959"/>
    <w:pPr>
      <w:keepNext/>
      <w:keepLines/>
      <w:spacing w:before="200" w:after="0"/>
      <w:outlineLvl w:val="1"/>
    </w:pPr>
    <w:rPr>
      <w:rFonts w:asciiTheme="majorHAnsi" w:eastAsiaTheme="majorEastAsia" w:hAnsiTheme="majorHAnsi" w:cstheme="majorBidi"/>
      <w:b/>
      <w:bCs/>
      <w:i/>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SimSurvey: an R package to optimize the design and analysis of fisheries surveys by simulating spatially-correlated fish stocks</vt:lpstr>
    </vt:vector>
  </TitlesOfParts>
  <Company>DFO-MPO</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to optimize the design and analysis of fisheries surveys by simulating spatially-correlated fish stocks</dc:title>
  <dc:creator>Regular, Paul</dc:creator>
  <cp:keywords/>
  <cp:lastModifiedBy>Regular, Paul</cp:lastModifiedBy>
  <cp:revision>2</cp:revision>
  <dcterms:created xsi:type="dcterms:W3CDTF">2019-12-29T03:36:00Z</dcterms:created>
  <dcterms:modified xsi:type="dcterms:W3CDTF">2019-12-29T03:36:00Z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