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论文实证结果摘要"/>
    <w:p>
      <w:pPr>
        <w:pStyle w:val="Heading1"/>
      </w:pPr>
      <w:r>
        <w:rPr>
          <w:rFonts w:hint="eastAsia"/>
        </w:rPr>
        <w:t xml:space="preserve">论文实证结果摘要</w:t>
      </w:r>
    </w:p>
    <w:p>
      <w:pPr>
        <w:pStyle w:val="BlockText"/>
      </w:pPr>
      <w:r>
        <w:rPr>
          <w:rFonts w:hint="eastAsia"/>
        </w:rPr>
        <w:t xml:space="preserve">生成时间：2026-03-22</w:t>
      </w:r>
      <w:r>
        <w:t xml:space="preserve"> </w:t>
      </w:r>
      <w:r>
        <w:rPr>
          <w:rFonts w:hint="eastAsia"/>
        </w:rPr>
        <w:t xml:space="preserve">数据来源：CSMAR</w:t>
      </w:r>
      <w:r>
        <w:t xml:space="preserve"> </w:t>
      </w:r>
      <w:r>
        <w:rPr>
          <w:rFonts w:hint="eastAsia"/>
        </w:rPr>
        <w:t xml:space="preserve">数据库，A</w:t>
      </w:r>
      <w:r>
        <w:t xml:space="preserve"> </w:t>
      </w:r>
      <w:r>
        <w:rPr>
          <w:rFonts w:hint="eastAsia"/>
        </w:rPr>
        <w:t xml:space="preserve">股上市公司（剔除金融行业）</w:t>
      </w:r>
      <w:r>
        <w:t xml:space="preserve"> </w:t>
      </w:r>
      <w:r>
        <w:rPr>
          <w:rFonts w:hint="eastAsia"/>
        </w:rPr>
        <w:t xml:space="preserve">样本区间：2003–2024</w:t>
      </w:r>
      <w:r>
        <w:t xml:space="preserve"> </w:t>
      </w:r>
      <w:r>
        <w:rPr>
          <w:rFonts w:hint="eastAsia"/>
        </w:rPr>
        <w:t xml:space="preserve">年</w:t>
      </w:r>
      <w:r>
        <w:t xml:space="preserve"> </w:t>
      </w:r>
      <w:r>
        <w:rPr>
          <w:rFonts w:hint="eastAsia"/>
        </w:rPr>
        <w:t xml:space="preserve">方法：OLS</w:t>
      </w:r>
      <w:r>
        <w:t xml:space="preserve"> + </w:t>
      </w:r>
      <w:r>
        <w:rPr>
          <w:rFonts w:hint="eastAsia"/>
        </w:rPr>
        <w:t xml:space="preserve">行业/年份固定效应</w:t>
      </w:r>
      <w:r>
        <w:t xml:space="preserve"> + </w:t>
      </w:r>
      <w:r>
        <w:rPr>
          <w:rFonts w:hint="eastAsia"/>
        </w:rPr>
        <w:t xml:space="preserve">公司层面聚类稳健标准误</w:t>
      </w:r>
    </w:p>
    <w:p>
      <w:pPr>
        <w:pStyle w:val="BlockText"/>
      </w:pPr>
      <w:r>
        <w:rPr>
          <w:rFonts w:hint="eastAsia"/>
          <w:b/>
          <w:bCs/>
        </w:rPr>
        <w:t xml:space="preserve">本轮严格性修正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原始薪酬数据沿用源数据既有缩尾口径，</w:t>
      </w:r>
      <w:r>
        <w:rPr>
          <w:rStyle w:val="VerbatimChar"/>
        </w:rPr>
        <w:t xml:space="preserve">lnCEOpay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Overpay</w:t>
      </w:r>
      <w:r>
        <w:t xml:space="preserve"> </w:t>
      </w:r>
      <w:r>
        <w:rPr>
          <w:rFonts w:hint="eastAsia"/>
        </w:rPr>
        <w:t xml:space="preserve">不再二次缩尾</w:t>
      </w:r>
      <w:r>
        <w:t xml:space="preserve"> </w:t>
      </w:r>
      <w:r>
        <w:t xml:space="preserve">2. </w:t>
      </w:r>
      <w:r>
        <w:rPr>
          <w:rFonts w:hint="eastAsia"/>
        </w:rPr>
        <w:t xml:space="preserve">中介效应改为“原始</w:t>
      </w:r>
      <w:r>
        <w:t xml:space="preserve"> Sobel + </w:t>
      </w:r>
      <w:r>
        <w:rPr>
          <w:rFonts w:hint="eastAsia"/>
        </w:rPr>
        <w:t xml:space="preserve">分层</w:t>
      </w:r>
      <w:r>
        <w:t xml:space="preserve"> BH-FDR + </w:t>
      </w:r>
      <w:r>
        <w:rPr>
          <w:rFonts w:hint="eastAsia"/>
        </w:rPr>
        <w:t xml:space="preserve">公司层面</w:t>
      </w:r>
      <w:r>
        <w:t xml:space="preserve"> cluster </w:t>
      </w:r>
      <w:r>
        <w:rPr>
          <w:rFonts w:hint="eastAsia"/>
        </w:rPr>
        <w:t xml:space="preserve">bootstrap”三层报告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分组中介明确定位为探索性分析，不再以“做出显著组”为目标表述</w:t>
      </w:r>
      <w:r>
        <w:t xml:space="preserve"> </w:t>
      </w:r>
      <w:r>
        <w:t xml:space="preserve">4. </w:t>
      </w:r>
      <w:r>
        <w:rPr>
          <w:rFonts w:hint="eastAsia"/>
        </w:rPr>
        <w:t xml:space="preserve">管理层权力</w:t>
      </w:r>
      <w:r>
        <w:t xml:space="preserve"> PCA </w:t>
      </w:r>
      <w:r>
        <w:rPr>
          <w:rFonts w:hint="eastAsia"/>
        </w:rPr>
        <w:t xml:space="preserve">补充</w:t>
      </w:r>
      <w:r>
        <w:t xml:space="preserve"> KMO、Bartlett </w:t>
      </w:r>
      <w:r>
        <w:rPr>
          <w:rFonts w:hint="eastAsia"/>
        </w:rPr>
        <w:t xml:space="preserve">球形检验和方差贡献率诊断</w:t>
      </w:r>
      <w:r>
        <w:t xml:space="preserve"> </w:t>
      </w:r>
      <w:r>
        <w:t xml:space="preserve">5. </w:t>
      </w:r>
      <w:r>
        <w:rPr>
          <w:rFonts w:hint="eastAsia"/>
        </w:rPr>
        <w:t xml:space="preserve">机器学习部分保留为“基于机器学习的补充分析”，不作因果解释</w:t>
      </w:r>
    </w:p>
    <w:p>
      <w:r>
        <w:pict>
          <v:rect style="width:0;height:1.5pt" o:hralign="center" o:hrstd="t" o:hr="t"/>
        </w:pict>
      </w:r>
    </w:p>
    <w:bookmarkStart w:id="9" w:name="一主回归结果表2统一样本-n44831"/>
    <w:p>
      <w:pPr>
        <w:pStyle w:val="Heading2"/>
      </w:pPr>
      <w:r>
        <w:rPr>
          <w:rFonts w:hint="eastAsia"/>
        </w:rPr>
        <w:t xml:space="preserve">一、主回归结果（表2，统一样本</w:t>
      </w:r>
      <w:r>
        <w:t xml:space="preserve"> </w:t>
      </w:r>
      <w:r>
        <w:rPr>
          <w:rFonts w:hint="eastAsia"/>
        </w:rPr>
        <w:t xml:space="preserve">N=44,831）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因变量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lnSubsidy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0.0582*** (z=14.32)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0.0576*** (z=14.11)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0.0062 (z=1.24)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0.0973*** (z=11.27)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核心发现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H1 </w:t>
      </w:r>
      <w:r>
        <w:rPr>
          <w:rFonts w:hint="eastAsia"/>
          <w:b/>
          <w:bCs/>
        </w:rPr>
        <w:t xml:space="preserve">成立</w:t>
      </w:r>
      <w:r>
        <w:rPr>
          <w:rFonts w:hint="eastAsia"/>
        </w:rPr>
        <w:t xml:space="preserve">：政府补助（lnSubsidy）显著正向影响高管超额薪酬。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全样本中介效应不成立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路径</w:t>
      </w:r>
      <w:r>
        <w:t xml:space="preserve"> </w:t>
      </w:r>
      <w:r>
        <w:rPr>
          <w:rFonts w:hint="eastAsia"/>
        </w:rPr>
        <w:t xml:space="preserve">a：lnSubsidy</w:t>
      </w:r>
      <w:r>
        <w:t xml:space="preserve"> → </w:t>
      </w:r>
      <w:r>
        <w:rPr>
          <w:rFonts w:hint="eastAsia"/>
        </w:rPr>
        <w:t xml:space="preserve">Power，系数</w:t>
      </w:r>
      <w:r>
        <w:t xml:space="preserve"> </w:t>
      </w:r>
      <w:r>
        <w:rPr>
          <w:rFonts w:hint="eastAsia"/>
        </w:rPr>
        <w:t xml:space="preserve">0.0973***；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路径</w:t>
      </w:r>
      <w:r>
        <w:t xml:space="preserve"> </w:t>
      </w:r>
      <w:r>
        <w:rPr>
          <w:rFonts w:hint="eastAsia"/>
        </w:rPr>
        <w:t xml:space="preserve">b：Power</w:t>
      </w:r>
      <w:r>
        <w:t xml:space="preserve"> → </w:t>
      </w:r>
      <w:r>
        <w:rPr>
          <w:rFonts w:hint="eastAsia"/>
        </w:rPr>
        <w:t xml:space="preserve">Overpay，系数</w:t>
      </w:r>
      <w:r>
        <w:t xml:space="preserve"> </w:t>
      </w:r>
      <w:r>
        <w:rPr>
          <w:rFonts w:hint="eastAsia"/>
        </w:rPr>
        <w:t xml:space="preserve">0.0062，不显著；</w:t>
      </w:r>
    </w:p>
    <w:p>
      <w:pPr>
        <w:pStyle w:val="Compact"/>
        <w:numPr>
          <w:ilvl w:val="1"/>
          <w:numId w:val="1002"/>
        </w:numPr>
      </w:pPr>
      <w:r>
        <w:t xml:space="preserve">Sobel p = </w:t>
      </w:r>
      <w:r>
        <w:rPr>
          <w:rFonts w:hint="eastAsia"/>
        </w:rPr>
        <w:t xml:space="preserve">0.2168；</w:t>
      </w:r>
    </w:p>
    <w:p>
      <w:pPr>
        <w:pStyle w:val="Compact"/>
        <w:numPr>
          <w:ilvl w:val="1"/>
          <w:numId w:val="1002"/>
        </w:numPr>
      </w:pPr>
      <w:r>
        <w:t xml:space="preserve">cluster </w:t>
      </w:r>
      <w:r>
        <w:rPr>
          <w:rFonts w:hint="eastAsia"/>
        </w:rPr>
        <w:t xml:space="preserve">bootstrap（300</w:t>
      </w:r>
      <w:r>
        <w:t xml:space="preserve"> </w:t>
      </w:r>
      <w:r>
        <w:rPr>
          <w:rFonts w:hint="eastAsia"/>
        </w:rPr>
        <w:t xml:space="preserve">次）经验</w:t>
      </w:r>
      <w:r>
        <w:t xml:space="preserve"> p = </w:t>
      </w:r>
      <w:r>
        <w:rPr>
          <w:rFonts w:hint="eastAsia"/>
        </w:rPr>
        <w:t xml:space="preserve">0.1733，95%</w:t>
      </w:r>
      <w:r>
        <w:t xml:space="preserve"> CI = [-0.000291, </w:t>
      </w:r>
      <w:r>
        <w:rPr>
          <w:rFonts w:hint="eastAsia"/>
        </w:rPr>
        <w:t xml:space="preserve">0.001701]；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间接效应占总效应比例约</w:t>
      </w:r>
      <w:r>
        <w:t xml:space="preserve"> 1.04%。</w:t>
      </w:r>
    </w:p>
    <w:p>
      <w:pPr>
        <w:pStyle w:val="FirstParagraph"/>
      </w:pPr>
      <w:r>
        <w:rPr>
          <w:rFonts w:hint="eastAsia"/>
        </w:rPr>
        <w:t xml:space="preserve">结论：全样本层面不存在稳健中介效应证据。</w:t>
      </w:r>
    </w:p>
    <w:p>
      <w:r>
        <w:pict>
          <v:rect style="width:0;height:1.5pt" o:hralign="center" o:hrstd="t" o:hr="t"/>
        </w:pict>
      </w:r>
    </w:p>
    <w:bookmarkEnd w:id="9"/>
    <w:bookmarkStart w:id="14" w:name="二分组与机制结果"/>
    <w:p>
      <w:pPr>
        <w:pStyle w:val="Heading2"/>
      </w:pPr>
      <w:r>
        <w:rPr>
          <w:rFonts w:hint="eastAsia"/>
        </w:rPr>
        <w:t xml:space="preserve">二、分组与机制结果</w:t>
      </w:r>
    </w:p>
    <w:bookmarkStart w:id="10" w:name="分产权性质表4"/>
    <w:p>
      <w:pPr>
        <w:pStyle w:val="Heading3"/>
      </w:pPr>
      <w:r>
        <w:t xml:space="preserve">2.1 </w:t>
      </w:r>
      <w:r>
        <w:rPr>
          <w:rFonts w:hint="eastAsia"/>
        </w:rPr>
        <w:t xml:space="preserve">分产权性质（表4）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国有企业</w:t>
            </w:r>
            <w:r>
              <w:t xml:space="preserve"> (N=15,623)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私营企业</w:t>
            </w:r>
            <w:r>
              <w:t xml:space="preserve"> (N=25,145)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lnSubsidy </w:t>
            </w:r>
            <w:r>
              <w:rPr>
                <w:rFonts w:hint="eastAsia"/>
              </w:rPr>
              <w:t xml:space="preserve">(模型3)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0.0723***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lnSubsidy </w:t>
            </w:r>
            <w:r>
              <w:rPr>
                <w:rFonts w:hint="eastAsia"/>
              </w:rPr>
              <w:t xml:space="preserve">(模型4)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0.0725***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</w:t>
            </w:r>
            <w:r>
              <w:rPr>
                <w:rFonts w:hint="eastAsia"/>
              </w:rPr>
              <w:t xml:space="preserve">(模型4)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-0.0014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：政府补助对私营企业超额薪酬的推动作用更强，但国有与私营直分样本下均未形成显著中介效应。</w:t>
      </w:r>
    </w:p>
    <w:bookmarkEnd w:id="10"/>
    <w:bookmarkStart w:id="11" w:name="分行业管制表5"/>
    <w:p>
      <w:pPr>
        <w:pStyle w:val="Heading3"/>
      </w:pPr>
      <w:r>
        <w:t xml:space="preserve">2.2 </w:t>
      </w:r>
      <w:r>
        <w:rPr>
          <w:rFonts w:hint="eastAsia"/>
        </w:rPr>
        <w:t xml:space="preserve">分行业管制（表5）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管制行业</w:t>
            </w:r>
            <w:r>
              <w:t xml:space="preserve"> (N=7,121)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非管制行业</w:t>
            </w:r>
            <w:r>
              <w:t xml:space="preserve"> (N=37,710)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lnSubsidy </w:t>
            </w:r>
            <w:r>
              <w:rPr>
                <w:rFonts w:hint="eastAsia"/>
              </w:rPr>
              <w:t xml:space="preserve">(模型3)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0.0662***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：管制行业中的补助效应显著低于非管制行业，行业监管表现出明显约束作用。</w:t>
      </w:r>
    </w:p>
    <w:bookmarkEnd w:id="11"/>
    <w:bookmarkStart w:id="12" w:name="央企-vs-地方国企表6"/>
    <w:p>
      <w:pPr>
        <w:pStyle w:val="Heading3"/>
      </w:pPr>
      <w:r>
        <w:t xml:space="preserve">2.3 </w:t>
      </w:r>
      <w:r>
        <w:rPr>
          <w:rFonts w:hint="eastAsia"/>
        </w:rPr>
        <w:t xml:space="preserve">央企</w:t>
      </w:r>
      <w:r>
        <w:t xml:space="preserve"> vs </w:t>
      </w:r>
      <w:r>
        <w:rPr>
          <w:rFonts w:hint="eastAsia"/>
        </w:rPr>
        <w:t xml:space="preserve">地方国企（表6）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央企</w:t>
            </w:r>
            <w:r>
              <w:t xml:space="preserve"> (N=3,605)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地方国企</w:t>
            </w:r>
            <w:r>
              <w:t xml:space="preserve"> (N=7,901)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lnSubsidy </w:t>
            </w:r>
            <w:r>
              <w:rPr>
                <w:rFonts w:hint="eastAsia"/>
              </w:rPr>
              <w:t xml:space="preserve">(模型3)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</w:t>
            </w:r>
            <w:r>
              <w:rPr>
                <w:rFonts w:hint="eastAsia"/>
              </w:rPr>
              <w:t xml:space="preserve">(模型4)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0.0262**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原始</w:t>
            </w:r>
            <w:r>
              <w:t xml:space="preserve"> Sobel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不显著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 = 0.0837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FDR </w:t>
            </w:r>
            <w:r>
              <w:rPr>
                <w:rFonts w:hint="eastAsia"/>
              </w:rPr>
              <w:t xml:space="preserve">校正后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不显著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不显著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 95%CI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[-0.000016, 0.003164]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央企中补助效应仅边际显著，经济量值显著低于地方国企；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地方国企样本存在原始</w:t>
      </w:r>
      <w:r>
        <w:t xml:space="preserve"> Sobel </w:t>
      </w:r>
      <w:r>
        <w:rPr>
          <w:rFonts w:hint="eastAsia"/>
        </w:rPr>
        <w:t xml:space="preserve">的边际证据，但经</w:t>
      </w:r>
      <w:r>
        <w:t xml:space="preserve"> FDR </w:t>
      </w:r>
      <w:r>
        <w:rPr>
          <w:rFonts w:hint="eastAsia"/>
        </w:rPr>
        <w:t xml:space="preserve">校正与</w:t>
      </w:r>
      <w:r>
        <w:t xml:space="preserve"> bootstrap </w:t>
      </w:r>
      <w:r>
        <w:rPr>
          <w:rFonts w:hint="eastAsia"/>
        </w:rPr>
        <w:t xml:space="preserve">复核后，尚不能视为稳健中介证据。</w:t>
      </w:r>
    </w:p>
    <w:bookmarkEnd w:id="12"/>
    <w:bookmarkStart w:id="13" w:name="分组中介效应汇总附表a"/>
    <w:p>
      <w:pPr>
        <w:pStyle w:val="Heading3"/>
      </w:pPr>
      <w:r>
        <w:t xml:space="preserve">2.4 </w:t>
      </w:r>
      <w:r>
        <w:rPr>
          <w:rFonts w:hint="eastAsia"/>
        </w:rPr>
        <w:t xml:space="preserve">分组中介效应汇总（附表A）</w:t>
      </w:r>
    </w:p>
    <w:p>
      <w:pPr>
        <w:pStyle w:val="FirstParagraph"/>
      </w:pPr>
      <w:r>
        <w:rPr>
          <w:rFonts w:hint="eastAsia"/>
        </w:rPr>
        <w:t xml:space="preserve">分组中介采用两层口径：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产权直分</w:t>
      </w:r>
      <w:r>
        <w:rPr>
          <w:rFonts w:hint="eastAsia"/>
        </w:rPr>
        <w:t xml:space="preserve">：国有、私营、央企、地方国企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补充分组</w:t>
      </w:r>
      <w:r>
        <w:rPr>
          <w:rFonts w:hint="eastAsia"/>
        </w:rPr>
        <w:t xml:space="preserve">：东部、中西部、2003–2012、2013–2024、国有×东部、地方国企×东部、地方国企×后期</w:t>
      </w:r>
    </w:p>
    <w:p>
      <w:pPr>
        <w:pStyle w:val="FirstParagraph"/>
      </w:pPr>
      <w:r>
        <w:rPr>
          <w:rFonts w:hint="eastAsia"/>
        </w:rPr>
        <w:t xml:space="preserve">严格口径下，分组结果应结合原始</w:t>
      </w:r>
      <w:r>
        <w:t xml:space="preserve"> </w:t>
      </w:r>
      <w:r>
        <w:rPr>
          <w:rFonts w:hint="eastAsia"/>
        </w:rPr>
        <w:t xml:space="preserve">Sobel、层内</w:t>
      </w:r>
      <w:r>
        <w:t xml:space="preserve"> BH-FDR </w:t>
      </w:r>
      <w:r>
        <w:rPr>
          <w:rFonts w:hint="eastAsia"/>
        </w:rPr>
        <w:t xml:space="preserve">和公司层面</w:t>
      </w:r>
      <w:r>
        <w:t xml:space="preserve"> cluster bootstrap </w:t>
      </w:r>
      <w:r>
        <w:rPr>
          <w:rFonts w:hint="eastAsia"/>
        </w:rPr>
        <w:t xml:space="preserve">共同判断：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原始</w:t>
            </w:r>
            <w:r>
              <w:t xml:space="preserve"> Sobel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FDR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Bootstrap 95%CI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严格口径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东部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[0.000353, 0.003077]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探索性稳健支持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2003–2012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[0.000341, 0.002819]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探索性稳健支持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国有×东部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[0.000278, 0.003445]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探索性稳健支持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地方国企×东部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[0.000514, 0.007701]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探索性稳健支持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地方国企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[-0.000016, 0.003164]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仅原始</w:t>
            </w:r>
            <w:r>
              <w:t xml:space="preserve"> Sobel </w:t>
            </w:r>
            <w:r>
              <w:rPr>
                <w:rFonts w:hint="eastAsia"/>
              </w:rPr>
              <w:t xml:space="preserve">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地方国企×后期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[-0.000073, 0.003569]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仅原始</w:t>
            </w:r>
            <w:r>
              <w:t xml:space="preserve"> Sobel </w:t>
            </w:r>
            <w:r>
              <w:rPr>
                <w:rFonts w:hint="eastAsia"/>
              </w:rPr>
              <w:t xml:space="preserve">支持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解释：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若只看原始</w:t>
      </w:r>
      <w:r>
        <w:t xml:space="preserve"> </w:t>
      </w:r>
      <w:r>
        <w:rPr>
          <w:rFonts w:hint="eastAsia"/>
        </w:rPr>
        <w:t xml:space="preserve">Sobel，东部、2003–2012、地方国企×东部为显著组；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若加入层内</w:t>
      </w:r>
      <w:r>
        <w:t xml:space="preserve"> FDR </w:t>
      </w:r>
      <w:r>
        <w:rPr>
          <w:rFonts w:hint="eastAsia"/>
        </w:rPr>
        <w:t xml:space="preserve">校正，这些结果降为</w:t>
      </w:r>
      <w:r>
        <w:t xml:space="preserve"> 10% </w:t>
      </w:r>
      <w:r>
        <w:rPr>
          <w:rFonts w:hint="eastAsia"/>
        </w:rPr>
        <w:t xml:space="preserve">水平的边际显著；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若进一步要求</w:t>
      </w:r>
      <w:r>
        <w:t xml:space="preserve"> bootstrap 95%CI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0，则</w:t>
      </w:r>
      <w:r>
        <w:t xml:space="preserve"> </w:t>
      </w:r>
      <w:r>
        <w:rPr>
          <w:rFonts w:hint="eastAsia"/>
          <w:b/>
          <w:bCs/>
        </w:rPr>
        <w:t xml:space="preserve">东部、2003–2012、国有×东部、地方国企×东部</w:t>
      </w:r>
      <w:r>
        <w:t xml:space="preserve"> </w:t>
      </w:r>
      <w:r>
        <w:rPr>
          <w:rFonts w:hint="eastAsia"/>
        </w:rPr>
        <w:t xml:space="preserve">保留为“探索性稳健支持”；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产权直分层面没有任何一组达到稳健中介结论。</w:t>
      </w:r>
    </w:p>
    <w:p>
      <w:pPr>
        <w:pStyle w:val="FirstParagraph"/>
      </w:pPr>
      <w:r>
        <w:rPr>
          <w:rFonts w:hint="eastAsia"/>
        </w:rPr>
        <w:t xml:space="preserve">因此，分组中介应表述为：</w:t>
      </w:r>
      <w:r>
        <w:rPr>
          <w:rFonts w:hint="eastAsia"/>
          <w:b/>
          <w:bCs/>
        </w:rPr>
        <w:t xml:space="preserve">存在若干探索性支持的制度情境，但不能将其上升为全样本普遍成立的中介机制。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三pca-诊断结果"/>
    <w:p>
      <w:pPr>
        <w:pStyle w:val="Heading2"/>
      </w:pPr>
      <w:r>
        <w:rPr>
          <w:rFonts w:hint="eastAsia"/>
        </w:rPr>
        <w:t xml:space="preserve">三、PCA</w:t>
      </w:r>
      <w:r>
        <w:t xml:space="preserve"> </w:t>
      </w:r>
      <w:r>
        <w:rPr>
          <w:rFonts w:hint="eastAsia"/>
        </w:rPr>
        <w:t xml:space="preserve">诊断结果</w:t>
      </w:r>
    </w:p>
    <w:p>
      <w:pPr>
        <w:pStyle w:val="FirstParagraph"/>
      </w:pPr>
      <w:r>
        <w:rPr>
          <w:rFonts w:hint="eastAsia"/>
        </w:rPr>
        <w:t xml:space="preserve">管理层权力综合指标基于</w:t>
      </w:r>
      <w:r>
        <w:t xml:space="preserve"> </w:t>
      </w:r>
      <w:r>
        <w:rPr>
          <w:rStyle w:val="VerbatimChar"/>
        </w:rPr>
        <w:t xml:space="preserve">Tenure</w:t>
      </w:r>
      <w:r>
        <w:t xml:space="preserve">、</w:t>
      </w:r>
      <w:r>
        <w:rPr>
          <w:rStyle w:val="VerbatimChar"/>
        </w:rPr>
        <w:t xml:space="preserve">Dual</w:t>
      </w:r>
      <w:r>
        <w:t xml:space="preserve">、</w:t>
      </w:r>
      <w:r>
        <w:rPr>
          <w:rStyle w:val="VerbatimChar"/>
        </w:rPr>
        <w:t xml:space="preserve">Boardsize</w:t>
      </w:r>
      <w:r>
        <w:t xml:space="preserve">、</w:t>
      </w:r>
      <w:r>
        <w:rPr>
          <w:rStyle w:val="VerbatimChar"/>
        </w:rPr>
        <w:t xml:space="preserve">Insider</w:t>
      </w:r>
      <w:r>
        <w:t xml:space="preserve">、</w:t>
      </w:r>
      <w:r>
        <w:rPr>
          <w:rStyle w:val="VerbatimChar"/>
        </w:rPr>
        <w:t xml:space="preserve">Mgshder</w:t>
      </w:r>
      <w:r>
        <w:t xml:space="preserve"> </w:t>
      </w:r>
      <w:r>
        <w:rPr>
          <w:rFonts w:hint="eastAsia"/>
        </w:rPr>
        <w:t xml:space="preserve">五个指标构建，PCA</w:t>
      </w:r>
      <w:r>
        <w:t xml:space="preserve"> </w:t>
      </w:r>
      <w:r>
        <w:rPr>
          <w:rFonts w:hint="eastAsia"/>
        </w:rPr>
        <w:t xml:space="preserve">可用样本量为</w:t>
      </w:r>
      <w:r>
        <w:t xml:space="preserve"> 44,965。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KMO = 0.5649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Bartlett </w:t>
      </w:r>
      <w:r>
        <w:rPr>
          <w:rFonts w:hint="eastAsia"/>
          <w:b/>
          <w:bCs/>
        </w:rPr>
        <w:t xml:space="preserve">球形检验</w:t>
      </w:r>
      <w:r>
        <w:rPr>
          <w:rFonts w:hint="eastAsia"/>
        </w:rPr>
        <w:t xml:space="preserve">：Chi²</w:t>
      </w:r>
      <w:r>
        <w:t xml:space="preserve"> = </w:t>
      </w:r>
      <w:r>
        <w:rPr>
          <w:rFonts w:hint="eastAsia"/>
        </w:rPr>
        <w:t xml:space="preserve">19929.35，df</w:t>
      </w:r>
      <w:r>
        <w:t xml:space="preserve"> = </w:t>
      </w:r>
      <w:r>
        <w:rPr>
          <w:rFonts w:hint="eastAsia"/>
        </w:rPr>
        <w:t xml:space="preserve">10，p</w:t>
      </w:r>
      <w:r>
        <w:t xml:space="preserve"> &lt; 0.001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第一主成分方差贡献率</w:t>
      </w:r>
      <w:r>
        <w:rPr>
          <w:b/>
          <w:bCs/>
        </w:rPr>
        <w:t xml:space="preserve"> = 34.57%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前两主成分累计方差贡献率</w:t>
      </w:r>
      <w:r>
        <w:t xml:space="preserve"> = </w:t>
      </w:r>
      <w:r>
        <w:rPr>
          <w:rFonts w:hint="eastAsia"/>
        </w:rPr>
        <w:t xml:space="preserve">57.19%，前三主成分累计方差贡献率</w:t>
      </w:r>
      <w:r>
        <w:t xml:space="preserve"> = 75.84%</w:t>
      </w:r>
    </w:p>
    <w:p>
      <w:pPr>
        <w:pStyle w:val="FirstParagraph"/>
      </w:pPr>
      <w:r>
        <w:rPr>
          <w:rFonts w:hint="eastAsia"/>
        </w:rPr>
        <w:t xml:space="preserve">结论：管理层权力指标的</w:t>
      </w:r>
      <w:r>
        <w:t xml:space="preserve"> PCA </w:t>
      </w:r>
      <w:r>
        <w:rPr>
          <w:rFonts w:hint="eastAsia"/>
        </w:rPr>
        <w:t xml:space="preserve">提取在统计上可以成立，但</w:t>
      </w:r>
      <w:r>
        <w:t xml:space="preserve"> KMO </w:t>
      </w:r>
      <w:r>
        <w:rPr>
          <w:rFonts w:hint="eastAsia"/>
        </w:rPr>
        <w:t xml:space="preserve">不高，论文表述宜写为“通过基本适用性检验”。</w:t>
      </w:r>
    </w:p>
    <w:p>
      <w:r>
        <w:pict>
          <v:rect style="width:0;height:1.5pt" o:hralign="center" o:hrstd="t" o:hr="t"/>
        </w:pict>
      </w:r>
    </w:p>
    <w:bookmarkEnd w:id="15"/>
    <w:bookmarkStart w:id="16" w:name="四稳健性检验表7"/>
    <w:p>
      <w:pPr>
        <w:pStyle w:val="Heading2"/>
      </w:pPr>
      <w:r>
        <w:rPr>
          <w:rFonts w:hint="eastAsia"/>
        </w:rPr>
        <w:t xml:space="preserve">四、稳健性检验（表7）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稳健性检验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lnSubsidy </w:t>
            </w:r>
            <w:r>
              <w:rPr>
                <w:rFonts w:hint="eastAsia"/>
              </w:rPr>
              <w:t xml:space="preserve">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z/t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替换因变量（lnCEOpay）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0.1365***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52,358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</w:t>
            </w:r>
            <w:r>
              <w:rPr>
                <w:rFonts w:hint="eastAsia"/>
              </w:rPr>
              <w:t xml:space="preserve">缩小样本期（2010-2020）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12.1574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</w:t>
            </w:r>
            <w:r>
              <w:rPr>
                <w:rFonts w:hint="eastAsia"/>
              </w:rPr>
              <w:t xml:space="preserve">剔除极端补助值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12.6446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</w:t>
            </w:r>
            <w:r>
              <w:rPr>
                <w:rFonts w:hint="eastAsia"/>
              </w:rPr>
              <w:t xml:space="preserve">仅制造业样本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14.4900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</w:t>
            </w:r>
            <w:r>
              <w:rPr>
                <w:rFonts w:hint="eastAsia"/>
              </w:rPr>
              <w:t xml:space="preserve">替换解释变量</w:t>
            </w:r>
            <w:r>
              <w:t xml:space="preserve"> </w:t>
            </w:r>
            <w:r>
              <w:rPr>
                <w:rFonts w:hint="eastAsia"/>
              </w:rPr>
              <w:t xml:space="preserve">ln(1+补助)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14.4854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52,182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</w:t>
            </w:r>
            <w:r>
              <w:rPr>
                <w:rFonts w:hint="eastAsia"/>
              </w:rPr>
              <w:t xml:space="preserve">滞后一期补助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13.5843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46,930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六组稳健性检验均保持正向显著，主结论稳定。</w:t>
      </w:r>
    </w:p>
    <w:p>
      <w:r>
        <w:pict>
          <v:rect style="width:0;height:1.5pt" o:hralign="center" o:hrstd="t" o:hr="t"/>
        </w:pict>
      </w:r>
    </w:p>
    <w:bookmarkEnd w:id="16"/>
    <w:bookmarkStart w:id="22" w:name="五基于机器学习的补充分析"/>
    <w:p>
      <w:pPr>
        <w:pStyle w:val="Heading2"/>
      </w:pPr>
      <w:r>
        <w:rPr>
          <w:rFonts w:hint="eastAsia"/>
        </w:rPr>
        <w:t xml:space="preserve">五、基于机器学习的补充分析</w:t>
      </w:r>
    </w:p>
    <w:bookmarkStart w:id="17" w:name="lasso-回归"/>
    <w:p>
      <w:pPr>
        <w:pStyle w:val="Heading3"/>
      </w:pPr>
      <w:r>
        <w:t xml:space="preserve">5.1 Lasso </w:t>
      </w:r>
      <w:r>
        <w:rPr>
          <w:rFonts w:hint="eastAsia"/>
        </w:rPr>
        <w:t xml:space="preserve">回归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最优正则化参数</w:t>
      </w:r>
      <w:r>
        <w:t xml:space="preserve"> α = 0.004357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样本内拟合</w:t>
      </w:r>
      <w:r>
        <w:t xml:space="preserve"> R² = 0.0401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保留变量共</w:t>
      </w:r>
      <w:r>
        <w:t xml:space="preserve"> 10 </w:t>
      </w:r>
      <w:r>
        <w:rPr>
          <w:rFonts w:hint="eastAsia"/>
        </w:rPr>
        <w:t xml:space="preserve">个，其中包括</w:t>
      </w:r>
      <w:r>
        <w:t xml:space="preserve"> </w:t>
      </w:r>
      <w:r>
        <w:rPr>
          <w:rStyle w:val="VerbatimChar"/>
        </w:rPr>
        <w:t xml:space="preserve">lnSubsidy</w:t>
      </w:r>
      <w:r>
        <w:t xml:space="preserve">、</w:t>
      </w:r>
      <w:r>
        <w:rPr>
          <w:rStyle w:val="VerbatimChar"/>
        </w:rPr>
        <w:t xml:space="preserve">Lever</w:t>
      </w:r>
      <w:r>
        <w:t xml:space="preserve">、</w:t>
      </w:r>
      <w:r>
        <w:rPr>
          <w:rStyle w:val="VerbatimChar"/>
        </w:rPr>
        <w:t xml:space="preserve">Top1</w:t>
      </w:r>
      <w:r>
        <w:t xml:space="preserve">、</w:t>
      </w:r>
      <w:r>
        <w:rPr>
          <w:rStyle w:val="VerbatimChar"/>
        </w:rPr>
        <w:t xml:space="preserve">Boardsize</w:t>
      </w:r>
      <w:r>
        <w:t xml:space="preserve">、</w:t>
      </w:r>
      <w:r>
        <w:rPr>
          <w:rStyle w:val="VerbatimChar"/>
        </w:rPr>
        <w:t xml:space="preserve">Dual</w:t>
      </w:r>
      <w:r>
        <w:t xml:space="preserve">、</w:t>
      </w:r>
      <w:r>
        <w:rPr>
          <w:rStyle w:val="VerbatimChar"/>
        </w:rPr>
        <w:t xml:space="preserve">Mgshder</w:t>
      </w:r>
      <w:r>
        <w:t xml:space="preserve">、</w:t>
      </w:r>
      <w:r>
        <w:rPr>
          <w:rStyle w:val="VerbatimChar"/>
        </w:rPr>
        <w:t xml:space="preserve">IsSOE</w:t>
      </w:r>
      <w:r>
        <w:t xml:space="preserve">、</w:t>
      </w:r>
      <w:r>
        <w:rPr>
          <w:rStyle w:val="VerbatimChar"/>
        </w:rPr>
        <w:t xml:space="preserve">Industry</w:t>
      </w:r>
      <w:r>
        <w:t xml:space="preserve">、</w:t>
      </w:r>
      <w:r>
        <w:rPr>
          <w:rStyle w:val="VerbatimChar"/>
        </w:rPr>
        <w:t xml:space="preserve">Tenure</w:t>
      </w:r>
      <w:r>
        <w:t xml:space="preserve">、</w:t>
      </w:r>
      <w:r>
        <w:rPr>
          <w:rStyle w:val="VerbatimChar"/>
        </w:rPr>
        <w:t xml:space="preserve">Roa</w:t>
      </w:r>
    </w:p>
    <w:bookmarkEnd w:id="17"/>
    <w:bookmarkStart w:id="18" w:name="随机森林"/>
    <w:p>
      <w:pPr>
        <w:pStyle w:val="Heading3"/>
      </w:pPr>
      <w:r>
        <w:t xml:space="preserve">5.2 </w:t>
      </w:r>
      <w:r>
        <w:rPr>
          <w:rFonts w:hint="eastAsia"/>
        </w:rPr>
        <w:t xml:space="preserve">随机森林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回归预测：R²</w:t>
      </w:r>
      <w:r>
        <w:t xml:space="preserve"> = </w:t>
      </w:r>
      <w:r>
        <w:rPr>
          <w:rFonts w:hint="eastAsia"/>
        </w:rPr>
        <w:t xml:space="preserve">0.1421，RMSE</w:t>
      </w:r>
      <w:r>
        <w:t xml:space="preserve"> = </w:t>
      </w:r>
      <w:r>
        <w:rPr>
          <w:rFonts w:hint="eastAsia"/>
        </w:rPr>
        <w:t xml:space="preserve">0.5237，MAE</w:t>
      </w:r>
      <w:r>
        <w:t xml:space="preserve"> = 0.4033</w:t>
      </w:r>
    </w:p>
    <w:p>
      <w:pPr>
        <w:pStyle w:val="Compact"/>
        <w:numPr>
          <w:ilvl w:val="0"/>
          <w:numId w:val="1008"/>
        </w:numPr>
      </w:pPr>
      <w:r>
        <w:t xml:space="preserve">5 </w:t>
      </w:r>
      <w:r>
        <w:rPr>
          <w:rFonts w:hint="eastAsia"/>
        </w:rPr>
        <w:t xml:space="preserve">折交叉验证</w:t>
      </w:r>
      <w:r>
        <w:t xml:space="preserve"> R² = 0.0694 ± 0.0182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分类预测准确率</w:t>
      </w:r>
      <w:r>
        <w:t xml:space="preserve"> = 0.6268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回归重要性最高的变量为</w:t>
      </w:r>
      <w:r>
        <w:t xml:space="preserve"> </w:t>
      </w:r>
      <w:r>
        <w:rPr>
          <w:b/>
          <w:bCs/>
        </w:rPr>
        <w:t xml:space="preserve">Roa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lnSubsidy</w:t>
      </w:r>
      <w:r>
        <w:t xml:space="preserve"> </w:t>
      </w:r>
      <w:r>
        <w:rPr>
          <w:rFonts w:hint="eastAsia"/>
        </w:rPr>
        <w:t xml:space="preserve">排名第二</w:t>
      </w:r>
    </w:p>
    <w:bookmarkEnd w:id="18"/>
    <w:bookmarkStart w:id="19" w:name="xgboost-shap"/>
    <w:p>
      <w:pPr>
        <w:pStyle w:val="Heading3"/>
      </w:pPr>
      <w:r>
        <w:t xml:space="preserve">5.3 XGBoost + SHAP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回归预测：R²</w:t>
      </w:r>
      <w:r>
        <w:t xml:space="preserve"> = </w:t>
      </w:r>
      <w:r>
        <w:rPr>
          <w:rFonts w:hint="eastAsia"/>
        </w:rPr>
        <w:t xml:space="preserve">0.2012，RMSE</w:t>
      </w:r>
      <w:r>
        <w:t xml:space="preserve"> = 0.5054</w:t>
      </w:r>
    </w:p>
    <w:p>
      <w:pPr>
        <w:pStyle w:val="Compact"/>
        <w:numPr>
          <w:ilvl w:val="0"/>
          <w:numId w:val="1009"/>
        </w:numPr>
      </w:pPr>
      <w:r>
        <w:t xml:space="preserve">5 </w:t>
      </w:r>
      <w:r>
        <w:rPr>
          <w:rFonts w:hint="eastAsia"/>
        </w:rPr>
        <w:t xml:space="preserve">折交叉验证</w:t>
      </w:r>
      <w:r>
        <w:t xml:space="preserve"> R² = 0.0723 ± 0.0278</w:t>
      </w:r>
    </w:p>
    <w:p>
      <w:pPr>
        <w:pStyle w:val="Compact"/>
        <w:numPr>
          <w:ilvl w:val="0"/>
          <w:numId w:val="1009"/>
        </w:numPr>
      </w:pPr>
      <w:r>
        <w:t xml:space="preserve">SHAP </w:t>
      </w:r>
      <w:r>
        <w:rPr>
          <w:rFonts w:hint="eastAsia"/>
        </w:rPr>
        <w:t xml:space="preserve">重要性排名第一的变量为</w:t>
      </w:r>
      <w:r>
        <w:t xml:space="preserve"> </w:t>
      </w:r>
      <w:r>
        <w:rPr>
          <w:b/>
          <w:bCs/>
        </w:rPr>
        <w:t xml:space="preserve">lnSubsidy</w:t>
      </w:r>
    </w:p>
    <w:bookmarkEnd w:id="19"/>
    <w:bookmarkStart w:id="20" w:name="决策树与-k-means"/>
    <w:p>
      <w:pPr>
        <w:pStyle w:val="Heading3"/>
      </w:pPr>
      <w:r>
        <w:t xml:space="preserve">5.4 </w:t>
      </w:r>
      <w:r>
        <w:rPr>
          <w:rFonts w:hint="eastAsia"/>
        </w:rPr>
        <w:t xml:space="preserve">决策树与</w:t>
      </w:r>
      <w:r>
        <w:t xml:space="preserve"> K-Means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决策树分类准确率</w:t>
      </w:r>
      <w:r>
        <w:t xml:space="preserve"> = 0.5580</w:t>
      </w:r>
    </w:p>
    <w:p>
      <w:pPr>
        <w:pStyle w:val="Compact"/>
        <w:numPr>
          <w:ilvl w:val="0"/>
          <w:numId w:val="1010"/>
        </w:numPr>
      </w:pPr>
      <w:r>
        <w:t xml:space="preserve">K-Means </w:t>
      </w:r>
      <w:r>
        <w:rPr>
          <w:rFonts w:hint="eastAsia"/>
        </w:rPr>
        <w:t xml:space="preserve">最优聚类数</w:t>
      </w:r>
      <w:r>
        <w:t xml:space="preserve"> K = 2</w:t>
      </w:r>
    </w:p>
    <w:bookmarkEnd w:id="20"/>
    <w:bookmarkStart w:id="21" w:name="模型性能对比"/>
    <w:p>
      <w:pPr>
        <w:pStyle w:val="Heading3"/>
      </w:pPr>
      <w:r>
        <w:t xml:space="preserve">5.5 </w:t>
      </w:r>
      <w:r>
        <w:rPr>
          <w:rFonts w:hint="eastAsia"/>
        </w:rPr>
        <w:t xml:space="preserve">模型性能对比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Lasso </w:t>
            </w:r>
            <w:r>
              <w:rPr>
                <w:rFonts w:hint="eastAsia"/>
              </w:rPr>
              <w:t xml:space="preserve">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随机森林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解释：机器学习结果从预测角度支持</w:t>
      </w:r>
      <w:r>
        <w:t xml:space="preserve"> </w:t>
      </w:r>
      <w:r>
        <w:rPr>
          <w:rStyle w:val="VerbatimChar"/>
        </w:rPr>
        <w:t xml:space="preserve">lnSubsidy</w:t>
      </w:r>
      <w:r>
        <w:t xml:space="preserve"> </w:t>
      </w:r>
      <w:r>
        <w:rPr>
          <w:rFonts w:hint="eastAsia"/>
        </w:rPr>
        <w:t xml:space="preserve">的重要性，但不改变主回归“全样本无稳健中介效应”的结论。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六写作建议"/>
    <w:p>
      <w:pPr>
        <w:pStyle w:val="Heading2"/>
      </w:pPr>
      <w:r>
        <w:rPr>
          <w:rFonts w:hint="eastAsia"/>
        </w:rPr>
        <w:t xml:space="preserve">六、写作建议</w:t>
      </w:r>
    </w:p>
    <w:p>
      <w:pPr>
        <w:pStyle w:val="FirstParagraph"/>
      </w:pPr>
      <w:r>
        <w:rPr>
          <w:rFonts w:hint="eastAsia"/>
        </w:rPr>
        <w:t xml:space="preserve">论文正文可概括为：</w:t>
      </w:r>
    </w:p>
    <w:p>
      <w:pPr>
        <w:pStyle w:val="BodyText"/>
      </w:pPr>
      <w:r>
        <w:rPr>
          <w:rFonts w:hint="eastAsia"/>
          <w:b/>
          <w:bCs/>
        </w:rPr>
        <w:t xml:space="preserve">“全样本结果表明，财政补贴显著提高高管超额薪酬，但管理层权力并未形成稳健中介效应。进一步的分组检验显示，在东部、2003–2012、国有×东部和地方国企×东部样本中，原始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Sobel、层内</w:t>
      </w:r>
      <w:r>
        <w:rPr>
          <w:b/>
          <w:bCs/>
        </w:rPr>
        <w:t xml:space="preserve"> FDR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cluster bootstrap </w:t>
      </w:r>
      <w:r>
        <w:rPr>
          <w:rFonts w:hint="eastAsia"/>
          <w:b/>
          <w:bCs/>
        </w:rPr>
        <w:t xml:space="preserve">提供了探索性稳健支持，说明该机制可能具有制度与情境依赖性；但这些证据仍属于补充分组中的探索性发现，应谨慎解释。”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2026-03-22T15:36:27Z</dcterms:created>
  <dcterms:modified xsi:type="dcterms:W3CDTF">2026-03-22T15:36:27Z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