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23.12.0 -->
  <w:body>
    <w:p>
      <w:pPr>
        <w:spacing w:line="320" w:lineRule="auto"/>
        <w:ind w:firstLine="480"/>
      </w:pPr>
      <w:r>
        <w:rPr>
          <w:rFonts w:ascii="Microsoft Yahei" w:eastAsia="Microsoft Yahei" w:hAnsi="Microsoft Yahei" w:cs="Microsoft Yahei"/>
          <w:color w:val="000000"/>
          <w:sz w:val="22"/>
        </w:rPr>
        <w:t>正文修改基于数据挖掘的上市公司财政补贴与高管超额薪酬研究摘要我国经济正处于向高质量发展阶段持续转型的过程中，</w:t>
      </w:r>
      <w:r>
        <w:rPr>
          <w:rFonts w:ascii="Microsoft Yahei" w:eastAsia="Microsoft Yahei" w:hAnsi="Microsoft Yahei" w:cs="Microsoft Yahei"/>
          <w:color w:val="000000"/>
          <w:sz w:val="22"/>
        </w:rPr>
        <w:t>政府对上市公司的财政补贴规模不断扩大，高管薪酬问题引发的社会争议也日趋突出。</w:t>
      </w:r>
      <w:r>
        <w:rPr>
          <w:rFonts w:ascii="Microsoft Yahei" w:eastAsia="Microsoft Yahei" w:hAnsi="Microsoft Yahei" w:cs="Microsoft Yahei"/>
          <w:color w:val="000000"/>
          <w:sz w:val="22"/>
        </w:rPr>
        <w:t>本文以2003—2024年沪深A股上市公司（剔除金融行业）为研究样本，在管理者权力理论与代理理论框架下，</w:t>
      </w:r>
      <w:r>
        <w:rPr>
          <w:rFonts w:ascii="Microsoft Yahei" w:eastAsia="Microsoft Yahei" w:hAnsi="Microsoft Yahei" w:cs="Microsoft Yahei"/>
          <w:color w:val="000000"/>
          <w:sz w:val="22"/>
        </w:rPr>
        <w:t>考察财政补贴强度与高管超额薪酬之间的条件相关关系及其在不同制度情境下的表现。</w:t>
      </w:r>
      <w:r>
        <w:rPr>
          <w:rFonts w:ascii="Microsoft Yahei" w:eastAsia="Microsoft Yahei" w:hAnsi="Microsoft Yahei" w:cs="Microsoft Yahei"/>
          <w:color w:val="000000"/>
          <w:sz w:val="22"/>
        </w:rPr>
        <w:t>研究借鉴Core等（1 999）的期望薪酬模型，将高管实际薪酬对数与模型预测值之差界定为超额薪酬（Overpay），</w:t>
      </w:r>
      <w:r>
        <w:rPr>
          <w:rFonts w:ascii="Microsoft Yahei" w:eastAsia="Microsoft Yahei" w:hAnsi="Microsoft Yahei" w:cs="Microsoft Yahei"/>
          <w:color w:val="000000"/>
          <w:sz w:val="22"/>
        </w:rPr>
        <w:t>随后采用固定效应回归、工具变量检验、中介效应分析、异质性分析以及机器学习预测模型展开实证研究。</w:t>
      </w:r>
      <w:r>
        <w:rPr>
          <w:rFonts w:ascii="Microsoft Yahei" w:eastAsia="Microsoft Yahei" w:hAnsi="Microsoft Yahei" w:cs="Microsoft Yahei"/>
          <w:color w:val="000000"/>
          <w:sz w:val="22"/>
        </w:rPr>
        <w:t>结果显示，在公司和年份固定效应下，滞后一期财政补贴与高管超额薪酬之间存在显著正相关关系（，）；</w:t>
      </w:r>
      <w:r>
        <w:rPr>
          <w:rFonts w:ascii="Microsoft Yahei" w:eastAsia="Microsoft Yahei" w:hAnsi="Microsoft Yahei" w:cs="Microsoft Yahei"/>
          <w:color w:val="000000"/>
          <w:sz w:val="22"/>
        </w:rPr>
        <w:t>五项稳健性检验中，除剔除极端补助值后的设定外，其余结果均保持显著正向。</w:t>
      </w:r>
      <w:r>
        <w:rPr>
          <w:rFonts w:ascii="Microsoft Yahei" w:eastAsia="Microsoft Yahei" w:hAnsi="Microsoft Yahei" w:cs="Microsoft Yahei"/>
          <w:color w:val="000000"/>
          <w:sz w:val="22"/>
        </w:rPr>
        <w:t>基于FA口径的中介效应检验表明，管理层权力的间接效应占总效应的5.27%，Bootstrap 95%置信区间不包含0，</w:t>
      </w:r>
      <w:r>
        <w:rPr>
          <w:rFonts w:ascii="Microsoft Yahei" w:eastAsia="Microsoft Yahei" w:hAnsi="Microsoft Yahei" w:cs="Microsoft Yahei"/>
          <w:color w:val="000000"/>
          <w:sz w:val="22"/>
        </w:rPr>
        <w:t>但工具变量第二阶段估计未达到显著水平，因果层面的解释仍需谨慎。</w:t>
      </w:r>
      <w:r>
        <w:rPr>
          <w:rFonts w:ascii="Microsoft Yahei" w:eastAsia="Microsoft Yahei" w:hAnsi="Microsoft Yahei" w:cs="Microsoft Yahei"/>
          <w:color w:val="000000"/>
          <w:sz w:val="22"/>
        </w:rPr>
        <w:t>异质性分析显示，上述正相关主要集中在私营企业和非管制行业样本中。</w:t>
      </w:r>
      <w:r>
        <w:rPr>
          <w:rFonts w:ascii="Microsoft Yahei" w:eastAsia="Microsoft Yahei" w:hAnsi="Microsoft Yahei" w:cs="Microsoft Yahei"/>
          <w:color w:val="000000"/>
          <w:sz w:val="22"/>
        </w:rPr>
        <w:t>随机森林与XGBoost的预测性补充分析表明，财政补贴在自动特征筛选和SHAP重要性排序中始终位居核心位置，</w:t>
      </w:r>
      <w:r>
        <w:rPr>
          <w:rFonts w:ascii="Microsoft Yahei" w:eastAsia="Microsoft Yahei" w:hAnsi="Microsoft Yahei" w:cs="Microsoft Yahei"/>
          <w:color w:val="000000"/>
          <w:sz w:val="22"/>
        </w:rPr>
        <w:t>并与产权性质、权力相关特征共同呈现出非线性和交互结构。</w:t>
      </w:r>
      <w:r>
        <w:rPr>
          <w:rFonts w:ascii="Microsoft Yahei" w:eastAsia="Microsoft Yahei" w:hAnsi="Microsoft Yahei" w:cs="Microsoft Yahei"/>
          <w:color w:val="000000"/>
          <w:sz w:val="22"/>
        </w:rPr>
        <w:t>本文为理解财政补贴与高管薪酬治理之间的经验关联提供了补充证据，也为相关监管讨论提供了参考。</w:t>
      </w:r>
    </w:p>
    <w:p>
      <w:pPr>
        <w:spacing w:line="320" w:lineRule="auto"/>
        <w:ind w:firstLine="480"/>
      </w:pPr>
      <w:r>
        <w:rPr>
          <w:rFonts w:ascii="Microsoft Yahei" w:eastAsia="Microsoft Yahei" w:hAnsi="Microsoft Yahei" w:cs="Microsoft Yahei"/>
          <w:color w:val="000000"/>
          <w:sz w:val="22"/>
        </w:rPr>
        <w:t>关键词：</w:t>
      </w:r>
      <w:r>
        <w:rPr>
          <w:rFonts w:ascii="Microsoft Yahei" w:eastAsia="Microsoft Yahei" w:hAnsi="Microsoft Yahei" w:cs="Microsoft Yahei"/>
          <w:color w:val="000000"/>
          <w:sz w:val="22"/>
        </w:rPr>
        <w:t>财政补贴；</w:t>
      </w:r>
      <w:r>
        <w:rPr>
          <w:rFonts w:ascii="Microsoft Yahei" w:eastAsia="Microsoft Yahei" w:hAnsi="Microsoft Yahei" w:cs="Microsoft Yahei"/>
          <w:color w:val="000000"/>
          <w:sz w:val="22"/>
        </w:rPr>
        <w:t>高管超额薪酬；</w:t>
      </w:r>
      <w:r>
        <w:rPr>
          <w:rFonts w:ascii="Microsoft Yahei" w:eastAsia="Microsoft Yahei" w:hAnsi="Microsoft Yahei" w:cs="Microsoft Yahei"/>
          <w:color w:val="000000"/>
          <w:sz w:val="22"/>
        </w:rPr>
        <w:t>管理层权力；</w:t>
      </w:r>
      <w:r>
        <w:rPr>
          <w:rFonts w:ascii="Microsoft Yahei" w:eastAsia="Microsoft Yahei" w:hAnsi="Microsoft Yahei" w:cs="Microsoft Yahei"/>
          <w:color w:val="000000"/>
          <w:sz w:val="22"/>
        </w:rPr>
        <w:t>中介效应；</w:t>
      </w:r>
      <w:r>
        <w:rPr>
          <w:rFonts w:ascii="Microsoft Yahei" w:eastAsia="Microsoft Yahei" w:hAnsi="Microsoft Yahei" w:cs="Microsoft Yahei"/>
          <w:color w:val="000000"/>
          <w:sz w:val="22"/>
        </w:rPr>
        <w:t>数据挖掘第一章绪论1.1研究背景与问题提出党的二十大报告明确指出，中国经济已从高速增长阶段转向高质量发展阶段。</w:t>
      </w:r>
      <w:r>
        <w:rPr>
          <w:rFonts w:ascii="Microsoft Yahei" w:eastAsia="Microsoft Yahei" w:hAnsi="Microsoft Yahei" w:cs="Microsoft Yahei"/>
          <w:color w:val="000000"/>
          <w:sz w:val="22"/>
        </w:rPr>
        <w:t>这个判断深刻重塑了政府与市场之间的关系格局，也使财政政策的工具属性和治理含义愈发凸显。</w:t>
      </w:r>
      <w:r>
        <w:rPr>
          <w:rFonts w:ascii="Microsoft Yahei" w:eastAsia="Microsoft Yahei" w:hAnsi="Microsoft Yahei" w:cs="Microsoft Yahei"/>
          <w:color w:val="000000"/>
          <w:sz w:val="22"/>
        </w:rPr>
        <w:t>在产业政策层面，财政补贴长期以来是政府推动战略性新兴产业培育、激励企业技术创新、纾困市场主体以及稳就业保民生的重要调控手段。</w:t>
      </w:r>
      <w:r>
        <w:rPr>
          <w:rFonts w:ascii="Microsoft Yahei" w:eastAsia="Microsoft Yahei" w:hAnsi="Microsoft Yahei" w:cs="Microsoft Yahei"/>
          <w:color w:val="000000"/>
          <w:sz w:val="22"/>
        </w:rPr>
        <w:t>根据CSMAR数据库样本统计，2003年至2024年间，沪深A股上市公司（剔除金融行业）的政府补助总体规模持续扩张，</w:t>
      </w:r>
      <w:r>
        <w:rPr>
          <w:rFonts w:ascii="Microsoft Yahei" w:eastAsia="Microsoft Yahei" w:hAnsi="Microsoft Yahei" w:cs="Microsoft Yahei"/>
          <w:color w:val="000000"/>
          <w:sz w:val="22"/>
        </w:rPr>
        <w:t>受补贴企业数量和单家企业平均补贴强度均呈现明显上升趋势。</w:t>
      </w:r>
      <w:r>
        <w:rPr>
          <w:rFonts w:ascii="Microsoft Yahei" w:eastAsia="Microsoft Yahei" w:hAnsi="Microsoft Yahei" w:cs="Microsoft Yahei"/>
          <w:color w:val="000000"/>
          <w:sz w:val="22"/>
        </w:rPr>
        <w:t>如此量级的公共资金向企业部门转移，已成为中国资本市场中不可忽视的制度性变量。</w:t>
      </w:r>
      <w:r>
        <w:rPr>
          <w:rFonts w:ascii="Microsoft Yahei" w:eastAsia="Microsoft Yahei" w:hAnsi="Microsoft Yahei" w:cs="Microsoft Yahei"/>
          <w:color w:val="000000"/>
          <w:sz w:val="22"/>
        </w:rPr>
        <w:t>β=0.0082 p&lt;0.05 1/ 38与财政补贴规模扩张同步演进的，是社会各界对上市公司高管薪酬问题的持续关注与广泛争议。</w:t>
      </w:r>
      <w:r>
        <w:rPr>
          <w:rFonts w:ascii="Microsoft Yahei" w:eastAsia="Microsoft Yahei" w:hAnsi="Microsoft Yahei" w:cs="Microsoft Yahei"/>
          <w:color w:val="000000"/>
          <w:sz w:val="22"/>
        </w:rPr>
        <w:t>高管薪酬的合理性在学术层面涉及激励契约设计、代理成本控制与公司治理效率等核心命题，</w:t>
      </w:r>
      <w:r>
        <w:rPr>
          <w:rFonts w:ascii="Microsoft Yahei" w:eastAsia="Microsoft Yahei" w:hAnsi="Microsoft Yahei" w:cs="Microsoft Yahei"/>
          <w:color w:val="000000"/>
          <w:sz w:val="22"/>
        </w:rPr>
        <w:t>在社会层面则与收入分配公平性、政策资源使用效率和社会信任基础紧密相连。</w:t>
      </w:r>
      <w:r>
        <w:rPr>
          <w:rFonts w:ascii="Microsoft Yahei" w:eastAsia="Microsoft Yahei" w:hAnsi="Microsoft Yahei" w:cs="Microsoft Yahei"/>
          <w:color w:val="000000"/>
          <w:sz w:val="22"/>
        </w:rPr>
        <w:t>近年来，媒体和公众频繁质疑：</w:t>
      </w:r>
      <w:r>
        <w:rPr>
          <w:rFonts w:ascii="Microsoft Yahei" w:eastAsia="Microsoft Yahei" w:hAnsi="Microsoft Yahei" w:cs="Microsoft Yahei"/>
          <w:color w:val="000000"/>
          <w:sz w:val="22"/>
        </w:rPr>
        <w:t>上市公司在大规模获得政府补贴的同时，高管薪酬水平是否也随之同步上升？</w:t>
      </w:r>
      <w:r>
        <w:rPr>
          <w:rFonts w:ascii="Microsoft Yahei" w:eastAsia="Microsoft Yahei" w:hAnsi="Microsoft Yahei" w:cs="Microsoft Yahei"/>
          <w:color w:val="000000"/>
          <w:sz w:val="22"/>
        </w:rPr>
        <w:t>企业所获得的本应服务于产业发展和公众利益的公共资源，是否在信息不对称和治理约束薄弱的条件下被部分转化为高管的个人收益？</w:t>
      </w:r>
      <w:r>
        <w:rPr>
          <w:rFonts w:ascii="Microsoft Yahei" w:eastAsia="Microsoft Yahei" w:hAnsi="Microsoft Yahei" w:cs="Microsoft Yahei"/>
          <w:color w:val="000000"/>
          <w:sz w:val="22"/>
        </w:rPr>
        <w:t>这些问题不仅有学术意涵，更直接关系到财政资金的使用效率和企业内部的公平分配。</w:t>
      </w:r>
    </w:p>
    <w:p>
      <w:pPr>
        <w:spacing w:line="320" w:lineRule="auto"/>
        <w:ind w:firstLine="480"/>
      </w:pPr>
      <w:r>
        <w:rPr>
          <w:rFonts w:ascii="Microsoft Yahei" w:eastAsia="Microsoft Yahei" w:hAnsi="Microsoft Yahei" w:cs="Microsoft Yahei"/>
          <w:color w:val="000000"/>
          <w:sz w:val="22"/>
        </w:rPr>
        <w:t>解释高管薪酬超出"合理"水平的原因，学界存在两种对立的理论视角。</w:t>
      </w:r>
      <w:r>
        <w:rPr>
          <w:rFonts w:ascii="Microsoft Yahei" w:eastAsia="Microsoft Yahei" w:hAnsi="Microsoft Yahei" w:cs="Microsoft Yahei"/>
          <w:color w:val="000000"/>
          <w:sz w:val="22"/>
        </w:rPr>
        <w:t>"最优契约说"认为，高管薪酬是在充分竞争的经理人市场和有效治理结构下，董事会与高管之间理性博弈的均衡结果，</w:t>
      </w:r>
      <w:r>
        <w:rPr>
          <w:rFonts w:ascii="Microsoft Yahei" w:eastAsia="Microsoft Yahei" w:hAnsi="Microsoft Yahei" w:cs="Microsoft Yahei"/>
          <w:color w:val="000000"/>
          <w:sz w:val="22"/>
        </w:rPr>
        <w:t>薪酬高低本质上反映了高管所创造的边际价值。</w:t>
      </w:r>
      <w:r>
        <w:rPr>
          <w:rFonts w:ascii="Microsoft Yahei" w:eastAsia="Microsoft Yahei" w:hAnsi="Microsoft Yahei" w:cs="Microsoft Yahei"/>
          <w:color w:val="000000"/>
          <w:sz w:val="22"/>
        </w:rPr>
        <w:t>"管理权力说"则主张，在所有权与控制权高度分离的现代公司中，</w:t>
      </w:r>
      <w:r>
        <w:rPr>
          <w:rFonts w:ascii="Microsoft Yahei" w:eastAsia="Microsoft Yahei" w:hAnsi="Microsoft Yahei" w:cs="Microsoft Yahei"/>
          <w:color w:val="000000"/>
          <w:sz w:val="22"/>
        </w:rPr>
        <w:t>高管凭借对董事会构成和薪酬委员会决策的影响力，系统性地从薪酬契约中提取超额收益，</w:t>
      </w:r>
      <w:r>
        <w:rPr>
          <w:rFonts w:ascii="Microsoft Yahei" w:eastAsia="Microsoft Yahei" w:hAnsi="Microsoft Yahei" w:cs="Microsoft Yahei"/>
          <w:color w:val="000000"/>
          <w:sz w:val="22"/>
        </w:rPr>
        <w:t>超出正常激励水平的部分是代理问题的直接产物。</w:t>
      </w:r>
      <w:r>
        <w:rPr>
          <w:rFonts w:ascii="Microsoft Yahei" w:eastAsia="Microsoft Yahei" w:hAnsi="Microsoft Yahei" w:cs="Microsoft Yahei"/>
          <w:color w:val="000000"/>
          <w:sz w:val="22"/>
        </w:rPr>
        <w:t>中国上市公司的实际情况使后者似乎具有更强的解释力：</w:t>
      </w:r>
      <w:r>
        <w:rPr>
          <w:rFonts w:ascii="Microsoft Yahei" w:eastAsia="Microsoft Yahei" w:hAnsi="Microsoft Yahei" w:cs="Microsoft Yahei"/>
          <w:color w:val="000000"/>
          <w:sz w:val="22"/>
        </w:rPr>
        <w:t>信息不对称程度较高、内部控制质量参差不齐、独立董事制度独立性不足等制度性缺陷，均给管理层的自利行为创造了操作空间。</w:t>
      </w:r>
      <w:r>
        <w:rPr>
          <w:rFonts w:ascii="Microsoft Yahei" w:eastAsia="Microsoft Yahei" w:hAnsi="Microsoft Yahei" w:cs="Microsoft Yahei"/>
          <w:color w:val="000000"/>
          <w:sz w:val="22"/>
        </w:rPr>
        <w:t>当财政补贴作为重要的外部资源注入企业时，它既扩大了企业可支配资源，也为高管提供了更大的薪酬议价筹码和更多的寻租机会。</w:t>
      </w:r>
      <w:r>
        <w:rPr>
          <w:rFonts w:ascii="Microsoft Yahei" w:eastAsia="Microsoft Yahei" w:hAnsi="Microsoft Yahei" w:cs="Microsoft Yahei"/>
          <w:color w:val="000000"/>
          <w:sz w:val="22"/>
        </w:rPr>
        <w:t>这正是本文的研究出发点。</w:t>
      </w:r>
    </w:p>
    <w:p>
      <w:pPr>
        <w:spacing w:line="320" w:lineRule="auto"/>
        <w:ind w:firstLine="480"/>
      </w:pPr>
      <w:r>
        <w:rPr>
          <w:rFonts w:ascii="Microsoft Yahei" w:eastAsia="Microsoft Yahei" w:hAnsi="Microsoft Yahei" w:cs="Microsoft Yahei"/>
          <w:color w:val="000000"/>
          <w:sz w:val="22"/>
        </w:rPr>
        <w:t>本研究尝试回答以下四个相互关联的核心问题：</w:t>
      </w:r>
      <w:r>
        <w:rPr>
          <w:rFonts w:ascii="Microsoft Yahei" w:eastAsia="Microsoft Yahei" w:hAnsi="Microsoft Yahei" w:cs="Microsoft Yahei"/>
          <w:color w:val="000000"/>
          <w:sz w:val="22"/>
        </w:rPr>
        <w:t>第一，在控制企业规模、盈利能力、财务杠杆等基本特征后，财政补贴是否与高管超额薪酬存在显著且稳健的正相关关系？</w:t>
      </w:r>
      <w:r>
        <w:rPr>
          <w:rFonts w:ascii="Microsoft Yahei" w:eastAsia="Microsoft Yahei" w:hAnsi="Microsoft Yahei" w:cs="Microsoft Yahei"/>
          <w:color w:val="000000"/>
          <w:sz w:val="22"/>
        </w:rPr>
        <w:t>第二，管理层权力是否在财政补贴与高管超额薪酬之间发挥统计意义上的中介传导作用，即补贴变动是否会通过权力变化部分影响超额薪酬？</w:t>
      </w:r>
      <w:r>
        <w:rPr>
          <w:rFonts w:ascii="Microsoft Yahei" w:eastAsia="Microsoft Yahei" w:hAnsi="Microsoft Yahei" w:cs="Microsoft Yahei"/>
          <w:color w:val="000000"/>
          <w:sz w:val="22"/>
        </w:rPr>
        <w:t>第三，上述正相关关系在不同产权性质、不同行业管制强度和不同区域制度环境下是否存在差异，哪些制度因素可能约束或放大这一关联？</w:t>
      </w:r>
      <w:r>
        <w:rPr>
          <w:rFonts w:ascii="Microsoft Yahei" w:eastAsia="Microsoft Yahei" w:hAnsi="Microsoft Yahei" w:cs="Microsoft Yahei"/>
          <w:color w:val="000000"/>
          <w:sz w:val="22"/>
        </w:rPr>
        <w:t>第四，基于机器学习的补充分析能否从预测角度揭示线性回归之外的非线性模式和交互特征？</w:t>
      </w:r>
    </w:p>
    <w:p>
      <w:pPr>
        <w:spacing w:line="320" w:lineRule="auto"/>
        <w:ind w:firstLine="480"/>
      </w:pPr>
      <w:r>
        <w:rPr>
          <w:rFonts w:ascii="Microsoft Yahei" w:eastAsia="Microsoft Yahei" w:hAnsi="Microsoft Yahei" w:cs="Microsoft Yahei"/>
          <w:color w:val="000000"/>
          <w:sz w:val="22"/>
        </w:rPr>
        <w:t>1.2研究目的与研究意义理论意义方面，本研究的贡献体现在三个层次。</w:t>
      </w:r>
      <w:r>
        <w:rPr>
          <w:rFonts w:ascii="Microsoft Yahei" w:eastAsia="Microsoft Yahei" w:hAnsi="Microsoft Yahei" w:cs="Microsoft Yahei"/>
          <w:color w:val="000000"/>
          <w:sz w:val="22"/>
        </w:rPr>
        <w:t>在分析框架上，本文将政府补贴这一政策变量系统纳入高管超额薪酬的决定因素分析，突破了现有文献多以公司内部治理变量为核心解释变量的局限，</w:t>
      </w:r>
      <w:r>
        <w:rPr>
          <w:rFonts w:ascii="Microsoft Yahei" w:eastAsia="Microsoft Yahei" w:hAnsi="Microsoft Yahei" w:cs="Microsoft Yahei"/>
          <w:color w:val="000000"/>
          <w:sz w:val="22"/>
        </w:rPr>
        <w:t>从"外部资源约束"与"内部权力结构"的交互视角丰富了管理者权力理论在中国情境下的经验讨论。</w:t>
      </w:r>
      <w:r>
        <w:rPr>
          <w:rFonts w:ascii="Microsoft Yahei" w:eastAsia="Microsoft Yahei" w:hAnsi="Microsoft Yahei" w:cs="Microsoft Yahei"/>
          <w:color w:val="000000"/>
          <w:sz w:val="22"/>
        </w:rPr>
        <w:t>在变量测量上，本文采用因子分析法构造管理层权力综合指数，并围绕统一指标展开后续机制检验，构成了此类复合指标研究的方法论参考。</w:t>
      </w:r>
      <w:r>
        <w:rPr>
          <w:rFonts w:ascii="Microsoft Yahei" w:eastAsia="Microsoft Yahei" w:hAnsi="Microsoft Yahei" w:cs="Microsoft Yahei"/>
          <w:color w:val="000000"/>
          <w:sz w:val="22"/>
        </w:rPr>
        <w:t>在研究方法上，本文将传统计量经济学推断（固定效应、工具变量、中介效应检验）与现代数据挖掘技术（Lasso、随机森林、XGBoost）相结合，</w:t>
      </w:r>
      <w:r>
        <w:rPr>
          <w:rFonts w:ascii="Microsoft Yahei" w:eastAsia="Microsoft Yahei" w:hAnsi="Microsoft Yahei" w:cs="Microsoft Yahei"/>
          <w:color w:val="000000"/>
          <w:sz w:val="22"/>
        </w:rPr>
        <w:t>使线性关联分析与非线性特征刻画形成互补，构成了同类研究方法融合的范式参照。</w:t>
      </w:r>
    </w:p>
    <w:p>
      <w:pPr>
        <w:spacing w:line="320" w:lineRule="auto"/>
        <w:ind w:firstLine="480"/>
      </w:pPr>
      <w:r>
        <w:rPr>
          <w:rFonts w:ascii="Microsoft Yahei" w:eastAsia="Microsoft Yahei" w:hAnsi="Microsoft Yahei" w:cs="Microsoft Yahei"/>
          <w:color w:val="000000"/>
          <w:sz w:val="22"/>
        </w:rPr>
        <w:t>现实意义方面，本研究的应用价值同样覆盖多个层面。</w:t>
      </w:r>
      <w:r>
        <w:rPr>
          <w:rFonts w:ascii="Microsoft Yahei" w:eastAsia="Microsoft Yahei" w:hAnsi="Microsoft Yahei" w:cs="Microsoft Yahei"/>
          <w:color w:val="000000"/>
          <w:sz w:val="22"/>
        </w:rPr>
        <w:t>就财政监管部门来说，研究结果提示财政补贴在企业内部分配层面可能与高管薪酬安排存在关联，尤其在私营企业和监管薄弱情境中表现更明显，</w:t>
      </w:r>
      <w:r>
        <w:rPr>
          <w:rFonts w:ascii="Microsoft Yahei" w:eastAsia="Microsoft Yahei" w:hAnsi="Microsoft Yahei" w:cs="Microsoft Yahei"/>
          <w:color w:val="000000"/>
          <w:sz w:val="22"/>
        </w:rPr>
        <w:t>这为设计补贴政策时附加资金用途约束、引入事后审计机制给出了经验参考。</w:t>
      </w:r>
      <w:r>
        <w:rPr>
          <w:rFonts w:ascii="Microsoft Yahei" w:eastAsia="Microsoft Yahei" w:hAnsi="Microsoft Yahei" w:cs="Microsoft Yahei"/>
          <w:color w:val="000000"/>
          <w:sz w:val="22"/>
        </w:rPr>
        <w:t>就资本市场监管机构来说，本文基于机器学习构建的"高补贴—高超额薪酬"风险识别框架，可为开发探索性的薪酬治理风险评估工具给出补充证据。</w:t>
      </w:r>
      <w:r>
        <w:rPr>
          <w:rFonts w:ascii="Microsoft Yahei" w:eastAsia="Microsoft Yahei" w:hAnsi="Microsoft Yahei" w:cs="Microsoft Yahei"/>
          <w:color w:val="000000"/>
          <w:sz w:val="22"/>
        </w:rPr>
        <w:t>投资者和公众若能理解财政补贴对高管薪酬的潜在关联，也有助于更全面地评估上市公司的治理质量和补贴政策的实际效率。</w:t>
      </w:r>
    </w:p>
    <w:p>
      <w:pPr>
        <w:spacing w:line="320" w:lineRule="auto"/>
        <w:ind w:firstLine="480"/>
      </w:pPr>
      <w:r>
        <w:rPr>
          <w:rFonts w:ascii="Microsoft Yahei" w:eastAsia="Microsoft Yahei" w:hAnsi="Microsoft Yahei" w:cs="Microsoft Yahei"/>
          <w:color w:val="F12828"/>
          <w:sz w:val="22"/>
        </w:rPr>
        <w:t>2/ 381.3国内外研究现状1.3.1高管超额薪酬的界定与测量方法高管薪酬领域已积累了相当丰富的文献，</w:t>
      </w:r>
      <w:r>
        <w:rPr>
          <w:rFonts w:ascii="Microsoft Yahei" w:eastAsia="Microsoft Yahei" w:hAnsi="Microsoft Yahei" w:cs="Microsoft Yahei"/>
          <w:color w:val="F12828"/>
          <w:sz w:val="22"/>
        </w:rPr>
        <w:t>但如何界定和度量超额薪酬始终是核心方法论问题。</w:t>
      </w:r>
      <w:r>
        <w:rPr>
          <w:rFonts w:ascii="Microsoft Yahei" w:eastAsia="Microsoft Yahei" w:hAnsi="Microsoft Yahei" w:cs="Microsoft Yahei"/>
          <w:color w:val="F12828"/>
          <w:sz w:val="22"/>
        </w:rPr>
        <w:t>早期研究多以CEO绝对薪酬水平作为代理变量，但这一做法将正常激励溢价与非正常攫取混为一谈，难以有效识别薪酬中的"代理问题成分"。</w:t>
      </w:r>
      <w:r>
        <w:rPr>
          <w:rFonts w:ascii="Microsoft Yahei" w:eastAsia="Microsoft Yahei" w:hAnsi="Microsoft Yahei" w:cs="Microsoft Yahei"/>
          <w:color w:val="F12828"/>
          <w:sz w:val="22"/>
        </w:rPr>
        <w:t>Bebchuk和Fried（2003）[1]在系统梳理美国高管薪酬制度演变的基础上，提出了具有里程碑意义的管理权力视角。</w:t>
      </w:r>
      <w:r>
        <w:rPr>
          <w:rFonts w:ascii="Microsoft Yahei" w:eastAsia="Microsoft Yahei" w:hAnsi="Microsoft Yahei" w:cs="Microsoft Yahei"/>
          <w:color w:val="F12828"/>
          <w:sz w:val="22"/>
        </w:rPr>
        <w:t>他们认为，在所有权高度分散的上市公司中，经理层凭借对董事会提名程序和薪酬委员会构成施加的实际影响，</w:t>
      </w:r>
      <w:r>
        <w:rPr>
          <w:rFonts w:ascii="Microsoft Yahei" w:eastAsia="Microsoft Yahei" w:hAnsi="Microsoft Yahei" w:cs="Microsoft Yahei"/>
          <w:color w:val="F12828"/>
          <w:sz w:val="22"/>
        </w:rPr>
        <w:t>能够将各类显性薪酬与隐性收益包装为貌似合理的薪酬条款，使得薪酬安排更多地反映管理层的议价能力而非市场均衡的边际价值贡献。</w:t>
      </w:r>
      <w:r>
        <w:rPr>
          <w:rFonts w:ascii="Microsoft Yahei" w:eastAsia="Microsoft Yahei" w:hAnsi="Microsoft Yahei" w:cs="Microsoft Yahei"/>
          <w:color w:val="F12828"/>
          <w:sz w:val="22"/>
        </w:rPr>
        <w:t>他们尤其强调期权计划设计、隐性薪酬形成机制、退休福利设置等具体路径，将CEO权力与薪酬水平之间的关联作为管理权力理论的核心实证依据之一。</w:t>
      </w:r>
    </w:p>
    <w:p>
      <w:pPr>
        <w:spacing w:line="320" w:lineRule="auto"/>
        <w:ind w:firstLine="480"/>
      </w:pPr>
      <w:r>
        <w:rPr>
          <w:rFonts w:ascii="Microsoft Yahei" w:eastAsia="Microsoft Yahei" w:hAnsi="Microsoft Yahei" w:cs="Microsoft Yahei"/>
          <w:color w:val="000000"/>
          <w:sz w:val="22"/>
        </w:rPr>
        <w:t>在实证测量层面，Core等（1 999）[3]的研究奠定了超额薪酬度量的方法论基础。</w:t>
      </w:r>
      <w:r>
        <w:rPr>
          <w:rFonts w:ascii="Microsoft Yahei" w:eastAsia="Microsoft Yahei" w:hAnsi="Microsoft Yahei" w:cs="Microsoft Yahei"/>
          <w:color w:val="000000"/>
          <w:sz w:val="22"/>
        </w:rPr>
        <w:t>他们以公司治理变量、公司特征变量（规模、业绩、风险、行业和年份等）为解释变量，</w:t>
      </w:r>
      <w:r>
        <w:rPr>
          <w:rFonts w:ascii="Microsoft Yahei" w:eastAsia="Microsoft Yahei" w:hAnsi="Microsoft Yahei" w:cs="Microsoft Yahei"/>
          <w:color w:val="000000"/>
          <w:sz w:val="22"/>
        </w:rPr>
        <w:t>构建CEO薪酬的期望水平基准模型，并将实际薪酬与模型预测值之间的正向残差定义为超额薪酬，</w:t>
      </w:r>
      <w:r>
        <w:rPr>
          <w:rFonts w:ascii="Microsoft Yahei" w:eastAsia="Microsoft Yahei" w:hAnsi="Microsoft Yahei" w:cs="Microsoft Yahei"/>
          <w:color w:val="000000"/>
          <w:sz w:val="22"/>
        </w:rPr>
        <w:t>进而发现CEO兼任董事长以及存在多种反收购条款的公司，其CEO薪酬水平普遍更高但公司绩效更差，</w:t>
      </w:r>
      <w:r>
        <w:rPr>
          <w:rFonts w:ascii="Microsoft Yahei" w:eastAsia="Microsoft Yahei" w:hAnsi="Microsoft Yahei" w:cs="Microsoft Yahei"/>
          <w:color w:val="000000"/>
          <w:sz w:val="22"/>
        </w:rPr>
        <w:t>从而为管理权力视角提供了直接的计量实证支持。</w:t>
      </w:r>
      <w:r>
        <w:rPr>
          <w:rFonts w:ascii="Microsoft Yahei" w:eastAsia="Microsoft Yahei" w:hAnsi="Microsoft Yahei" w:cs="Microsoft Yahei"/>
          <w:color w:val="000000"/>
          <w:sz w:val="22"/>
        </w:rPr>
        <w:t>这一两步法框架——先构建"合理薪酬"基准，再以残差度量"超额"部分——被后续大量文献广泛采用，</w:t>
      </w:r>
      <w:r>
        <w:rPr>
          <w:rFonts w:ascii="Microsoft Yahei" w:eastAsia="Microsoft Yahei" w:hAnsi="Microsoft Yahei" w:cs="Microsoft Yahei"/>
          <w:color w:val="000000"/>
          <w:sz w:val="22"/>
        </w:rPr>
        <w:t>本文亦沿用该框架并加以改进和本土化适配。</w:t>
      </w:r>
    </w:p>
    <w:p>
      <w:pPr>
        <w:spacing w:line="320" w:lineRule="auto"/>
        <w:ind w:firstLine="480"/>
      </w:pPr>
      <w:r>
        <w:rPr>
          <w:rFonts w:ascii="Microsoft Yahei" w:eastAsia="Microsoft Yahei" w:hAnsi="Microsoft Yahei" w:cs="Microsoft Yahei"/>
          <w:color w:val="000000"/>
          <w:sz w:val="22"/>
        </w:rPr>
        <w:t>Bu等（201 9）[4]和罗昆、曹光宇（201 5）[1 0]</w:t>
      </w:r>
      <w:r>
        <w:rPr>
          <w:rFonts w:ascii="Microsoft Yahei" w:eastAsia="Microsoft Yahei" w:hAnsi="Microsoft Yahei" w:cs="Microsoft Yahei"/>
          <w:color w:val="000000"/>
          <w:sz w:val="22"/>
        </w:rPr>
        <w:t>在中国上市公司样本中分别从薪酬差距和超额薪酬角度延伸了这一框架，</w:t>
      </w:r>
      <w:r>
        <w:rPr>
          <w:rFonts w:ascii="Microsoft Yahei" w:eastAsia="Microsoft Yahei" w:hAnsi="Microsoft Yahei" w:cs="Microsoft Yahei"/>
          <w:color w:val="000000"/>
          <w:sz w:val="22"/>
        </w:rPr>
        <w:t>前者以高管与员工平均薪酬之比为度量工具，后者直接使用残差法构造超额薪酬，均发现政府补贴与超额薪酬指标之间存在显著正相关，</w:t>
      </w:r>
      <w:r>
        <w:rPr>
          <w:rFonts w:ascii="Microsoft Yahei" w:eastAsia="Microsoft Yahei" w:hAnsi="Microsoft Yahei" w:cs="Microsoft Yahei"/>
          <w:color w:val="000000"/>
          <w:sz w:val="22"/>
        </w:rPr>
        <w:t>尽管具体机制的刻画有所不同。</w:t>
      </w:r>
      <w:r>
        <w:rPr>
          <w:rFonts w:ascii="Microsoft Yahei" w:eastAsia="Microsoft Yahei" w:hAnsi="Microsoft Yahei" w:cs="Microsoft Yahei"/>
          <w:color w:val="000000"/>
          <w:sz w:val="22"/>
        </w:rPr>
        <w:t>除期刊研究外，吴妍（201 9）[21]和张莉莉（201 9）[</w:t>
      </w:r>
      <w:r>
        <w:rPr>
          <w:rFonts w:ascii="Microsoft Yahei" w:eastAsia="Microsoft Yahei" w:hAnsi="Microsoft Yahei" w:cs="Microsoft Yahei"/>
          <w:color w:val="000000"/>
          <w:sz w:val="22"/>
        </w:rPr>
        <w:t>22]等学位论文也围绕政府补助与高管超额薪酬关系展开了针对性讨论，</w:t>
      </w:r>
      <w:r>
        <w:rPr>
          <w:rFonts w:ascii="Microsoft Yahei" w:eastAsia="Microsoft Yahei" w:hAnsi="Microsoft Yahei" w:cs="Microsoft Yahei"/>
          <w:color w:val="000000"/>
          <w:sz w:val="22"/>
        </w:rPr>
        <w:t>为本文在中国情境下的变量构造和研究设定给出了直接参考。</w:t>
      </w:r>
    </w:p>
    <w:p>
      <w:pPr>
        <w:spacing w:line="320" w:lineRule="auto"/>
        <w:ind w:firstLine="480"/>
      </w:pPr>
      <w:r>
        <w:rPr>
          <w:rFonts w:ascii="Microsoft Yahei" w:eastAsia="Microsoft Yahei" w:hAnsi="Microsoft Yahei" w:cs="Microsoft Yahei"/>
          <w:color w:val="000000"/>
          <w:sz w:val="22"/>
        </w:rPr>
        <w:t>1.3.2财政补贴的分配逻辑与公司行为效应财政补贴并非随机分配，其获取本身就是一个内生过程，</w:t>
      </w:r>
      <w:r>
        <w:rPr>
          <w:rFonts w:ascii="Microsoft Yahei" w:eastAsia="Microsoft Yahei" w:hAnsi="Microsoft Yahei" w:cs="Microsoft Yahei"/>
          <w:color w:val="000000"/>
          <w:sz w:val="22"/>
        </w:rPr>
        <w:t>受到企业规模、产权性质、政治关联和行业特性等多重因素的影响。</w:t>
      </w:r>
      <w:r>
        <w:rPr>
          <w:rFonts w:ascii="Microsoft Yahei" w:eastAsia="Microsoft Yahei" w:hAnsi="Microsoft Yahei" w:cs="Microsoft Yahei"/>
          <w:color w:val="000000"/>
          <w:sz w:val="22"/>
        </w:rPr>
        <w:t>唐清泉和罗党论（2007）[1 3]通过分析中国上市公司的补贴数据，发现财政补贴在实践中兼具产业政策导向与政治关联奖励的双重性质，</w:t>
      </w:r>
      <w:r>
        <w:rPr>
          <w:rFonts w:ascii="Microsoft Yahei" w:eastAsia="Microsoft Yahei" w:hAnsi="Microsoft Yahei" w:cs="Microsoft Yahei"/>
          <w:color w:val="000000"/>
          <w:sz w:val="22"/>
        </w:rPr>
        <w:t>补贴分配存在明显的非市场偏向，这不仅弱化了补贴的政策效率，也为高管利用补贴资源谋取私利提供了制度性机会。</w:t>
      </w:r>
      <w:r>
        <w:rPr>
          <w:rFonts w:ascii="Microsoft Yahei" w:eastAsia="Microsoft Yahei" w:hAnsi="Microsoft Yahei" w:cs="Microsoft Yahei"/>
          <w:color w:val="000000"/>
          <w:sz w:val="22"/>
        </w:rPr>
        <w:t>潘红波、夏新平和余明桂（2008）[1 4]还发现，政治关联越强的企业更容易获得优惠政策与财政支持，</w:t>
      </w:r>
      <w:r>
        <w:rPr>
          <w:rFonts w:ascii="Microsoft Yahei" w:eastAsia="Microsoft Yahei" w:hAnsi="Microsoft Yahei" w:cs="Microsoft Yahei"/>
          <w:color w:val="000000"/>
          <w:sz w:val="22"/>
        </w:rPr>
        <w:t>在国有企业情境下，政府并非外部中立监管者，而是深度嵌入企业治理结构的关键参与者，</w:t>
      </w:r>
      <w:r>
        <w:rPr>
          <w:rFonts w:ascii="Microsoft Yahei" w:eastAsia="Microsoft Yahei" w:hAnsi="Microsoft Yahei" w:cs="Microsoft Yahei"/>
          <w:color w:val="000000"/>
          <w:sz w:val="22"/>
        </w:rPr>
        <w:t>这使得"补贴—治理—薪酬"之间的传导关系更加复杂。</w:t>
      </w:r>
    </w:p>
    <w:p>
      <w:pPr>
        <w:spacing w:line="320" w:lineRule="auto"/>
        <w:ind w:firstLine="480"/>
      </w:pPr>
      <w:r>
        <w:rPr>
          <w:rFonts w:ascii="Microsoft Yahei" w:eastAsia="Microsoft Yahei" w:hAnsi="Microsoft Yahei" w:cs="Microsoft Yahei"/>
          <w:color w:val="F12828"/>
          <w:sz w:val="22"/>
        </w:rPr>
        <w:t>Jiang等（2025）[6]从管理冗余的视角审视政府补贴的企业内部效应，通过构造多维冗余指标（包括高管薪酬、管理费用等），</w:t>
      </w:r>
      <w:r>
        <w:rPr>
          <w:rFonts w:ascii="Microsoft Yahei" w:eastAsia="Microsoft Yahei" w:hAnsi="Microsoft Yahei" w:cs="Microsoft Yahei"/>
          <w:color w:val="F12828"/>
          <w:sz w:val="22"/>
        </w:rPr>
        <w:t>发现政府补贴与管理冗余水平显著正相关，这一效应在内部控制质量较低、社会信任程度较低的企业中更为突出，</w:t>
      </w:r>
      <w:r>
        <w:rPr>
          <w:rFonts w:ascii="Microsoft Yahei" w:eastAsia="Microsoft Yahei" w:hAnsi="Microsoft Yahei" w:cs="Microsoft Yahei"/>
          <w:color w:val="F12828"/>
          <w:sz w:val="22"/>
        </w:rPr>
        <w:t>即补贴在治理薄弱情境下更容易被转化为管理层的私有收益，而非推动企业的实质性效率提升。</w:t>
      </w:r>
      <w:r>
        <w:rPr>
          <w:rFonts w:ascii="Microsoft Yahei" w:eastAsia="Microsoft Yahei" w:hAnsi="Microsoft Yahei" w:cs="Microsoft Yahei"/>
          <w:color w:val="F12828"/>
          <w:sz w:val="22"/>
        </w:rPr>
        <w:t>另一条线索来自李哲、王文翰和王遥（2022）[1 1]，他们从信息披露的视角切入，</w:t>
      </w:r>
      <w:r>
        <w:rPr>
          <w:rFonts w:ascii="Microsoft Yahei" w:eastAsia="Microsoft Yahei" w:hAnsi="Microsoft Yahei" w:cs="Microsoft Yahei"/>
          <w:color w:val="F12828"/>
          <w:sz w:val="22"/>
        </w:rPr>
        <w:t>发现那些在年报文本中高调宣传环保3/ 38责任而实际环保绩效一般甚至偏弱的企业，反而更容易获得政府补贴，</w:t>
      </w:r>
      <w:r>
        <w:rPr>
          <w:rFonts w:ascii="Microsoft Yahei" w:eastAsia="Microsoft Yahei" w:hAnsi="Microsoft Yahei" w:cs="Microsoft Yahei"/>
          <w:color w:val="F12828"/>
          <w:sz w:val="22"/>
        </w:rPr>
        <w:t>揭示了部分企业可能通过选择性强化政策导向文本表述来影响政府补贴决策。</w:t>
      </w:r>
    </w:p>
    <w:p>
      <w:pPr>
        <w:spacing w:line="320" w:lineRule="auto"/>
        <w:ind w:firstLine="480"/>
      </w:pPr>
      <w:r>
        <w:rPr>
          <w:rFonts w:ascii="Microsoft Yahei" w:eastAsia="Microsoft Yahei" w:hAnsi="Microsoft Yahei" w:cs="Microsoft Yahei"/>
          <w:color w:val="000000"/>
          <w:sz w:val="22"/>
        </w:rPr>
        <w:t>1.3.3内部治理机制对补贴—薪酬关联的调节公司内部治理机制在财政补贴与高管薪酬的关联中扮演着重要的调节角色。</w:t>
      </w:r>
      <w:r>
        <w:rPr>
          <w:rFonts w:ascii="Microsoft Yahei" w:eastAsia="Microsoft Yahei" w:hAnsi="Microsoft Yahei" w:cs="Microsoft Yahei"/>
          <w:color w:val="000000"/>
          <w:sz w:val="22"/>
        </w:rPr>
        <w:t>步丹璐和王晓艳（201 4）[1 2]以2007—201 0年A股上市公司为样本，</w:t>
      </w:r>
      <w:r>
        <w:rPr>
          <w:rFonts w:ascii="Microsoft Yahei" w:eastAsia="Microsoft Yahei" w:hAnsi="Microsoft Yahei" w:cs="Microsoft Yahei"/>
          <w:color w:val="000000"/>
          <w:sz w:val="22"/>
        </w:rPr>
        <w:t>研究发现政府补助显著扩大了企业内部高管与员工之间的薪酬差距，且这一效应在公司治理较弱的企业中更加突出，</w:t>
      </w:r>
      <w:r>
        <w:rPr>
          <w:rFonts w:ascii="Microsoft Yahei" w:eastAsia="Microsoft Yahei" w:hAnsi="Microsoft Yahei" w:cs="Microsoft Yahei"/>
          <w:color w:val="000000"/>
          <w:sz w:val="22"/>
        </w:rPr>
        <w:t>即治理机制的质量是补贴转化为薪酬差距的关键条件变量。</w:t>
      </w:r>
      <w:r>
        <w:rPr>
          <w:rFonts w:ascii="Microsoft Yahei" w:eastAsia="Microsoft Yahei" w:hAnsi="Microsoft Yahei" w:cs="Microsoft Yahei"/>
          <w:color w:val="000000"/>
          <w:sz w:val="22"/>
        </w:rPr>
        <w:t>陈冬华、陈信元和万华林（2005）[1 5]通过对国有企业的实证分析，发现当高管名义薪酬受到薪酬管制限制时，</w:t>
      </w:r>
      <w:r>
        <w:rPr>
          <w:rFonts w:ascii="Microsoft Yahei" w:eastAsia="Microsoft Yahei" w:hAnsi="Microsoft Yahei" w:cs="Microsoft Yahei"/>
          <w:color w:val="000000"/>
          <w:sz w:val="22"/>
        </w:rPr>
        <w:t>各类在职消费和差旅费支出往往会上升，揭示了高管通过隐性渠道规避显性薪酬约束的行为逻辑，</w:t>
      </w:r>
      <w:r>
        <w:rPr>
          <w:rFonts w:ascii="Microsoft Yahei" w:eastAsia="Microsoft Yahei" w:hAnsi="Microsoft Yahei" w:cs="Microsoft Yahei"/>
          <w:color w:val="000000"/>
          <w:sz w:val="22"/>
        </w:rPr>
        <w:t>这一发现对于理解"限薪令"背景下财政补贴效应的复杂性具有重要参照价值。</w:t>
      </w:r>
    </w:p>
    <w:p>
      <w:pPr>
        <w:spacing w:line="320" w:lineRule="auto"/>
        <w:ind w:firstLine="480"/>
      </w:pPr>
      <w:r>
        <w:rPr>
          <w:rFonts w:ascii="Microsoft Yahei" w:eastAsia="Microsoft Yahei" w:hAnsi="Microsoft Yahei" w:cs="Microsoft Yahei"/>
          <w:color w:val="000000"/>
          <w:sz w:val="22"/>
        </w:rPr>
        <w:t>卢锐、柳建华和许宁（201 1）[1 6]的研究发现，内部控制质量越高，高管薪酬对业绩变动越敏感，</w:t>
      </w:r>
      <w:r>
        <w:rPr>
          <w:rFonts w:ascii="Microsoft Yahei" w:eastAsia="Microsoft Yahei" w:hAnsi="Microsoft Yahei" w:cs="Microsoft Yahei"/>
          <w:color w:val="000000"/>
          <w:sz w:val="22"/>
        </w:rPr>
        <w:t>即完善的内控体系是约束高管自利行为、防止薪酬过度偏离市场水平的重要制度基础。</w:t>
      </w:r>
      <w:r>
        <w:rPr>
          <w:rFonts w:ascii="Microsoft Yahei" w:eastAsia="Microsoft Yahei" w:hAnsi="Microsoft Yahei" w:cs="Microsoft Yahei"/>
          <w:color w:val="000000"/>
          <w:sz w:val="22"/>
        </w:rPr>
        <w:t>罗进辉（201 8）[1 7]利用百度新闻数据构造媒体关注度指标，发现媒体报道强度越高，</w:t>
      </w:r>
      <w:r>
        <w:rPr>
          <w:rFonts w:ascii="Microsoft Yahei" w:eastAsia="Microsoft Yahei" w:hAnsi="Microsoft Yahei" w:cs="Microsoft Yahei"/>
          <w:color w:val="000000"/>
          <w:sz w:val="22"/>
        </w:rPr>
        <w:t>高管薪酬与公司经营绩效之间的相关性越强，外部媒体监督对高管薪酬的治理效应在国有企业中尤为显著，</w:t>
      </w:r>
      <w:r>
        <w:rPr>
          <w:rFonts w:ascii="Microsoft Yahei" w:eastAsia="Microsoft Yahei" w:hAnsi="Microsoft Yahei" w:cs="Microsoft Yahei"/>
          <w:color w:val="000000"/>
          <w:sz w:val="22"/>
        </w:rPr>
        <w:t>即外部信息环境的改善可以部分替代内部治理机制的不足。</w:t>
      </w:r>
    </w:p>
    <w:p>
      <w:pPr>
        <w:spacing w:line="320" w:lineRule="auto"/>
        <w:ind w:firstLine="480"/>
      </w:pPr>
      <w:r>
        <w:rPr>
          <w:rFonts w:ascii="Microsoft Yahei" w:eastAsia="Microsoft Yahei" w:hAnsi="Microsoft Yahei" w:cs="Microsoft Yahei"/>
          <w:color w:val="000000"/>
          <w:sz w:val="22"/>
        </w:rPr>
        <w:t>王克敏、王华杰、李栋栋等（201 8）[1 8]通过构造年报文本复杂性指标，</w:t>
      </w:r>
      <w:r>
        <w:rPr>
          <w:rFonts w:ascii="Microsoft Yahei" w:eastAsia="Microsoft Yahei" w:hAnsi="Microsoft Yahei" w:cs="Microsoft Yahei"/>
          <w:color w:val="000000"/>
          <w:sz w:val="22"/>
        </w:rPr>
        <w:t>发现当公司业绩不佳或存在不利信息时，年报文本的复杂性显著提高，而在文本复杂性更高的公司中高管超额薪酬水平也明显更高。</w:t>
      </w:r>
      <w:r>
        <w:rPr>
          <w:rFonts w:ascii="Microsoft Yahei" w:eastAsia="Microsoft Yahei" w:hAnsi="Microsoft Yahei" w:cs="Microsoft Yahei"/>
          <w:color w:val="000000"/>
          <w:sz w:val="22"/>
        </w:rPr>
        <w:t>管理层通过信息复杂化来掩盖自利行为、规避外部监督——这一策略性动机的揭示，</w:t>
      </w:r>
      <w:r>
        <w:rPr>
          <w:rFonts w:ascii="Microsoft Yahei" w:eastAsia="Microsoft Yahei" w:hAnsi="Microsoft Yahei" w:cs="Microsoft Yahei"/>
          <w:color w:val="000000"/>
          <w:sz w:val="22"/>
        </w:rPr>
        <w:t>为理解信息披露质量在补贴—薪酬关联中的调节作用提供了实证依据。</w:t>
      </w:r>
      <w:r>
        <w:rPr>
          <w:rFonts w:ascii="Microsoft Yahei" w:eastAsia="Microsoft Yahei" w:hAnsi="Microsoft Yahei" w:cs="Microsoft Yahei"/>
          <w:color w:val="000000"/>
          <w:sz w:val="22"/>
        </w:rPr>
        <w:t>此外，连君莎（2020）[23]、章海浪（2021）[24]和徐坤（2021）[25]</w:t>
      </w:r>
      <w:r>
        <w:rPr>
          <w:rFonts w:ascii="Microsoft Yahei" w:eastAsia="Microsoft Yahei" w:hAnsi="Microsoft Yahei" w:cs="Microsoft Yahei"/>
          <w:color w:val="000000"/>
          <w:sz w:val="22"/>
        </w:rPr>
        <w:t>分别从内部控制质量、薪酬公平与管理层语调等角度补充了治理约束和信息披露维度的讨论，</w:t>
      </w:r>
      <w:r>
        <w:rPr>
          <w:rFonts w:ascii="Microsoft Yahei" w:eastAsia="Microsoft Yahei" w:hAnsi="Microsoft Yahei" w:cs="Microsoft Yahei"/>
          <w:color w:val="000000"/>
          <w:sz w:val="22"/>
        </w:rPr>
        <w:t>为本文理解补贴—治理—薪酬之间的关系提供了间接参照。</w:t>
      </w:r>
    </w:p>
    <w:p>
      <w:pPr>
        <w:spacing w:line="320" w:lineRule="auto"/>
        <w:ind w:firstLine="480"/>
      </w:pPr>
      <w:r>
        <w:rPr>
          <w:rFonts w:ascii="Microsoft Yahei" w:eastAsia="Microsoft Yahei" w:hAnsi="Microsoft Yahei" w:cs="Microsoft Yahei"/>
          <w:color w:val="F12828"/>
          <w:sz w:val="22"/>
        </w:rPr>
        <w:t>1.3.4机器学习与数据挖掘方法在会计金融研究中的应用随着大数据技术的普及和计算能力的飞速提升，</w:t>
      </w:r>
      <w:r>
        <w:rPr>
          <w:rFonts w:ascii="Microsoft Yahei" w:eastAsia="Microsoft Yahei" w:hAnsi="Microsoft Yahei" w:cs="Microsoft Yahei"/>
          <w:color w:val="F12828"/>
          <w:sz w:val="22"/>
        </w:rPr>
        <w:t>机器学习方法逐渐进入会计和金融研究的主流视野，为处理高维数据、捕捉非线性关系和识别复杂交互结构带来了有力的方法论支持。</w:t>
      </w:r>
    </w:p>
    <w:p>
      <w:pPr>
        <w:spacing w:line="320" w:lineRule="auto"/>
        <w:ind w:firstLine="480"/>
      </w:pPr>
      <w:r>
        <w:rPr>
          <w:rFonts w:ascii="Microsoft Yahei" w:eastAsia="Microsoft Yahei" w:hAnsi="Microsoft Yahei" w:cs="Microsoft Yahei"/>
          <w:color w:val="000000"/>
          <w:sz w:val="22"/>
        </w:rPr>
        <w:t>Li（2008）[2]对年报可读性与盈余持续性的研究，为后续将文本特征与经济后果联系起来奠定了基础。</w:t>
      </w:r>
      <w:r>
        <w:rPr>
          <w:rFonts w:ascii="Microsoft Yahei" w:eastAsia="Microsoft Yahei" w:hAnsi="Microsoft Yahei" w:cs="Microsoft Yahei"/>
          <w:color w:val="000000"/>
          <w:sz w:val="22"/>
        </w:rPr>
        <w:t>Perols、Bowen、Zimmermann等（201 7）[5]在财务报表舞弊识别领域的开创性研究表明，相较于传统逻辑回归，</w:t>
      </w:r>
      <w:r>
        <w:rPr>
          <w:rFonts w:ascii="Microsoft Yahei" w:eastAsia="Microsoft Yahei" w:hAnsi="Microsoft Yahei" w:cs="Microsoft Yahei"/>
          <w:color w:val="000000"/>
          <w:sz w:val="22"/>
        </w:rPr>
        <w:t>随机森林、神经网络和Boosting等集成学习算法能够将舞弊预测性能提升约1 0%，原因在于这些算法可以自动学习特征间的高阶交互模式，</w:t>
      </w:r>
      <w:r>
        <w:rPr>
          <w:rFonts w:ascii="Microsoft Yahei" w:eastAsia="Microsoft Yahei" w:hAnsi="Microsoft Yahei" w:cs="Microsoft Yahei"/>
          <w:color w:val="000000"/>
          <w:sz w:val="22"/>
        </w:rPr>
        <w:t>而不必依赖研究者的事先假设。</w:t>
      </w:r>
      <w:r>
        <w:rPr>
          <w:rFonts w:ascii="Microsoft Yahei" w:eastAsia="Microsoft Yahei" w:hAnsi="Microsoft Yahei" w:cs="Microsoft Yahei"/>
          <w:color w:val="000000"/>
          <w:sz w:val="22"/>
        </w:rPr>
        <w:t>陆瑶、张叶青、黎波和赵浩宇（2020）[1 9]将梯度提升树等算法引入高管特征与公司业绩的关系研究，</w:t>
      </w:r>
      <w:r>
        <w:rPr>
          <w:rFonts w:ascii="Microsoft Yahei" w:eastAsia="Microsoft Yahei" w:hAnsi="Microsoft Yahei" w:cs="Microsoft Yahei"/>
          <w:color w:val="000000"/>
          <w:sz w:val="22"/>
        </w:rPr>
        <w:t>发现高管持股比例和年龄等变量与绩效之间呈现出显著的非线性关系，验证了机器学习在捕捉超越线性假设的复杂关联方面的有效性。</w:t>
      </w:r>
    </w:p>
    <w:p>
      <w:pPr>
        <w:spacing w:line="320" w:lineRule="auto"/>
        <w:ind w:firstLine="480"/>
      </w:pPr>
      <w:r>
        <w:rPr>
          <w:rFonts w:ascii="Microsoft Yahei" w:eastAsia="Microsoft Yahei" w:hAnsi="Microsoft Yahei" w:cs="Microsoft Yahei"/>
          <w:color w:val="000000"/>
          <w:sz w:val="22"/>
        </w:rPr>
        <w:t>马长峰、陈志娟和张顺明（2020）[20]在对基于文本大数据分析的会计金融研究进行系统综述时指出，</w:t>
      </w:r>
      <w:r>
        <w:rPr>
          <w:rFonts w:ascii="Microsoft Yahei" w:eastAsia="Microsoft Yahei" w:hAnsi="Microsoft Yahei" w:cs="Microsoft Yahei"/>
          <w:color w:val="000000"/>
          <w:sz w:val="22"/>
        </w:rPr>
        <w:t>文本分析与机器学习的结合将是未来研究的一个重要增长方向，呼吁研究者在坚持因果推断严谨性的同时，</w:t>
      </w:r>
      <w:r>
        <w:rPr>
          <w:rFonts w:ascii="Microsoft Yahei" w:eastAsia="Microsoft Yahei" w:hAnsi="Microsoft Yahei" w:cs="Microsoft Yahei"/>
          <w:color w:val="000000"/>
          <w:sz w:val="22"/>
        </w:rPr>
        <w:t>积极拥抱数据驱动的探索性分析工具。</w:t>
      </w:r>
      <w:r>
        <w:rPr>
          <w:rFonts w:ascii="Microsoft Yahei" w:eastAsia="Microsoft Yahei" w:hAnsi="Microsoft Yahei" w:cs="Microsoft Yahei"/>
          <w:color w:val="000000"/>
          <w:sz w:val="22"/>
        </w:rPr>
        <w:t>Rjiba、Saadi、Boubaker等（2021）[7]通过量化年报可读性指标，证明信息披露质量的文本维度对权益资本成本具有实质性影响；</w:t>
      </w:r>
      <w:r>
        <w:rPr>
          <w:rFonts w:ascii="Microsoft Yahei" w:eastAsia="Microsoft Yahei" w:hAnsi="Microsoft Yahei" w:cs="Microsoft Yahei"/>
          <w:color w:val="000000"/>
          <w:sz w:val="22"/>
        </w:rPr>
        <w:t>Bhattacharya和Mićković（2024）[8]以及Ketelaar和Mićković（2025）[9]随后4/</w:t>
      </w:r>
      <w:r>
        <w:rPr>
          <w:rFonts w:ascii="Microsoft Yahei" w:eastAsia="Microsoft Yahei" w:hAnsi="Microsoft Yahei" w:cs="Microsoft Yahei"/>
          <w:color w:val="000000"/>
          <w:sz w:val="22"/>
        </w:rPr>
        <w:t xml:space="preserve"> 38将上下文语言学习与人工智能方法应用于财务舞弊和年报异常识别任务，</w:t>
      </w:r>
      <w:r>
        <w:rPr>
          <w:rFonts w:ascii="Microsoft Yahei" w:eastAsia="Microsoft Yahei" w:hAnsi="Microsoft Yahei" w:cs="Microsoft Yahei"/>
          <w:color w:val="000000"/>
          <w:sz w:val="22"/>
        </w:rPr>
        <w:t>为机器学习在会计研究中的应用构成了最新的方法论参照。</w:t>
      </w:r>
    </w:p>
    <w:p>
      <w:pPr>
        <w:spacing w:line="320" w:lineRule="auto"/>
        <w:ind w:firstLine="480"/>
      </w:pPr>
      <w:r>
        <w:rPr>
          <w:rFonts w:ascii="Microsoft Yahei" w:eastAsia="Microsoft Yahei" w:hAnsi="Microsoft Yahei" w:cs="Microsoft Yahei"/>
          <w:color w:val="000000"/>
          <w:sz w:val="22"/>
        </w:rPr>
        <w:t>1.3.5研究述评与现有文献的局限综合上述文献梳理，现有研究已在以下几个方面取得了丰富的积累：</w:t>
      </w:r>
      <w:r>
        <w:rPr>
          <w:rFonts w:ascii="Microsoft Yahei" w:eastAsia="Microsoft Yahei" w:hAnsi="Microsoft Yahei" w:cs="Microsoft Yahei"/>
          <w:color w:val="000000"/>
          <w:sz w:val="22"/>
        </w:rPr>
        <w:t>一是从管理权力视角系统揭示了高管超额薪酬的成因与测量逻辑；</w:t>
      </w:r>
      <w:r>
        <w:rPr>
          <w:rFonts w:ascii="Microsoft Yahei" w:eastAsia="Microsoft Yahei" w:hAnsi="Microsoft Yahei" w:cs="Microsoft Yahei"/>
          <w:color w:val="000000"/>
          <w:sz w:val="22"/>
        </w:rPr>
        <w:t>二是在中国制度情境下探讨了财政补贴对高管薪酬水平或薪酬差距的影响，并初步考察了产权性质、政治关联等调节因素；</w:t>
      </w:r>
      <w:r>
        <w:rPr>
          <w:rFonts w:ascii="Microsoft Yahei" w:eastAsia="Microsoft Yahei" w:hAnsi="Microsoft Yahei" w:cs="Microsoft Yahei"/>
          <w:color w:val="000000"/>
          <w:sz w:val="22"/>
        </w:rPr>
        <w:t>三是引入内部控制、媒体监督、文本复杂性等多维度变量，丰富了外部和内部治理机制调节作用的实证证据。</w:t>
      </w:r>
    </w:p>
    <w:p>
      <w:pPr>
        <w:spacing w:line="320" w:lineRule="auto"/>
        <w:ind w:firstLine="480"/>
      </w:pPr>
      <w:r>
        <w:rPr>
          <w:rFonts w:ascii="Microsoft Yahei" w:eastAsia="Microsoft Yahei" w:hAnsi="Microsoft Yahei" w:cs="Microsoft Yahei"/>
          <w:color w:val="000000"/>
          <w:sz w:val="22"/>
        </w:rPr>
        <w:t>然而，现有研究仍有几处明显不足，也为本文留下了空间。</w:t>
      </w:r>
      <w:r>
        <w:rPr>
          <w:rFonts w:ascii="Microsoft Yahei" w:eastAsia="Microsoft Yahei" w:hAnsi="Microsoft Yahei" w:cs="Microsoft Yahei"/>
          <w:color w:val="000000"/>
          <w:sz w:val="22"/>
        </w:rPr>
        <w:t>首先，多数研究以薪酬水平绝对值或薪酬差距为因变量，较少从"超额部分"这个更精准的维度切入，</w:t>
      </w:r>
      <w:r>
        <w:rPr>
          <w:rFonts w:ascii="Microsoft Yahei" w:eastAsia="Microsoft Yahei" w:hAnsi="Microsoft Yahei" w:cs="Microsoft Yahei"/>
          <w:color w:val="000000"/>
          <w:sz w:val="22"/>
        </w:rPr>
        <w:t>难以有效剥离企业规模、绩效等客观因素对薪酬的正常驱动作用。</w:t>
      </w:r>
      <w:r>
        <w:rPr>
          <w:rFonts w:ascii="Microsoft Yahei" w:eastAsia="Microsoft Yahei" w:hAnsi="Microsoft Yahei" w:cs="Microsoft Yahei"/>
          <w:color w:val="000000"/>
          <w:sz w:val="22"/>
        </w:rPr>
        <w:t>其次，关于财政补贴与高管薪酬之间的中介传导机制，尤其是管理层权力能否在控制公司异质性之后稳定发挥作用，</w:t>
      </w:r>
      <w:r>
        <w:rPr>
          <w:rFonts w:ascii="Microsoft Yahei" w:eastAsia="Microsoft Yahei" w:hAnsi="Microsoft Yahei" w:cs="Microsoft Yahei"/>
          <w:color w:val="000000"/>
          <w:sz w:val="22"/>
        </w:rPr>
        <w:t>现有研究仍缺乏结合固定效应和滞后设定的系统检验。</w:t>
      </w:r>
      <w:r>
        <w:rPr>
          <w:rFonts w:ascii="Microsoft Yahei" w:eastAsia="Microsoft Yahei" w:hAnsi="Microsoft Yahei" w:cs="Microsoft Yahei"/>
          <w:color w:val="000000"/>
          <w:sz w:val="22"/>
        </w:rPr>
        <w:t>再者，现有文献较少将数据挖掘方法作为预测性补充工具，用以描述补贴与超额薪酬之间可能存在的非线性模式和交互结构。</w:t>
      </w:r>
      <w:r>
        <w:rPr>
          <w:rFonts w:ascii="Microsoft Yahei" w:eastAsia="Microsoft Yahei" w:hAnsi="Microsoft Yahei" w:cs="Microsoft Yahei"/>
          <w:color w:val="000000"/>
          <w:sz w:val="22"/>
        </w:rPr>
        <w:t>本文试图在这几个方面补充经验层面的证据。</w:t>
      </w:r>
    </w:p>
    <w:p>
      <w:pPr>
        <w:spacing w:line="320" w:lineRule="auto"/>
        <w:ind w:firstLine="480"/>
      </w:pPr>
      <w:r>
        <w:rPr>
          <w:rFonts w:ascii="Microsoft Yahei" w:eastAsia="Microsoft Yahei" w:hAnsi="Microsoft Yahei" w:cs="Microsoft Yahei"/>
          <w:color w:val="000000"/>
          <w:sz w:val="22"/>
        </w:rPr>
        <w:t>1.4研究方法与技术路线本研究综合运用文献研究法、计量经济学方法与机器学习方法，技术路线按四个层次递进展开。</w:t>
      </w:r>
      <w:r>
        <w:rPr>
          <w:rFonts w:ascii="Microsoft Yahei" w:eastAsia="Microsoft Yahei" w:hAnsi="Microsoft Yahei" w:cs="Microsoft Yahei"/>
          <w:color w:val="000000"/>
          <w:sz w:val="22"/>
        </w:rPr>
        <w:t>第一步是文献梳理与假设提出，系统回顾管理者权力理论、代理理论和信号传递理论，明确财政补贴、管理层权力与超额薪酬之间的理论关联框架，</w:t>
      </w:r>
      <w:r>
        <w:rPr>
          <w:rFonts w:ascii="Microsoft Yahei" w:eastAsia="Microsoft Yahei" w:hAnsi="Microsoft Yahei" w:cs="Microsoft Yahei"/>
          <w:color w:val="000000"/>
          <w:sz w:val="22"/>
        </w:rPr>
        <w:t>并结合中国制度环境的特殊性提出可操作的研究假设。</w:t>
      </w:r>
      <w:r>
        <w:rPr>
          <w:rFonts w:ascii="Microsoft Yahei" w:eastAsia="Microsoft Yahei" w:hAnsi="Microsoft Yahei" w:cs="Microsoft Yahei"/>
          <w:color w:val="000000"/>
          <w:sz w:val="22"/>
        </w:rPr>
        <w:t>随后进入基准计量分析，以CSMAR数据库的面板数据为基础，借鉴Core等（1 999）[3]的期望薪酬模型构造超额薪酬变量，</w:t>
      </w:r>
      <w:r>
        <w:rPr>
          <w:rFonts w:ascii="Microsoft Yahei" w:eastAsia="Microsoft Yahei" w:hAnsi="Microsoft Yahei" w:cs="Microsoft Yahei"/>
          <w:color w:val="000000"/>
          <w:sz w:val="22"/>
        </w:rPr>
        <w:t>通过公司和年份固定效应模型检验滞后一期财政补贴与超额薪酬之间的主关联，并进行多项稳健性检验。</w:t>
      </w:r>
      <w:r>
        <w:rPr>
          <w:rFonts w:ascii="Microsoft Yahei" w:eastAsia="Microsoft Yahei" w:hAnsi="Microsoft Yahei" w:cs="Microsoft Yahei"/>
          <w:color w:val="000000"/>
          <w:sz w:val="22"/>
        </w:rPr>
        <w:t>随后进行因果识别强化与中介效应分析，在固定效应框架下引入工具变量估计，</w:t>
      </w:r>
      <w:r>
        <w:rPr>
          <w:rFonts w:ascii="Microsoft Yahei" w:eastAsia="Microsoft Yahei" w:hAnsi="Microsoft Yahei" w:cs="Microsoft Yahei"/>
          <w:color w:val="000000"/>
          <w:sz w:val="22"/>
        </w:rPr>
        <w:t>采用Baron和Kenny（1 986）三步法结合Sobel检验与Bootstrap重抽样对管理层权力的统计中介效应进行检验，</w:t>
      </w:r>
      <w:r>
        <w:rPr>
          <w:rFonts w:ascii="Microsoft Yahei" w:eastAsia="Microsoft Yahei" w:hAnsi="Microsoft Yahei" w:cs="Microsoft Yahei"/>
          <w:color w:val="000000"/>
          <w:sz w:val="22"/>
        </w:rPr>
        <w:t>并按产权性质、行业管制强度、央地企业差异等维度进行异质性分析。</w:t>
      </w:r>
      <w:r>
        <w:rPr>
          <w:rFonts w:ascii="Microsoft Yahei" w:eastAsia="Microsoft Yahei" w:hAnsi="Microsoft Yahei" w:cs="Microsoft Yahei"/>
          <w:color w:val="000000"/>
          <w:sz w:val="22"/>
        </w:rPr>
        <w:t>最后引入Lasso回归、随机森林和XGBoost开展机器学习预测性补充分析，通过SHAP值描述模型内部的特征贡献，为计量结果提供预测层面的补充参考。</w:t>
      </w:r>
    </w:p>
    <w:p>
      <w:pPr>
        <w:spacing w:line="320" w:lineRule="auto"/>
        <w:ind w:firstLine="480"/>
      </w:pPr>
      <w:r>
        <w:rPr>
          <w:rFonts w:ascii="Microsoft Yahei" w:eastAsia="Microsoft Yahei" w:hAnsi="Microsoft Yahei" w:cs="Microsoft Yahei"/>
          <w:color w:val="000000"/>
          <w:sz w:val="22"/>
        </w:rPr>
        <w:t>第二章理论基础与文献综述2.1相关概念界定2.1.1财政补贴财政补贴是指政府基于特定政策目标，</w:t>
      </w:r>
      <w:r>
        <w:rPr>
          <w:rFonts w:ascii="Microsoft Yahei" w:eastAsia="Microsoft Yahei" w:hAnsi="Microsoft Yahei" w:cs="Microsoft Yahei"/>
          <w:color w:val="000000"/>
          <w:sz w:val="22"/>
        </w:rPr>
        <w:t>通过财政转移支付手段向企业提供的各类资金支持。</w:t>
      </w:r>
    </w:p>
    <w:p>
      <w:pPr>
        <w:spacing w:line="320" w:lineRule="auto"/>
        <w:ind w:firstLine="480"/>
      </w:pPr>
      <w:r>
        <w:rPr>
          <w:rFonts w:ascii="Microsoft Yahei" w:eastAsia="Microsoft Yahei" w:hAnsi="Microsoft Yahei" w:cs="Microsoft Yahei"/>
          <w:color w:val="000000"/>
          <w:sz w:val="22"/>
        </w:rPr>
        <w:t>形式上涵盖专项补助（如技术创新补贴、节能减排补助）、税收返还、政策性贷款贴息、研发费用加计扣除等多种类型。</w:t>
      </w:r>
      <w:r>
        <w:rPr>
          <w:rFonts w:ascii="Microsoft Yahei" w:eastAsia="Microsoft Yahei" w:hAnsi="Microsoft Yahei" w:cs="Microsoft Yahei"/>
          <w:color w:val="000000"/>
          <w:sz w:val="22"/>
        </w:rPr>
        <w:t>会计处理方面，国际与我国现行会计准则通常将政府补助划分5/ 38为"与资产相关的政府补助"和"与收益相关的政府补助"，</w:t>
      </w:r>
      <w:r>
        <w:rPr>
          <w:rFonts w:ascii="Microsoft Yahei" w:eastAsia="Microsoft Yahei" w:hAnsi="Microsoft Yahei" w:cs="Microsoft Yahei"/>
          <w:color w:val="000000"/>
          <w:sz w:val="22"/>
        </w:rPr>
        <w:t>前者以递延收益方式逐期摊销计入利润，后者则在满足附带条件时一次性或分期计入当期损益，</w:t>
      </w:r>
      <w:r>
        <w:rPr>
          <w:rFonts w:ascii="Microsoft Yahei" w:eastAsia="Microsoft Yahei" w:hAnsi="Microsoft Yahei" w:cs="Microsoft Yahei"/>
          <w:color w:val="000000"/>
          <w:sz w:val="22"/>
        </w:rPr>
        <w:t>直接改善当期财务报表的盈利表现。</w:t>
      </w:r>
      <w:r>
        <w:rPr>
          <w:rFonts w:ascii="Microsoft Yahei" w:eastAsia="Microsoft Yahei" w:hAnsi="Microsoft Yahei" w:cs="Microsoft Yahei"/>
          <w:color w:val="000000"/>
          <w:sz w:val="22"/>
        </w:rPr>
        <w:t>此外，我国财政补贴存在使用约束弱、事后监督不足的特征，容易成为管理层权力寻租的渠道。</w:t>
      </w:r>
    </w:p>
    <w:p>
      <w:pPr>
        <w:spacing w:line="320" w:lineRule="auto"/>
        <w:ind w:firstLine="480"/>
      </w:pPr>
      <w:r>
        <w:rPr>
          <w:rFonts w:ascii="Microsoft Yahei" w:eastAsia="Microsoft Yahei" w:hAnsi="Microsoft Yahei" w:cs="Microsoft Yahei"/>
          <w:color w:val="000000"/>
          <w:sz w:val="22"/>
        </w:rPr>
        <w:t>就经济本质而言，财政补贴向企业输入的是一种外部资源变量，其到达时间、规模和使用约束会影响企业的资源配置与报表表现。</w:t>
      </w:r>
      <w:r>
        <w:rPr>
          <w:rFonts w:ascii="Microsoft Yahei" w:eastAsia="Microsoft Yahei" w:hAnsi="Microsoft Yahei" w:cs="Microsoft Yahei"/>
          <w:color w:val="000000"/>
          <w:sz w:val="22"/>
        </w:rPr>
        <w:t>正因为具备"外部资源注入"的性质，财政补贴成为观察企业资源扩张与薪酬安排之间经验关联的重要变量，</w:t>
      </w:r>
      <w:r>
        <w:rPr>
          <w:rFonts w:ascii="Microsoft Yahei" w:eastAsia="Microsoft Yahei" w:hAnsi="Microsoft Yahei" w:cs="Microsoft Yahei"/>
          <w:color w:val="000000"/>
          <w:sz w:val="22"/>
        </w:rPr>
        <w:t>但这并不意味着本文据此获得了准自然实验式的识别条件。</w:t>
      </w:r>
      <w:r>
        <w:rPr>
          <w:rFonts w:ascii="Microsoft Yahei" w:eastAsia="Microsoft Yahei" w:hAnsi="Microsoft Yahei" w:cs="Microsoft Yahei"/>
          <w:color w:val="000000"/>
          <w:sz w:val="22"/>
        </w:rPr>
        <w:t>本文采用企业年度获得的政府补助金额的对数值（）作为财政补贴强度的核心度量指标，通过对数化变换平滑分布右偏问题，也使系数比较更为直观。</w:t>
      </w:r>
    </w:p>
    <w:p>
      <w:pPr>
        <w:spacing w:line="320" w:lineRule="auto"/>
        <w:ind w:firstLine="480"/>
      </w:pPr>
      <w:r>
        <w:rPr>
          <w:rFonts w:ascii="Microsoft Yahei" w:eastAsia="Microsoft Yahei" w:hAnsi="Microsoft Yahei" w:cs="Microsoft Yahei"/>
          <w:color w:val="000000"/>
          <w:sz w:val="22"/>
        </w:rPr>
        <w:t>回顾政策演变历程，我国上市公司获得的财政补贴在规模与形式上均经历了显著变化。</w:t>
      </w:r>
      <w:r>
        <w:rPr>
          <w:rFonts w:ascii="Microsoft Yahei" w:eastAsia="Microsoft Yahei" w:hAnsi="Microsoft Yahei" w:cs="Microsoft Yahei"/>
          <w:color w:val="000000"/>
          <w:sz w:val="22"/>
        </w:rPr>
        <w:t>2001年加入世界贸易组织后，政府补贴政策逐步从计划经济时期以价格补贴为主的全面覆盖形态，</w:t>
      </w:r>
      <w:r>
        <w:rPr>
          <w:rFonts w:ascii="Microsoft Yahei" w:eastAsia="Microsoft Yahei" w:hAnsi="Microsoft Yahei" w:cs="Microsoft Yahei"/>
          <w:color w:val="000000"/>
          <w:sz w:val="22"/>
        </w:rPr>
        <w:t>转向以技术创新、节能环保、战略性新兴产业为主要导向的选择性产业支持形态。</w:t>
      </w:r>
      <w:r>
        <w:rPr>
          <w:rFonts w:ascii="Microsoft Yahei" w:eastAsia="Microsoft Yahei" w:hAnsi="Microsoft Yahei" w:cs="Microsoft Yahei"/>
          <w:color w:val="000000"/>
          <w:sz w:val="22"/>
        </w:rPr>
        <w:t>2007年财政部发布的《企业会计准则第1 6号——政府补助》明确了补助的确认条件和计量方式，</w:t>
      </w:r>
      <w:r>
        <w:rPr>
          <w:rFonts w:ascii="Microsoft Yahei" w:eastAsia="Microsoft Yahei" w:hAnsi="Microsoft Yahei" w:cs="Microsoft Yahei"/>
          <w:color w:val="000000"/>
          <w:sz w:val="22"/>
        </w:rPr>
        <w:t>使上市公司年报中的补贴数据在可比性与可识别性上大幅提升，也为学术研究中的大样本数据使用奠定了制度基础。</w:t>
      </w:r>
      <w:r>
        <w:rPr>
          <w:rFonts w:ascii="Microsoft Yahei" w:eastAsia="Microsoft Yahei" w:hAnsi="Microsoft Yahei" w:cs="Microsoft Yahei"/>
          <w:color w:val="000000"/>
          <w:sz w:val="22"/>
        </w:rPr>
        <w:t>然而，补贴规模的持续扩张与种类的不断细化在增强政策资源配置定向性的同时，也加深了补贴申报、分配与使用过程中的信息不对称程度。</w:t>
      </w:r>
      <w:r>
        <w:rPr>
          <w:rFonts w:ascii="Microsoft Yahei" w:eastAsia="Microsoft Yahei" w:hAnsi="Microsoft Yahei" w:cs="Microsoft Yahei"/>
          <w:color w:val="000000"/>
          <w:sz w:val="22"/>
        </w:rPr>
        <w:t>政府主管部门难以对每笔补贴的实际用途进行持续跟踪，企业内部高管在补贴项目的论证与运作中掌握着外部难以核实的专有信息，</w:t>
      </w:r>
      <w:r>
        <w:rPr>
          <w:rFonts w:ascii="Microsoft Yahei" w:eastAsia="Microsoft Yahei" w:hAnsi="Microsoft Yahei" w:cs="Microsoft Yahei"/>
          <w:color w:val="000000"/>
          <w:sz w:val="22"/>
        </w:rPr>
        <w:t>客观上拓宽了管理层在补贴资源配置上的自由裁量空间。</w:t>
      </w:r>
      <w:r>
        <w:rPr>
          <w:rFonts w:ascii="Microsoft Yahei" w:eastAsia="Microsoft Yahei" w:hAnsi="Microsoft Yahei" w:cs="Microsoft Yahei"/>
          <w:color w:val="000000"/>
          <w:sz w:val="22"/>
        </w:rPr>
        <w:t>上述政策演变为本文将财政补贴理解为同时具有资源属性与制度属性的复合变量提供了历史背景。</w:t>
      </w:r>
    </w:p>
    <w:p>
      <w:pPr>
        <w:spacing w:line="320" w:lineRule="auto"/>
        <w:ind w:firstLine="480"/>
      </w:pPr>
      <w:r>
        <w:rPr>
          <w:rFonts w:ascii="Microsoft Yahei" w:eastAsia="Microsoft Yahei" w:hAnsi="Microsoft Yahei" w:cs="Microsoft Yahei"/>
          <w:color w:val="000000"/>
          <w:sz w:val="22"/>
        </w:rPr>
        <w:t>2.1.2高管超额薪酬高管超额薪酬是指剔除企业规模、盈利能力、资产结构、区域及行业等客观因素影响后，</w:t>
      </w:r>
      <w:r>
        <w:rPr>
          <w:rFonts w:ascii="Microsoft Yahei" w:eastAsia="Microsoft Yahei" w:hAnsi="Microsoft Yahei" w:cs="Microsoft Yahei"/>
          <w:color w:val="000000"/>
          <w:sz w:val="22"/>
        </w:rPr>
        <w:t>高管实际获得的薪酬超过正常水平的部分。</w:t>
      </w:r>
      <w:r>
        <w:rPr>
          <w:rFonts w:ascii="Microsoft Yahei" w:eastAsia="Microsoft Yahei" w:hAnsi="Microsoft Yahei" w:cs="Microsoft Yahei"/>
          <w:color w:val="000000"/>
          <w:sz w:val="22"/>
        </w:rPr>
        <w:t>这个概念隐含着一个基准参照：</w:t>
      </w:r>
      <w:r>
        <w:rPr>
          <w:rFonts w:ascii="Microsoft Yahei" w:eastAsia="Microsoft Yahei" w:hAnsi="Microsoft Yahei" w:cs="Microsoft Yahei"/>
          <w:color w:val="000000"/>
          <w:sz w:val="22"/>
        </w:rPr>
        <w:t>在完善的薪酬治理条件下，市场均衡所对应的"应得薪酬"水平。</w:t>
      </w:r>
      <w:r>
        <w:rPr>
          <w:rFonts w:ascii="Microsoft Yahei" w:eastAsia="Microsoft Yahei" w:hAnsi="Microsoft Yahei" w:cs="Microsoft Yahei"/>
          <w:color w:val="000000"/>
          <w:sz w:val="22"/>
        </w:rPr>
        <w:t>超过该基准的薪酬，在管理者权力理论的框架下被解读为代理成本的具体体现，</w:t>
      </w:r>
      <w:r>
        <w:rPr>
          <w:rFonts w:ascii="Microsoft Yahei" w:eastAsia="Microsoft Yahei" w:hAnsi="Microsoft Yahei" w:cs="Microsoft Yahei"/>
          <w:color w:val="000000"/>
          <w:sz w:val="22"/>
        </w:rPr>
        <w:t>反映了高管凭借信息优势和权力影响力从薪酬契约中攫取的额外收益。</w:t>
      </w:r>
    </w:p>
    <w:p>
      <w:pPr>
        <w:spacing w:line="320" w:lineRule="auto"/>
        <w:ind w:firstLine="480"/>
      </w:pPr>
      <w:r>
        <w:rPr>
          <w:rFonts w:ascii="Microsoft Yahei" w:eastAsia="Microsoft Yahei" w:hAnsi="Microsoft Yahei" w:cs="Microsoft Yahei"/>
          <w:color w:val="000000"/>
          <w:sz w:val="22"/>
        </w:rPr>
        <w:t>操作化层面，本文参照Core等（1 999）[3]的两步法：</w:t>
      </w:r>
      <w:r>
        <w:rPr>
          <w:rFonts w:ascii="Microsoft Yahei" w:eastAsia="Microsoft Yahei" w:hAnsi="Microsoft Yahei" w:cs="Microsoft Yahei"/>
          <w:color w:val="000000"/>
          <w:sz w:val="22"/>
        </w:rPr>
        <w:t>先以公司特征变量为解释变量构建期望薪酬回归模型，将拟合值视为"正常薪酬水平"；</w:t>
      </w:r>
      <w:r>
        <w:rPr>
          <w:rFonts w:ascii="Microsoft Yahei" w:eastAsia="Microsoft Yahei" w:hAnsi="Microsoft Yahei" w:cs="Microsoft Yahei"/>
          <w:color w:val="000000"/>
          <w:sz w:val="22"/>
        </w:rPr>
        <w:t>再以实际薪酬对数与拟合值之差（回归残差）度量超额薪酬。</w:t>
      </w:r>
      <w:r>
        <w:rPr>
          <w:rFonts w:ascii="Microsoft Yahei" w:eastAsia="Microsoft Yahei" w:hAnsi="Microsoft Yahei" w:cs="Microsoft Yahei"/>
          <w:color w:val="000000"/>
          <w:sz w:val="22"/>
        </w:rPr>
        <w:t>这样做的优势在于，期望薪酬模型已吸收了合理市场条件和客观企业特征对薪酬的解释，残差因而更纯粹地反映了薪酬安排中的非正常成分。</w:t>
      </w:r>
      <w:r>
        <w:rPr>
          <w:rFonts w:ascii="Microsoft Yahei" w:eastAsia="Microsoft Yahei" w:hAnsi="Microsoft Yahei" w:cs="Microsoft Yahei"/>
          <w:color w:val="000000"/>
          <w:sz w:val="22"/>
        </w:rPr>
        <w:t>由于超额薪酬变量本身是回归残差，其样本均值在理论上接近0，本文不对其进行二次缩尾处理，</w:t>
      </w:r>
      <w:r>
        <w:rPr>
          <w:rFonts w:ascii="Microsoft Yahei" w:eastAsia="Microsoft Yahei" w:hAnsi="Microsoft Yahei" w:cs="Microsoft Yahei"/>
          <w:color w:val="000000"/>
          <w:sz w:val="22"/>
        </w:rPr>
        <w:t>以保留其作为残差变量的统计完整性。</w:t>
      </w:r>
    </w:p>
    <w:p>
      <w:pPr>
        <w:spacing w:line="320" w:lineRule="auto"/>
        <w:ind w:firstLine="480"/>
      </w:pPr>
      <w:r>
        <w:rPr>
          <w:rFonts w:ascii="Microsoft Yahei" w:eastAsia="Microsoft Yahei" w:hAnsi="Microsoft Yahei" w:cs="Microsoft Yahei"/>
          <w:color w:val="000000"/>
          <w:sz w:val="22"/>
        </w:rPr>
        <w:t>高管薪酬研究中存在多种代理指标的选择争议。</w:t>
      </w:r>
      <w:r>
        <w:rPr>
          <w:rFonts w:ascii="Microsoft Yahei" w:eastAsia="Microsoft Yahei" w:hAnsi="Microsoft Yahei" w:cs="Microsoft Yahei"/>
          <w:color w:val="000000"/>
          <w:sz w:val="22"/>
        </w:rPr>
        <w:t>以薪酬绝对水平（如CEO年薪对数值）为代理变量的研究，虽然方法简洁，但难以区分薪酬中由</w:t>
      </w:r>
      <w:r>
        <w:rPr>
          <w:rFonts w:ascii="Microsoft Yahei" w:eastAsia="Microsoft Yahei" w:hAnsi="Microsoft Yahei" w:cs="Microsoft Yahei"/>
          <w:color w:val="000000"/>
          <w:sz w:val="22"/>
        </w:rPr>
        <w:t>企业规模、行业特性和经营绩效正常决定的部分与管理层实际攫取的超额部分；</w:t>
      </w:r>
      <w:r>
        <w:rPr>
          <w:rFonts w:ascii="Microsoft Yahei" w:eastAsia="Microsoft Yahei" w:hAnsi="Microsoft Yahei" w:cs="Microsoft Yahei"/>
          <w:color w:val="000000"/>
          <w:sz w:val="22"/>
        </w:rPr>
        <w:t>以高管与员工薪酬之比构造"薪酬差距"指标的研究（如Bu等，201 9[4]；</w:t>
      </w:r>
      <w:r>
        <w:rPr>
          <w:rFonts w:ascii="Microsoft Yahei" w:eastAsia="Microsoft Yahei" w:hAnsi="Microsoft Yahei" w:cs="Microsoft Yahei"/>
          <w:color w:val="000000"/>
          <w:sz w:val="22"/>
        </w:rPr>
        <w:t>步丹璐和王晓艳，201 4[1 2]），能够在一定程度上刻画内部薪酬分配的公平性，</w:t>
      </w:r>
      <w:r>
        <w:rPr>
          <w:rFonts w:ascii="Microsoft Yahei" w:eastAsia="Microsoft Yahei" w:hAnsi="Microsoft Yahei" w:cs="Microsoft Yahei"/>
          <w:color w:val="000000"/>
          <w:sz w:val="22"/>
        </w:rPr>
        <w:t>但同样无法有效剥离高管"应得"薪酬与"超得"薪酬的边界；</w:t>
      </w:r>
      <w:r>
        <w:rPr>
          <w:rFonts w:ascii="Microsoft Yahei" w:eastAsia="Microsoft Yahei" w:hAnsi="Microsoft Yahei" w:cs="Microsoft Yahei"/>
          <w:color w:val="000000"/>
          <w:sz w:val="22"/>
        </w:rPr>
        <w:t>以薪酬—绩效敏感性（Pay-Performance Sensitivity）为分析对象的研究，虽然能够揭示薪酬契约的激励强度，</w:t>
      </w:r>
      <w:r>
        <w:rPr>
          <w:rFonts w:ascii="Microsoft Yahei" w:eastAsia="Microsoft Yahei" w:hAnsi="Microsoft Yahei" w:cs="Microsoft Yahei"/>
          <w:color w:val="000000"/>
          <w:sz w:val="22"/>
        </w:rPr>
        <w:t>却对激励契约本身的性质（合理激励还是管理层自我设定）没有直接判断力。</w:t>
      </w:r>
      <w:r>
        <w:rPr>
          <w:rFonts w:ascii="Microsoft Yahei" w:eastAsia="Microsoft Yahei" w:hAnsi="Microsoft Yahei" w:cs="Microsoft Yahei"/>
          <w:color w:val="000000"/>
          <w:sz w:val="22"/>
        </w:rPr>
        <w:t>相比之下，残ln Subsidy 6/ 38差法先建立客观的期望薪酬基准，再以实际薪酬对预测值的偏差度量非正常成分，</w:t>
      </w:r>
      <w:r>
        <w:rPr>
          <w:rFonts w:ascii="Microsoft Yahei" w:eastAsia="Microsoft Yahei" w:hAnsi="Microsoft Yahei" w:cs="Microsoft Yahei"/>
          <w:color w:val="000000"/>
          <w:sz w:val="22"/>
        </w:rPr>
        <w:t>具有概念上的清晰性和操作上的可重复性，是目前文献中测量超额薪酬最主流的方法。</w:t>
      </w:r>
      <w:r>
        <w:rPr>
          <w:rFonts w:ascii="Microsoft Yahei" w:eastAsia="Microsoft Yahei" w:hAnsi="Microsoft Yahei" w:cs="Microsoft Yahei"/>
          <w:color w:val="000000"/>
          <w:sz w:val="22"/>
        </w:rPr>
        <w:t>本文采用这一框架，并在期望薪酬模型中控制企业规模、经营绩效、无形资产占比和地区差异，</w:t>
      </w:r>
      <w:r>
        <w:rPr>
          <w:rFonts w:ascii="Microsoft Yahei" w:eastAsia="Microsoft Yahei" w:hAnsi="Microsoft Yahei" w:cs="Microsoft Yahei"/>
          <w:color w:val="000000"/>
          <w:sz w:val="22"/>
        </w:rPr>
        <w:t>以确保残差更纯粹地捕捉薪酬安排中的非正常成分。</w:t>
      </w:r>
    </w:p>
    <w:p>
      <w:pPr>
        <w:spacing w:line="320" w:lineRule="auto"/>
        <w:ind w:firstLine="480"/>
      </w:pPr>
      <w:r>
        <w:rPr>
          <w:rFonts w:ascii="Microsoft Yahei" w:eastAsia="Microsoft Yahei" w:hAnsi="Microsoft Yahei" w:cs="Microsoft Yahei"/>
          <w:color w:val="000000"/>
          <w:sz w:val="22"/>
        </w:rPr>
        <w:t>2.1.3管理层权力管理层权力（Managerial Power）是指高管在公司决策过程中所能实质性施加影响的能力范围，</w:t>
      </w:r>
      <w:r>
        <w:rPr>
          <w:rFonts w:ascii="Microsoft Yahei" w:eastAsia="Microsoft Yahei" w:hAnsi="Microsoft Yahei" w:cs="Microsoft Yahei"/>
          <w:color w:val="000000"/>
          <w:sz w:val="22"/>
        </w:rPr>
        <w:t>尤其体现在对薪酬契约制定、资源配置和战略决策的控制程度上。</w:t>
      </w:r>
      <w:r>
        <w:rPr>
          <w:rFonts w:ascii="Microsoft Yahei" w:eastAsia="Microsoft Yahei" w:hAnsi="Microsoft Yahei" w:cs="Microsoft Yahei"/>
          <w:color w:val="000000"/>
          <w:sz w:val="22"/>
        </w:rPr>
        <w:t>与其他单一可观测变量不同，管理层权力是一个多维潜在构念，难以通过单一指标加以完整刻画。</w:t>
      </w:r>
      <w:r>
        <w:rPr>
          <w:rFonts w:ascii="Microsoft Yahei" w:eastAsia="Microsoft Yahei" w:hAnsi="Microsoft Yahei" w:cs="Microsoft Yahei"/>
          <w:color w:val="000000"/>
          <w:sz w:val="22"/>
        </w:rPr>
        <w:t>现有研究通常从以下几个维度加以衡量：</w:t>
      </w:r>
      <w:r>
        <w:rPr>
          <w:rFonts w:ascii="Microsoft Yahei" w:eastAsia="Microsoft Yahei" w:hAnsi="Microsoft Yahei" w:cs="Microsoft Yahei"/>
          <w:color w:val="000000"/>
          <w:sz w:val="22"/>
        </w:rPr>
        <w:t>（1）结构性权力——即高管在公司正式权力架构中的地位，</w:t>
      </w:r>
      <w:r>
        <w:rPr>
          <w:rFonts w:ascii="Microsoft Yahei" w:eastAsia="Microsoft Yahei" w:hAnsi="Microsoft Yahei" w:cs="Microsoft Yahei"/>
          <w:color w:val="000000"/>
          <w:sz w:val="22"/>
        </w:rPr>
        <w:t>如是否兼任董事长（两职合一）、内部董事在董事会中的占比、董事会规模等，</w:t>
      </w:r>
      <w:r>
        <w:rPr>
          <w:rFonts w:ascii="Microsoft Yahei" w:eastAsia="Microsoft Yahei" w:hAnsi="Microsoft Yahei" w:cs="Microsoft Yahei"/>
          <w:color w:val="000000"/>
          <w:sz w:val="22"/>
        </w:rPr>
        <w:t>这些结构性特征直接决定了高管对董事会决议的影响力；</w:t>
      </w:r>
      <w:r>
        <w:rPr>
          <w:rFonts w:ascii="Microsoft Yahei" w:eastAsia="Microsoft Yahei" w:hAnsi="Microsoft Yahei" w:cs="Microsoft Yahei"/>
          <w:color w:val="000000"/>
          <w:sz w:val="22"/>
        </w:rPr>
        <w:t>（2）所有权权力——高管本人持有的股份比例，持股越高则其在公司内部的利益绑定越深、话语权越强；</w:t>
      </w:r>
      <w:r>
        <w:rPr>
          <w:rFonts w:ascii="Microsoft Yahei" w:eastAsia="Microsoft Yahei" w:hAnsi="Microsoft Yahei" w:cs="Microsoft Yahei"/>
          <w:color w:val="000000"/>
          <w:sz w:val="22"/>
        </w:rPr>
        <w:t>（3）声望与关系资本——高管任期越长，在公司内部积累的人脉网络、组织依赖关系以及对信息渠道的掌控力越强，</w:t>
      </w:r>
      <w:r>
        <w:rPr>
          <w:rFonts w:ascii="Microsoft Yahei" w:eastAsia="Microsoft Yahei" w:hAnsi="Microsoft Yahei" w:cs="Microsoft Yahei"/>
          <w:color w:val="000000"/>
          <w:sz w:val="22"/>
        </w:rPr>
        <w:t>这构成了权力的非正式来源。</w:t>
      </w:r>
    </w:p>
    <w:p>
      <w:pPr>
        <w:spacing w:line="320" w:lineRule="auto"/>
        <w:ind w:firstLine="480"/>
      </w:pPr>
      <w:r>
        <w:rPr>
          <w:rFonts w:ascii="Microsoft Yahei" w:eastAsia="Microsoft Yahei" w:hAnsi="Microsoft Yahei" w:cs="Microsoft Yahei"/>
          <w:color w:val="000000"/>
          <w:sz w:val="22"/>
        </w:rPr>
        <w:t>在中国上市公司情境下，管理层权力的来源与西方主流研究有所不同。</w:t>
      </w:r>
      <w:r>
        <w:rPr>
          <w:rFonts w:ascii="Microsoft Yahei" w:eastAsia="Microsoft Yahei" w:hAnsi="Microsoft Yahei" w:cs="Microsoft Yahei"/>
          <w:color w:val="000000"/>
          <w:sz w:val="22"/>
        </w:rPr>
        <w:t>国有企业高管往往具有政府任命背景，其权力基础兼具"行政授权"和"市场地位"的双重属性；</w:t>
      </w:r>
      <w:r>
        <w:rPr>
          <w:rFonts w:ascii="Microsoft Yahei" w:eastAsia="Microsoft Yahei" w:hAnsi="Microsoft Yahei" w:cs="Microsoft Yahei"/>
          <w:color w:val="000000"/>
          <w:sz w:val="22"/>
        </w:rPr>
        <w:t>而私营企业中大股东通常具有明显的控制权优势，高管权力在很大程度上取决于其与实控人之间的委托关系。</w:t>
      </w:r>
    </w:p>
    <w:p>
      <w:pPr>
        <w:spacing w:line="320" w:lineRule="auto"/>
        <w:ind w:firstLine="480"/>
      </w:pPr>
      <w:r>
        <w:rPr>
          <w:rFonts w:ascii="Microsoft Yahei" w:eastAsia="Microsoft Yahei" w:hAnsi="Microsoft Yahei" w:cs="Microsoft Yahei"/>
          <w:color w:val="000000"/>
          <w:sz w:val="22"/>
        </w:rPr>
        <w:t>这种制度差异使得管理层权力的测度在中国情境下更加复杂，本文以五个维度的底层指标构造综合指数，在一定程度上兼顾了上述多元来源。</w:t>
      </w:r>
    </w:p>
    <w:p>
      <w:pPr>
        <w:spacing w:line="320" w:lineRule="auto"/>
        <w:ind w:firstLine="480"/>
      </w:pPr>
      <w:r>
        <w:rPr>
          <w:rFonts w:ascii="Microsoft Yahei" w:eastAsia="Microsoft Yahei" w:hAnsi="Microsoft Yahei" w:cs="Microsoft Yahei"/>
          <w:color w:val="000000"/>
          <w:sz w:val="22"/>
        </w:rPr>
        <w:t>还有一点不容忽视：</w:t>
      </w:r>
      <w:r>
        <w:rPr>
          <w:rFonts w:ascii="Microsoft Yahei" w:eastAsia="Microsoft Yahei" w:hAnsi="Microsoft Yahei" w:cs="Microsoft Yahei"/>
          <w:color w:val="000000"/>
          <w:sz w:val="22"/>
        </w:rPr>
        <w:t>在中国特色公司治理结构中，党委、董事会与管理层之间的权力边界并不总是清晰可分，国有企业尤为如此。</w:t>
      </w:r>
      <w:r>
        <w:rPr>
          <w:rFonts w:ascii="Microsoft Yahei" w:eastAsia="Microsoft Yahei" w:hAnsi="Microsoft Yahei" w:cs="Microsoft Yahei"/>
          <w:color w:val="000000"/>
          <w:sz w:val="22"/>
        </w:rPr>
        <w:t>党委书记一职通常由上级党组织提名或任命，党委在重大经营决策、干部考察和薪酬考核方面的参与程度因企业而异，</w:t>
      </w:r>
      <w:r>
        <w:rPr>
          <w:rFonts w:ascii="Microsoft Yahei" w:eastAsia="Microsoft Yahei" w:hAnsi="Microsoft Yahei" w:cs="Microsoft Yahei"/>
          <w:color w:val="000000"/>
          <w:sz w:val="22"/>
        </w:rPr>
        <w:t>但普遍超出西方公司制度中正式监督机制的覆盖范围。</w:t>
      </w:r>
      <w:r>
        <w:rPr>
          <w:rFonts w:ascii="Microsoft Yahei" w:eastAsia="Microsoft Yahei" w:hAnsi="Microsoft Yahei" w:cs="Microsoft Yahei"/>
          <w:color w:val="000000"/>
          <w:sz w:val="22"/>
        </w:rPr>
        <w:t>国有企业中高管的实际权力基础，并不仅仅来自其在董事会架构中的正式职位，</w:t>
      </w:r>
      <w:r>
        <w:rPr>
          <w:rFonts w:ascii="Microsoft Yahei" w:eastAsia="Microsoft Yahei" w:hAnsi="Microsoft Yahei" w:cs="Microsoft Yahei"/>
          <w:color w:val="000000"/>
          <w:sz w:val="22"/>
        </w:rPr>
        <w:t>还部分取决于其在党政体系中的政治关系网络以及与上级主管部门之间的信任关系，</w:t>
      </w:r>
      <w:r>
        <w:rPr>
          <w:rFonts w:ascii="Microsoft Yahei" w:eastAsia="Microsoft Yahei" w:hAnsi="Microsoft Yahei" w:cs="Microsoft Yahei"/>
          <w:color w:val="000000"/>
          <w:sz w:val="22"/>
        </w:rPr>
        <w:t>而这些非正式权力来源在公开年报数据中几乎无法直接量化。</w:t>
      </w:r>
      <w:r>
        <w:rPr>
          <w:rFonts w:ascii="Microsoft Yahei" w:eastAsia="Microsoft Yahei" w:hAnsi="Microsoft Yahei" w:cs="Microsoft Yahei"/>
          <w:color w:val="000000"/>
          <w:sz w:val="22"/>
        </w:rPr>
        <w:t>本文选用两职合一、任期、内部董事比例等可观测的结构性指标构建权力综合指数，</w:t>
      </w:r>
      <w:r>
        <w:rPr>
          <w:rFonts w:ascii="Microsoft Yahei" w:eastAsia="Microsoft Yahei" w:hAnsi="Microsoft Yahei" w:cs="Microsoft Yahei"/>
          <w:color w:val="000000"/>
          <w:sz w:val="22"/>
        </w:rPr>
        <w:t>是在数据可及性约束下的合理近似，但难以充分捕捉上述非正式权力来源，</w:t>
      </w:r>
      <w:r>
        <w:rPr>
          <w:rFonts w:ascii="Microsoft Yahei" w:eastAsia="Microsoft Yahei" w:hAnsi="Microsoft Yahei" w:cs="Microsoft Yahei"/>
          <w:color w:val="000000"/>
          <w:sz w:val="22"/>
        </w:rPr>
        <w:t>对国有企业中党政权力渠道尤其可能存在系统性低估。</w:t>
      </w:r>
      <w:r>
        <w:rPr>
          <w:rFonts w:ascii="Microsoft Yahei" w:eastAsia="Microsoft Yahei" w:hAnsi="Microsoft Yahei" w:cs="Microsoft Yahei"/>
          <w:color w:val="000000"/>
          <w:sz w:val="22"/>
        </w:rPr>
        <w:t>为此，本文在后文的分样本分析中将国有与私营企业分开考察，以期部分缓解测度局限所带来的结论混淆。</w:t>
      </w:r>
    </w:p>
    <w:p>
      <w:pPr>
        <w:spacing w:line="320" w:lineRule="auto"/>
        <w:ind w:firstLine="480"/>
      </w:pPr>
      <w:r>
        <w:rPr>
          <w:rFonts w:ascii="Microsoft Yahei" w:eastAsia="Microsoft Yahei" w:hAnsi="Microsoft Yahei" w:cs="Microsoft Yahei"/>
          <w:color w:val="000000"/>
          <w:sz w:val="22"/>
        </w:rPr>
        <w:t>2.2相关理论基础2.2.1管理者权力理论管理者权力理论（Managerial Power Theory）由Bebchuk和Fried（2003）[1]系统提出，</w:t>
      </w:r>
      <w:r>
        <w:rPr>
          <w:rFonts w:ascii="Microsoft Yahei" w:eastAsia="Microsoft Yahei" w:hAnsi="Microsoft Yahei" w:cs="Microsoft Yahei"/>
          <w:color w:val="000000"/>
          <w:sz w:val="22"/>
        </w:rPr>
        <w:t>是理解高管薪酬超额化现象的核心分析框架。</w:t>
      </w:r>
      <w:r>
        <w:rPr>
          <w:rFonts w:ascii="Microsoft Yahei" w:eastAsia="Microsoft Yahei" w:hAnsi="Microsoft Yahei" w:cs="Microsoft Yahei"/>
          <w:color w:val="000000"/>
          <w:sz w:val="22"/>
        </w:rPr>
        <w:t>该理论的出发点是对"最优契约说"（Optimal Contracting Approach）的批判：</w:t>
      </w:r>
      <w:r>
        <w:rPr>
          <w:rFonts w:ascii="Microsoft Yahei" w:eastAsia="Microsoft Yahei" w:hAnsi="Microsoft Yahei" w:cs="Microsoft Yahei"/>
          <w:color w:val="000000"/>
          <w:sz w:val="22"/>
        </w:rPr>
        <w:t>传统委托代理理论假设薪酬契约是股东与管理层在充分竞争条件下达成的帕累托最优安排，</w:t>
      </w:r>
      <w:r>
        <w:rPr>
          <w:rFonts w:ascii="Microsoft Yahei" w:eastAsia="Microsoft Yahei" w:hAnsi="Microsoft Yahei" w:cs="Microsoft Yahei"/>
          <w:color w:val="000000"/>
          <w:sz w:val="22"/>
        </w:rPr>
        <w:t>薪酬水平由高管的边际贡献决定，董事会独立、客观地扮演股东代理人的角色。</w:t>
      </w:r>
      <w:r>
        <w:rPr>
          <w:rFonts w:ascii="Microsoft Yahei" w:eastAsia="Microsoft Yahei" w:hAnsi="Microsoft Yahei" w:cs="Microsoft Yahei"/>
          <w:color w:val="000000"/>
          <w:sz w:val="22"/>
        </w:rPr>
        <w:t>然而，管理者权力理论认为这一假设在现实公司中极少成立。</w:t>
      </w:r>
      <w:r>
        <w:rPr>
          <w:rFonts w:ascii="Microsoft Yahei" w:eastAsia="Microsoft Yahei" w:hAnsi="Microsoft Yahei" w:cs="Microsoft Yahei"/>
          <w:color w:val="000000"/>
          <w:sz w:val="22"/>
        </w:rPr>
        <w:t>在所有权高度分散的现代公司中，</w:t>
      </w:r>
      <w:r>
        <w:rPr>
          <w:rFonts w:ascii="Microsoft Yahei" w:eastAsia="Microsoft Yahei" w:hAnsi="Microsoft Yahei" w:cs="Microsoft Yahei"/>
          <w:color w:val="000000"/>
          <w:sz w:val="22"/>
        </w:rPr>
        <w:t>真正能够约束高管行为的机制（独立的薪酬委员会、活跃的股东7/ 38大会、竞争性的经理人市场）往往残缺不全，</w:t>
      </w:r>
      <w:r>
        <w:rPr>
          <w:rFonts w:ascii="Microsoft Yahei" w:eastAsia="Microsoft Yahei" w:hAnsi="Microsoft Yahei" w:cs="Microsoft Yahei"/>
          <w:color w:val="000000"/>
          <w:sz w:val="22"/>
        </w:rPr>
        <w:t>经理层事实上掌握着相当大的议程设置权力，并借此将自身利益嵌入薪酬契约设计中。</w:t>
      </w:r>
    </w:p>
    <w:p>
      <w:pPr>
        <w:spacing w:line="320" w:lineRule="auto"/>
        <w:ind w:firstLine="480"/>
      </w:pPr>
      <w:r>
        <w:rPr>
          <w:rFonts w:ascii="Microsoft Yahei" w:eastAsia="Microsoft Yahei" w:hAnsi="Microsoft Yahei" w:cs="Microsoft Yahei"/>
          <w:color w:val="000000"/>
          <w:sz w:val="22"/>
        </w:rPr>
        <w:t>管理者权力主要通过三条路径影响薪酬安排。</w:t>
      </w:r>
      <w:r>
        <w:rPr>
          <w:rFonts w:ascii="Microsoft Yahei" w:eastAsia="Microsoft Yahei" w:hAnsi="Microsoft Yahei" w:cs="Microsoft Yahei"/>
          <w:color w:val="000000"/>
          <w:sz w:val="22"/>
        </w:rPr>
        <w:t>一是直接影响力——高管通过对董事会提名程序的渗透，使董事会成员对其产生依赖关系，从而在薪酬谈判中获得有利地位。</w:t>
      </w:r>
      <w:r>
        <w:rPr>
          <w:rFonts w:ascii="Microsoft Yahei" w:eastAsia="Microsoft Yahei" w:hAnsi="Microsoft Yahei" w:cs="Microsoft Yahei"/>
          <w:color w:val="000000"/>
          <w:sz w:val="22"/>
        </w:rPr>
        <w:t>二是议程操控——通过复杂的薪酬结构设计（大量使用期权、延期支付、退休福利等），</w:t>
      </w:r>
      <w:r>
        <w:rPr>
          <w:rFonts w:ascii="Microsoft Yahei" w:eastAsia="Microsoft Yahei" w:hAnsi="Microsoft Yahei" w:cs="Microsoft Yahei"/>
          <w:color w:val="000000"/>
          <w:sz w:val="22"/>
        </w:rPr>
        <w:t>降低外部观察者对薪酬总量的识别难度，使过度支付更难被察觉。</w:t>
      </w:r>
      <w:r>
        <w:rPr>
          <w:rFonts w:ascii="Microsoft Yahei" w:eastAsia="Microsoft Yahei" w:hAnsi="Microsoft Yahei" w:cs="Microsoft Yahei"/>
          <w:color w:val="000000"/>
          <w:sz w:val="22"/>
        </w:rPr>
        <w:t>三是信息操纵——通过控制薪酬相关信息的披露范围和复杂程度，在保持表面合规的同时将各种隐性收益嵌入薪酬合同。</w:t>
      </w:r>
      <w:r>
        <w:rPr>
          <w:rFonts w:ascii="Microsoft Yahei" w:eastAsia="Microsoft Yahei" w:hAnsi="Microsoft Yahei" w:cs="Microsoft Yahei"/>
          <w:color w:val="000000"/>
          <w:sz w:val="22"/>
        </w:rPr>
        <w:t>Core等（1 999）[3]的实证检验也发现，CEO兼任董事长和存在多种反收购条款的公司，</w:t>
      </w:r>
      <w:r>
        <w:rPr>
          <w:rFonts w:ascii="Microsoft Yahei" w:eastAsia="Microsoft Yahei" w:hAnsi="Microsoft Yahei" w:cs="Microsoft Yahei"/>
          <w:color w:val="000000"/>
          <w:sz w:val="22"/>
        </w:rPr>
        <w:t>CEO薪酬水平普遍更高但公司绩效更差，从计量层面验证了管理者权力理论。</w:t>
      </w:r>
    </w:p>
    <w:p>
      <w:pPr>
        <w:spacing w:line="320" w:lineRule="auto"/>
        <w:ind w:firstLine="480"/>
      </w:pPr>
      <w:r>
        <w:rPr>
          <w:rFonts w:ascii="Microsoft Yahei" w:eastAsia="Microsoft Yahei" w:hAnsi="Microsoft Yahei" w:cs="Microsoft Yahei"/>
          <w:color w:val="000000"/>
          <w:sz w:val="22"/>
        </w:rPr>
        <w:t>管理者权力理论在中国情境下具有独特的适用性。</w:t>
      </w:r>
      <w:r>
        <w:rPr>
          <w:rFonts w:ascii="Microsoft Yahei" w:eastAsia="Microsoft Yahei" w:hAnsi="Microsoft Yahei" w:cs="Microsoft Yahei"/>
          <w:color w:val="000000"/>
          <w:sz w:val="22"/>
        </w:rPr>
        <w:t>中国上市公司普遍存在"一股独大"现象，大股东或实控人常常与管理层高度重叠，在有效约束缺失的情况下，</w:t>
      </w:r>
      <w:r>
        <w:rPr>
          <w:rFonts w:ascii="Microsoft Yahei" w:eastAsia="Microsoft Yahei" w:hAnsi="Microsoft Yahei" w:cs="Microsoft Yahei"/>
          <w:color w:val="000000"/>
          <w:sz w:val="22"/>
        </w:rPr>
        <w:t>高管的利益提取行为非但不受制衡，反而可能获得实控人的默许甚至主动支持。</w:t>
      </w:r>
      <w:r>
        <w:rPr>
          <w:rFonts w:ascii="Microsoft Yahei" w:eastAsia="Microsoft Yahei" w:hAnsi="Microsoft Yahei" w:cs="Microsoft Yahei"/>
          <w:color w:val="000000"/>
          <w:sz w:val="22"/>
        </w:rPr>
        <w:t>此外，独立董事制度的实际独立性受到关联关系、社会网络等因素的严重制约，在薪酬委员会缺位或形同虚设的情况下，</w:t>
      </w:r>
      <w:r>
        <w:rPr>
          <w:rFonts w:ascii="Microsoft Yahei" w:eastAsia="Microsoft Yahei" w:hAnsi="Microsoft Yahei" w:cs="Microsoft Yahei"/>
          <w:color w:val="000000"/>
          <w:sz w:val="22"/>
        </w:rPr>
        <w:t>管理层对薪酬决策的实际影响更为突出。</w:t>
      </w:r>
      <w:r>
        <w:rPr>
          <w:rFonts w:ascii="Microsoft Yahei" w:eastAsia="Microsoft Yahei" w:hAnsi="Microsoft Yahei" w:cs="Microsoft Yahei"/>
          <w:color w:val="000000"/>
          <w:sz w:val="22"/>
        </w:rPr>
        <w:t>这使得管理者权力理论在中国上市公司研究中不仅具有概念适用性，更具备比西方市场更强的经验解释力。</w:t>
      </w:r>
    </w:p>
    <w:p>
      <w:pPr>
        <w:spacing w:line="320" w:lineRule="auto"/>
        <w:ind w:firstLine="480"/>
      </w:pPr>
      <w:r>
        <w:rPr>
          <w:rFonts w:ascii="Microsoft Yahei" w:eastAsia="Microsoft Yahei" w:hAnsi="Microsoft Yahei" w:cs="Microsoft Yahei"/>
          <w:color w:val="000000"/>
          <w:sz w:val="22"/>
        </w:rPr>
        <w:t>落到本文的研究问题上，管理者权力理论的核心贡献在于提供了理解财政补贴通过内部权力结构影响高管薪酬的分析路径：</w:t>
      </w:r>
      <w:r>
        <w:rPr>
          <w:rFonts w:ascii="Microsoft Yahei" w:eastAsia="Microsoft Yahei" w:hAnsi="Microsoft Yahei" w:cs="Microsoft Yahei"/>
          <w:color w:val="000000"/>
          <w:sz w:val="22"/>
        </w:rPr>
        <w:t>财政补贴作为外部资源冲击，既直接扩大了企业的可支配资源池、为高管提供了更多的直接薪酬来源，</w:t>
      </w:r>
      <w:r>
        <w:rPr>
          <w:rFonts w:ascii="Microsoft Yahei" w:eastAsia="Microsoft Yahei" w:hAnsi="Microsoft Yahei" w:cs="Microsoft Yahei"/>
          <w:color w:val="000000"/>
          <w:sz w:val="22"/>
        </w:rPr>
        <w:t>也可能通过强化高管在组织内部的地位来间接提升其薪酬议价能力——补贴资源的配置往往经高管决策，</w:t>
      </w:r>
      <w:r>
        <w:rPr>
          <w:rFonts w:ascii="Microsoft Yahei" w:eastAsia="Microsoft Yahei" w:hAnsi="Microsoft Yahei" w:cs="Microsoft Yahei"/>
          <w:color w:val="000000"/>
          <w:sz w:val="22"/>
        </w:rPr>
        <w:t>使其权威得以固化，由此形成"补贴→权力扩张→超额薪酬"的传导链条。</w:t>
      </w:r>
    </w:p>
    <w:p>
      <w:pPr>
        <w:spacing w:line="320" w:lineRule="auto"/>
        <w:ind w:firstLine="480"/>
      </w:pPr>
      <w:r>
        <w:rPr>
          <w:rFonts w:ascii="Microsoft Yahei" w:eastAsia="Microsoft Yahei" w:hAnsi="Microsoft Yahei" w:cs="Microsoft Yahei"/>
          <w:color w:val="000000"/>
          <w:sz w:val="22"/>
        </w:rPr>
        <w:t>从理论本质看，管理者权力理论与"最优契约说"之间存在根本性的分歧，而这种分歧对本文的研究设计选择具有直接启示。</w:t>
      </w:r>
      <w:r>
        <w:rPr>
          <w:rFonts w:ascii="Microsoft Yahei" w:eastAsia="Microsoft Yahei" w:hAnsi="Microsoft Yahei" w:cs="Microsoft Yahei"/>
          <w:color w:val="000000"/>
          <w:sz w:val="22"/>
        </w:rPr>
        <w:t>"最优契约说"预测高管薪酬应随业绩正向变化（高薪是对高绩效的合理奖励），</w:t>
      </w:r>
      <w:r>
        <w:rPr>
          <w:rFonts w:ascii="Microsoft Yahei" w:eastAsia="Microsoft Yahei" w:hAnsi="Microsoft Yahei" w:cs="Microsoft Yahei"/>
          <w:color w:val="000000"/>
          <w:sz w:val="22"/>
        </w:rPr>
        <w:t>且薪酬与企业规模、复杂性等客观指标高度正相关——若这一预测成立，</w:t>
      </w:r>
      <w:r>
        <w:rPr>
          <w:rFonts w:ascii="Microsoft Yahei" w:eastAsia="Microsoft Yahei" w:hAnsi="Microsoft Yahei" w:cs="Microsoft Yahei"/>
          <w:color w:val="000000"/>
          <w:sz w:val="22"/>
        </w:rPr>
        <w:t>观察到的"财政补贴—高管薪酬"正相关不过是"补贴改善绩效、绩效合理提升薪酬"的正常激励结果，</w:t>
      </w:r>
      <w:r>
        <w:rPr>
          <w:rFonts w:ascii="Microsoft Yahei" w:eastAsia="Microsoft Yahei" w:hAnsi="Microsoft Yahei" w:cs="Microsoft Yahei"/>
          <w:color w:val="000000"/>
          <w:sz w:val="22"/>
        </w:rPr>
        <w:t>并不意味着管理层权力的介入。</w:t>
      </w:r>
      <w:r>
        <w:rPr>
          <w:rFonts w:ascii="Microsoft Yahei" w:eastAsia="Microsoft Yahei" w:hAnsi="Microsoft Yahei" w:cs="Microsoft Yahei"/>
          <w:color w:val="000000"/>
          <w:sz w:val="22"/>
        </w:rPr>
        <w:t>管理者权力理论则持截然不同的观点：</w:t>
      </w:r>
      <w:r>
        <w:rPr>
          <w:rFonts w:ascii="Microsoft Yahei" w:eastAsia="Microsoft Yahei" w:hAnsi="Microsoft Yahei" w:cs="Microsoft Yahei"/>
          <w:color w:val="000000"/>
          <w:sz w:val="22"/>
        </w:rPr>
        <w:t>它预测即便控制了绩效，权力越强的高管仍能从同等资源扩张中攫取越多的额外薪酬，</w:t>
      </w:r>
      <w:r>
        <w:rPr>
          <w:rFonts w:ascii="Microsoft Yahei" w:eastAsia="Microsoft Yahei" w:hAnsi="Microsoft Yahei" w:cs="Microsoft Yahei"/>
          <w:color w:val="000000"/>
          <w:sz w:val="22"/>
        </w:rPr>
        <w:t>且薪酬对绩效的敏感性本身就可能被管理层通过议程操控加以稀释。</w:t>
      </w:r>
      <w:r>
        <w:rPr>
          <w:rFonts w:ascii="Microsoft Yahei" w:eastAsia="Microsoft Yahei" w:hAnsi="Microsoft Yahei" w:cs="Microsoft Yahei"/>
          <w:color w:val="000000"/>
          <w:sz w:val="22"/>
        </w:rPr>
        <w:t>基于这一理论分歧，本文选择以"期望薪酬的残差"而非薪酬绝对水平作为因变量，并在固定效应框架下使用滞后一期补贴作为核心解释变量。</w:t>
      </w:r>
      <w:r>
        <w:rPr>
          <w:rFonts w:ascii="Microsoft Yahei" w:eastAsia="Microsoft Yahei" w:hAnsi="Microsoft Yahei" w:cs="Microsoft Yahei"/>
          <w:color w:val="000000"/>
          <w:sz w:val="22"/>
        </w:rPr>
        <w:t>这种设计旨在剔除绩效改善对薪酬的合理贡献，从而识别补贴带来的非正常薪酬部分，也是将管理层权力纳入中介效应分析框架的必要前提。</w:t>
      </w:r>
    </w:p>
    <w:p>
      <w:pPr>
        <w:spacing w:line="320" w:lineRule="auto"/>
        <w:ind w:firstLine="480"/>
      </w:pPr>
      <w:r>
        <w:rPr>
          <w:rFonts w:ascii="Microsoft Yahei" w:eastAsia="Microsoft Yahei" w:hAnsi="Microsoft Yahei" w:cs="Microsoft Yahei"/>
          <w:color w:val="000000"/>
          <w:sz w:val="22"/>
        </w:rPr>
        <w:t>财政补贴在管理者权力的理论框架下还具有区别于一般性资源扩张的特殊分析价值。</w:t>
      </w:r>
      <w:r>
        <w:rPr>
          <w:rFonts w:ascii="Microsoft Yahei" w:eastAsia="Microsoft Yahei" w:hAnsi="Microsoft Yahei" w:cs="Microsoft Yahei"/>
          <w:color w:val="000000"/>
          <w:sz w:val="22"/>
        </w:rPr>
        <w:t>不同于企业通过生产率提升或市场开拓自行创造的经营利润，</w:t>
      </w:r>
      <w:r>
        <w:rPr>
          <w:rFonts w:ascii="Microsoft Yahei" w:eastAsia="Microsoft Yahei" w:hAnsi="Microsoft Yahei" w:cs="Microsoft Yahei"/>
          <w:color w:val="000000"/>
          <w:sz w:val="22"/>
        </w:rPr>
        <w:t>财政补贴的获取在很大程度上取决于高管与政府之间的沟通能力、项目申报的合规包装以及政治关联网络的深浅，</w:t>
      </w:r>
      <w:r>
        <w:rPr>
          <w:rFonts w:ascii="Microsoft Yahei" w:eastAsia="Microsoft Yahei" w:hAnsi="Microsoft Yahei" w:cs="Microsoft Yahei"/>
          <w:color w:val="000000"/>
          <w:sz w:val="22"/>
        </w:rPr>
        <w:t>而非单纯由企业的市场竞争力所决定。</w:t>
      </w:r>
      <w:r>
        <w:rPr>
          <w:rFonts w:ascii="Microsoft Yahei" w:eastAsia="Microsoft Yahei" w:hAnsi="Microsoft Yahei" w:cs="Microsoft Yahei"/>
          <w:color w:val="000000"/>
          <w:sz w:val="22"/>
        </w:rPr>
        <w:t>即补贴的申报与获取过程本身就可能成为高管展示"不可替代性"、固化组织地位的工具：</w:t>
      </w:r>
      <w:r>
        <w:rPr>
          <w:rFonts w:ascii="Microsoft Yahei" w:eastAsia="Microsoft Yahei" w:hAnsi="Microsoft Yahei" w:cs="Microsoft Yahei"/>
          <w:color w:val="000000"/>
          <w:sz w:val="22"/>
        </w:rPr>
        <w:t>高管通过主导补贴申报积累了政府关系渠道，这些关系网络构成了其在薪酬谈判中难以被董事会忽视的隐性资本。</w:t>
      </w:r>
      <w:r>
        <w:rPr>
          <w:rFonts w:ascii="Microsoft Yahei" w:eastAsia="Microsoft Yahei" w:hAnsi="Microsoft Yahei" w:cs="Microsoft Yahei"/>
          <w:color w:val="000000"/>
          <w:sz w:val="22"/>
        </w:rPr>
        <w:t>Bu等（201 9）[4]和步丹璐、王晓艳（201 4）[1 2]的</w:t>
      </w:r>
      <w:r>
        <w:rPr>
          <w:rFonts w:ascii="Microsoft Yahei" w:eastAsia="Microsoft Yahei" w:hAnsi="Microsoft Yahei" w:cs="Microsoft Yahei"/>
          <w:color w:val="000000"/>
          <w:sz w:val="22"/>
        </w:rPr>
        <w:t>实证发现与这一理论预测方向吻合——在治理机制较弱的中国上市公司中，</w:t>
      </w:r>
      <w:r>
        <w:rPr>
          <w:rFonts w:ascii="Microsoft Yahei" w:eastAsia="Microsoft Yahei" w:hAnsi="Microsoft Yahei" w:cs="Microsoft Yahei"/>
          <w:color w:val="000000"/>
          <w:sz w:val="22"/>
        </w:rPr>
        <w:t>补贴对薪酬差距和超额薪酬的正向影响更为突出，印证了管理层权力确实是补贴效应传导的关键条件变量。</w:t>
      </w:r>
    </w:p>
    <w:p>
      <w:pPr>
        <w:spacing w:line="320" w:lineRule="auto"/>
        <w:ind w:firstLine="480"/>
      </w:pPr>
      <w:r>
        <w:rPr>
          <w:rFonts w:ascii="Microsoft Yahei" w:eastAsia="Microsoft Yahei" w:hAnsi="Microsoft Yahei" w:cs="Microsoft Yahei"/>
          <w:color w:val="000000"/>
          <w:sz w:val="22"/>
        </w:rPr>
        <w:t>8/ 382.2.2代理理论代理理论（Agency Theory）由Jensen和Meckling（1 976）[26]系统奠基，</w:t>
      </w:r>
      <w:r>
        <w:rPr>
          <w:rFonts w:ascii="Microsoft Yahei" w:eastAsia="Microsoft Yahei" w:hAnsi="Microsoft Yahei" w:cs="Microsoft Yahei"/>
          <w:color w:val="000000"/>
          <w:sz w:val="22"/>
        </w:rPr>
        <w:t>是现代公司治理与薪酬研究的核心理论基础之一。</w:t>
      </w:r>
      <w:r>
        <w:rPr>
          <w:rFonts w:ascii="Microsoft Yahei" w:eastAsia="Microsoft Yahei" w:hAnsi="Microsoft Yahei" w:cs="Microsoft Yahei"/>
          <w:color w:val="000000"/>
          <w:sz w:val="22"/>
        </w:rPr>
        <w:t>该理论将股东（委托人）与管理层（代理人）的关系界定为一种在信息不对称条件下存在利益冲突的契约安排：</w:t>
      </w:r>
      <w:r>
        <w:rPr>
          <w:rFonts w:ascii="Microsoft Yahei" w:eastAsia="Microsoft Yahei" w:hAnsi="Microsoft Yahei" w:cs="Microsoft Yahei"/>
          <w:color w:val="000000"/>
          <w:sz w:val="22"/>
        </w:rPr>
        <w:t>委托人将资产经营权委托给代理人，但由于双方信息不对称和效用函数不一致，</w:t>
      </w:r>
      <w:r>
        <w:rPr>
          <w:rFonts w:ascii="Microsoft Yahei" w:eastAsia="Microsoft Yahei" w:hAnsi="Microsoft Yahei" w:cs="Microsoft Yahei"/>
          <w:color w:val="000000"/>
          <w:sz w:val="22"/>
        </w:rPr>
        <w:t>代理人倾向于追求自身效用最大化（包括薪酬最大化、在职消费、声誉积累等）而偏离委托人价值最大化目标的倾向，</w:t>
      </w:r>
      <w:r>
        <w:rPr>
          <w:rFonts w:ascii="Microsoft Yahei" w:eastAsia="Microsoft Yahei" w:hAnsi="Microsoft Yahei" w:cs="Microsoft Yahei"/>
          <w:color w:val="000000"/>
          <w:sz w:val="22"/>
        </w:rPr>
        <w:t>由此产生道德风险和代理成本。</w:t>
      </w:r>
    </w:p>
    <w:p>
      <w:pPr>
        <w:spacing w:line="320" w:lineRule="auto"/>
        <w:ind w:firstLine="480"/>
      </w:pPr>
      <w:r>
        <w:rPr>
          <w:rFonts w:ascii="Microsoft Yahei" w:eastAsia="Microsoft Yahei" w:hAnsi="Microsoft Yahei" w:cs="Microsoft Yahei"/>
          <w:color w:val="000000"/>
          <w:sz w:val="22"/>
        </w:rPr>
        <w:t>代理问题在薪酬制度上的表现是多层次的。</w:t>
      </w:r>
      <w:r>
        <w:rPr>
          <w:rFonts w:ascii="Microsoft Yahei" w:eastAsia="Microsoft Yahei" w:hAnsi="Microsoft Yahei" w:cs="Microsoft Yahei"/>
          <w:color w:val="000000"/>
          <w:sz w:val="22"/>
        </w:rPr>
        <w:t>最直接的是显性薪酬过度：</w:t>
      </w:r>
      <w:r>
        <w:rPr>
          <w:rFonts w:ascii="Microsoft Yahei" w:eastAsia="Microsoft Yahei" w:hAnsi="Microsoft Yahei" w:cs="Microsoft Yahei"/>
          <w:color w:val="000000"/>
          <w:sz w:val="22"/>
        </w:rPr>
        <w:t>在缺乏充分监督的条件下，高管可能通过操纵绩效指标基准、调整薪酬结构等方式，使薪酬水平超出其边际贡献所对应的合理水平。</w:t>
      </w:r>
      <w:r>
        <w:rPr>
          <w:rFonts w:ascii="Microsoft Yahei" w:eastAsia="Microsoft Yahei" w:hAnsi="Microsoft Yahei" w:cs="Microsoft Yahei"/>
          <w:color w:val="000000"/>
          <w:sz w:val="22"/>
        </w:rPr>
        <w:t>更隐蔽的是隐性薪酬攫取：</w:t>
      </w:r>
      <w:r>
        <w:rPr>
          <w:rFonts w:ascii="Microsoft Yahei" w:eastAsia="Microsoft Yahei" w:hAnsi="Microsoft Yahei" w:cs="Microsoft Yahei"/>
          <w:color w:val="000000"/>
          <w:sz w:val="22"/>
        </w:rPr>
        <w:t>各类在职消费（公务车、商务差旅、职务消费）和灰色收入渠道上，代理问题带来的摩擦更难通过正式制度加以约束。</w:t>
      </w:r>
      <w:r>
        <w:rPr>
          <w:rFonts w:ascii="Microsoft Yahei" w:eastAsia="Microsoft Yahei" w:hAnsi="Microsoft Yahei" w:cs="Microsoft Yahei"/>
          <w:color w:val="000000"/>
          <w:sz w:val="22"/>
        </w:rPr>
        <w:t>还有跨期扭曲：</w:t>
      </w:r>
    </w:p>
    <w:p>
      <w:pPr>
        <w:spacing w:line="320" w:lineRule="auto"/>
        <w:ind w:firstLine="480"/>
      </w:pPr>
      <w:r>
        <w:rPr>
          <w:rFonts w:ascii="Microsoft Yahei" w:eastAsia="Microsoft Yahei" w:hAnsi="Microsoft Yahei" w:cs="Microsoft Yahei"/>
          <w:color w:val="000000"/>
          <w:sz w:val="22"/>
        </w:rPr>
        <w:t>高管可能通过短视的业绩操纵行为（如推迟坏消息披露、利用会计准则弹性美化报表）在任期内人为拉高绩效薪酬，</w:t>
      </w:r>
      <w:r>
        <w:rPr>
          <w:rFonts w:ascii="Microsoft Yahei" w:eastAsia="Microsoft Yahei" w:hAnsi="Microsoft Yahei" w:cs="Microsoft Yahei"/>
          <w:color w:val="000000"/>
          <w:sz w:val="22"/>
        </w:rPr>
        <w:t>而将长期代价留给继任者，这在预算软约束较强的国有企业中尤为突出。</w:t>
      </w:r>
    </w:p>
    <w:p>
      <w:pPr>
        <w:spacing w:line="320" w:lineRule="auto"/>
        <w:ind w:firstLine="480"/>
      </w:pPr>
      <w:r>
        <w:rPr>
          <w:rFonts w:ascii="Microsoft Yahei" w:eastAsia="Microsoft Yahei" w:hAnsi="Microsoft Yahei" w:cs="Microsoft Yahei"/>
          <w:color w:val="000000"/>
          <w:sz w:val="22"/>
        </w:rPr>
        <w:t>在薪酬设计层面，理想的激励契约应使高管薪酬与企业长期价值高度挂钩，以对齐双方的利益目标、压缩代理成本。</w:t>
      </w:r>
      <w:r>
        <w:rPr>
          <w:rFonts w:ascii="Microsoft Yahei" w:eastAsia="Microsoft Yahei" w:hAnsi="Microsoft Yahei" w:cs="Microsoft Yahei"/>
          <w:color w:val="000000"/>
          <w:sz w:val="22"/>
        </w:rPr>
        <w:t>然而，当企业获得财政补贴时，这一机制可能被扭曲：</w:t>
      </w:r>
      <w:r>
        <w:rPr>
          <w:rFonts w:ascii="Microsoft Yahei" w:eastAsia="Microsoft Yahei" w:hAnsi="Microsoft Yahei" w:cs="Microsoft Yahei"/>
          <w:color w:val="000000"/>
          <w:sz w:val="22"/>
        </w:rPr>
        <w:t>补贴资金在会计处理上通常记入当期损益，直接提升账面利润，在激励机制设计不完善的情况下，高管可能在实际经营绩效并未真正改善的前提下，</w:t>
      </w:r>
      <w:r>
        <w:rPr>
          <w:rFonts w:ascii="Microsoft Yahei" w:eastAsia="Microsoft Yahei" w:hAnsi="Microsoft Yahei" w:cs="Microsoft Yahei"/>
          <w:color w:val="000000"/>
          <w:sz w:val="22"/>
        </w:rPr>
        <w:t>凭借账面利润的改善获得更高的绩效薪酬，从而加剧委托—代理矛盾。</w:t>
      </w:r>
      <w:r>
        <w:rPr>
          <w:rFonts w:ascii="Microsoft Yahei" w:eastAsia="Microsoft Yahei" w:hAnsi="Microsoft Yahei" w:cs="Microsoft Yahei"/>
          <w:color w:val="000000"/>
          <w:sz w:val="22"/>
        </w:rPr>
        <w:t>已有研究发现，在财务困境企业中，当高管通过政府补贴获得了额外资源时，</w:t>
      </w:r>
      <w:r>
        <w:rPr>
          <w:rFonts w:ascii="Microsoft Yahei" w:eastAsia="Microsoft Yahei" w:hAnsi="Microsoft Yahei" w:cs="Microsoft Yahei"/>
          <w:color w:val="000000"/>
          <w:sz w:val="22"/>
        </w:rPr>
        <w:t>其超额薪酬水平反而显著提升，典型地印证了代理理论所预测的资源侵占行为。</w:t>
      </w:r>
    </w:p>
    <w:p>
      <w:pPr>
        <w:spacing w:line="320" w:lineRule="auto"/>
        <w:ind w:firstLine="480"/>
      </w:pPr>
      <w:r>
        <w:rPr>
          <w:rFonts w:ascii="Microsoft Yahei" w:eastAsia="Microsoft Yahei" w:hAnsi="Microsoft Yahei" w:cs="Microsoft Yahei"/>
          <w:color w:val="000000"/>
          <w:sz w:val="22"/>
        </w:rPr>
        <w:t>代理理论还支撑了本文异质性分析的设计。</w:t>
      </w:r>
      <w:r>
        <w:rPr>
          <w:rFonts w:ascii="Microsoft Yahei" w:eastAsia="Microsoft Yahei" w:hAnsi="Microsoft Yahei" w:cs="Microsoft Yahei"/>
          <w:color w:val="000000"/>
          <w:sz w:val="22"/>
        </w:rPr>
        <w:t>在产权性质维度上，国有企业面临更为完善的委托—代理监管框架（国资委监督、审计署审计、"限薪令"约束等），</w:t>
      </w:r>
      <w:r>
        <w:rPr>
          <w:rFonts w:ascii="Microsoft Yahei" w:eastAsia="Microsoft Yahei" w:hAnsi="Microsoft Yahei" w:cs="Microsoft Yahei"/>
          <w:color w:val="000000"/>
          <w:sz w:val="22"/>
        </w:rPr>
        <w:t>且存在政府—国资委—董事会—管理层的多层委托代理链条，每一层级的信息不对称和监督成本都会影响最终的代理成本水平。</w:t>
      </w:r>
      <w:r>
        <w:rPr>
          <w:rFonts w:ascii="Microsoft Yahei" w:eastAsia="Microsoft Yahei" w:hAnsi="Microsoft Yahei" w:cs="Microsoft Yahei"/>
          <w:color w:val="000000"/>
          <w:sz w:val="22"/>
        </w:rPr>
        <w:t>私营企业虽然直接受制于市场竞争，但若大股东与管理层高度重叠或存在关联，监督约束同样可能失效。</w:t>
      </w:r>
      <w:r>
        <w:rPr>
          <w:rFonts w:ascii="Microsoft Yahei" w:eastAsia="Microsoft Yahei" w:hAnsi="Microsoft Yahei" w:cs="Microsoft Yahei"/>
          <w:color w:val="000000"/>
          <w:sz w:val="22"/>
        </w:rPr>
        <w:t>正是这种制度差异，解释了为何财政补贴在不同产权性质下与超额薪酬的关联强度存在差异。</w:t>
      </w:r>
    </w:p>
    <w:p>
      <w:pPr>
        <w:spacing w:line="320" w:lineRule="auto"/>
        <w:ind w:firstLine="480"/>
      </w:pPr>
      <w:r>
        <w:rPr>
          <w:rFonts w:ascii="Microsoft Yahei" w:eastAsia="Microsoft Yahei" w:hAnsi="Microsoft Yahei" w:cs="Microsoft Yahei"/>
          <w:color w:val="000000"/>
          <w:sz w:val="22"/>
        </w:rPr>
        <w:t>中国制度背景下，国有企业内部的委托代理结构呈现出多层嵌套的特殊形态，在西方主流代理理论框架中缺乏直接对应。</w:t>
      </w:r>
      <w:r>
        <w:rPr>
          <w:rFonts w:ascii="Microsoft Yahei" w:eastAsia="Microsoft Yahei" w:hAnsi="Microsoft Yahei" w:cs="Microsoft Yahei"/>
          <w:color w:val="000000"/>
          <w:sz w:val="22"/>
        </w:rPr>
        <w:t>国有企业的委托代理链通常可以刻画为：</w:t>
      </w:r>
      <w:r>
        <w:rPr>
          <w:rFonts w:ascii="Microsoft Yahei" w:eastAsia="Microsoft Yahei" w:hAnsi="Microsoft Yahei" w:cs="Microsoft Yahei"/>
          <w:color w:val="000000"/>
          <w:sz w:val="22"/>
        </w:rPr>
        <w:t>全体公民（最终委托人）→财政部/国资委（一级委托人）→董事会（二级受托人）→高管团队（最终代理人）。</w:t>
      </w:r>
    </w:p>
    <w:p>
      <w:pPr>
        <w:spacing w:line="320" w:lineRule="auto"/>
        <w:ind w:firstLine="480"/>
      </w:pPr>
      <w:r>
        <w:rPr>
          <w:rFonts w:ascii="Microsoft Yahei" w:eastAsia="Microsoft Yahei" w:hAnsi="Microsoft Yahei" w:cs="Microsoft Yahei"/>
          <w:color w:val="000000"/>
          <w:sz w:val="22"/>
        </w:rPr>
        <w:t>每一个层级的信息不对称与激励扭曲都会向下传导并叠加，使最终代理问题的复杂性远超西方股权分散型公司的标准框架。</w:t>
      </w:r>
      <w:r>
        <w:rPr>
          <w:rFonts w:ascii="Microsoft Yahei" w:eastAsia="Microsoft Yahei" w:hAnsi="Microsoft Yahei" w:cs="Microsoft Yahei"/>
          <w:color w:val="000000"/>
          <w:sz w:val="22"/>
        </w:rPr>
        <w:t>更关键的是，在这种多层结构中，财政补贴本质上是一级委托人（政府/国资委）向下游代理人输送资源的政策工具，</w:t>
      </w:r>
      <w:r>
        <w:rPr>
          <w:rFonts w:ascii="Microsoft Yahei" w:eastAsia="Microsoft Yahei" w:hAnsi="Microsoft Yahei" w:cs="Microsoft Yahei"/>
          <w:color w:val="000000"/>
          <w:sz w:val="22"/>
        </w:rPr>
        <w:t>但信息在委托链中传递不完整，高管使用补贴资源时所拥有的自由裁量空间常常难以被上层充分观察和约束。</w:t>
      </w:r>
      <w:r>
        <w:rPr>
          <w:rFonts w:ascii="Microsoft Yahei" w:eastAsia="Microsoft Yahei" w:hAnsi="Microsoft Yahei" w:cs="Microsoft Yahei"/>
          <w:color w:val="000000"/>
          <w:sz w:val="22"/>
        </w:rPr>
        <w:t>这在制度上形成了一种悖论：</w:t>
      </w:r>
      <w:r>
        <w:rPr>
          <w:rFonts w:ascii="Microsoft Yahei" w:eastAsia="Microsoft Yahei" w:hAnsi="Microsoft Yahei" w:cs="Microsoft Yahei"/>
          <w:color w:val="000000"/>
          <w:sz w:val="22"/>
        </w:rPr>
        <w:t>补贴越充裕，政府越难区分企业价值改善究竟源于高管的真实努力还是政策资源的输入，</w:t>
      </w:r>
      <w:r>
        <w:rPr>
          <w:rFonts w:ascii="Microsoft Yahei" w:eastAsia="Microsoft Yahei" w:hAnsi="Microsoft Yahei" w:cs="Microsoft Yahei"/>
          <w:color w:val="000000"/>
          <w:sz w:val="22"/>
        </w:rPr>
        <w:t>薪酬契约对高管努力的识别精度随之下降，代理成本反而可能随补贴增加而扩大。</w:t>
      </w:r>
      <w:r>
        <w:rPr>
          <w:rFonts w:ascii="Microsoft Yahei" w:eastAsia="Microsoft Yahei" w:hAnsi="Microsoft Yahei" w:cs="Microsoft Yahei"/>
          <w:color w:val="000000"/>
          <w:sz w:val="22"/>
        </w:rPr>
        <w:t>陈冬华、陈信元和万华林（2005）[1 5]的研究印证了这一逻辑：</w:t>
      </w:r>
      <w:r>
        <w:rPr>
          <w:rFonts w:ascii="Microsoft Yahei" w:eastAsia="Microsoft Yahei" w:hAnsi="Microsoft Yahei" w:cs="Microsoft Yahei"/>
          <w:color w:val="000000"/>
          <w:sz w:val="22"/>
        </w:rPr>
        <w:t>当国有企业高管的名义薪酬受到限制时，各类在职消费和隐性收益往往同步上升，说明代理问题在制度约束下并不消失，而是通过其他渠道重新浮现。</w:t>
      </w:r>
    </w:p>
    <w:p>
      <w:pPr>
        <w:spacing w:line="320" w:lineRule="auto"/>
        <w:ind w:firstLine="480"/>
      </w:pPr>
      <w:r>
        <w:rPr>
          <w:rFonts w:ascii="Microsoft Yahei" w:eastAsia="Microsoft Yahei" w:hAnsi="Microsoft Yahei" w:cs="Microsoft Yahei"/>
          <w:color w:val="000000"/>
          <w:sz w:val="22"/>
        </w:rPr>
        <w:t>9/ 38薪酬—绩效敏感性（Pay-Performance Sensitivity）是代理理论中衡量激励契约有效性的核心指标，</w:t>
      </w:r>
      <w:r>
        <w:rPr>
          <w:rFonts w:ascii="Microsoft Yahei" w:eastAsia="Microsoft Yahei" w:hAnsi="Microsoft Yahei" w:cs="Microsoft Yahei"/>
          <w:color w:val="000000"/>
          <w:sz w:val="22"/>
        </w:rPr>
        <w:t>理想的激励契约要求薪酬对真实经营绩效的改善高度敏感，对外部运气收益则相对绝缘。</w:t>
      </w:r>
      <w:r>
        <w:rPr>
          <w:rFonts w:ascii="Microsoft Yahei" w:eastAsia="Microsoft Yahei" w:hAnsi="Microsoft Yahei" w:cs="Microsoft Yahei"/>
          <w:color w:val="000000"/>
          <w:sz w:val="22"/>
        </w:rPr>
        <w:t>然而，财政补贴的到来系统性地破坏了这一机制。</w:t>
      </w:r>
      <w:r>
        <w:rPr>
          <w:rFonts w:ascii="Microsoft Yahei" w:eastAsia="Microsoft Yahei" w:hAnsi="Microsoft Yahei" w:cs="Microsoft Yahei"/>
          <w:color w:val="000000"/>
          <w:sz w:val="22"/>
        </w:rPr>
        <w:t>补贴资金在会计处理上通常计入当期损益，直接推高账面净利润；</w:t>
      </w:r>
      <w:r>
        <w:rPr>
          <w:rFonts w:ascii="Microsoft Yahei" w:eastAsia="Microsoft Yahei" w:hAnsi="Microsoft Yahei" w:cs="Microsoft Yahei"/>
          <w:color w:val="000000"/>
          <w:sz w:val="22"/>
        </w:rPr>
        <w:t>若薪酬契约未将补贴带来的利润改善从绩效薪酬基数中明确剔除，高管便在未作出额外管理努力的情况下坐享绩效薪酬的上升。</w:t>
      </w:r>
      <w:r>
        <w:rPr>
          <w:rFonts w:ascii="Microsoft Yahei" w:eastAsia="Microsoft Yahei" w:hAnsi="Microsoft Yahei" w:cs="Microsoft Yahei"/>
          <w:color w:val="000000"/>
          <w:sz w:val="22"/>
        </w:rPr>
        <w:t>这种"财政补贴污染绩效度量"的机制，正是代理理论对补贴—超额薪酬正相关关系的核心预测。</w:t>
      </w:r>
      <w:r>
        <w:rPr>
          <w:rFonts w:ascii="Microsoft Yahei" w:eastAsia="Microsoft Yahei" w:hAnsi="Microsoft Yahei" w:cs="Microsoft Yahei"/>
          <w:color w:val="000000"/>
          <w:sz w:val="22"/>
        </w:rPr>
        <w:t>卢锐、柳建华和许宁（201 1）[1 6]的研究表明，内部控制质量越高，</w:t>
      </w:r>
      <w:r>
        <w:rPr>
          <w:rFonts w:ascii="Microsoft Yahei" w:eastAsia="Microsoft Yahei" w:hAnsi="Microsoft Yahei" w:cs="Microsoft Yahei"/>
          <w:color w:val="000000"/>
          <w:sz w:val="22"/>
        </w:rPr>
        <w:t>薪酬—绩效敏感性越强，说明内控机制是维护激励契约有效性的重要保障；</w:t>
      </w:r>
      <w:r>
        <w:rPr>
          <w:rFonts w:ascii="Microsoft Yahei" w:eastAsia="Microsoft Yahei" w:hAnsi="Microsoft Yahei" w:cs="Microsoft Yahei"/>
          <w:color w:val="000000"/>
          <w:sz w:val="22"/>
        </w:rPr>
        <w:t>但当内控质量较低或补贴规模较大时，这一保障机制可能失效，补贴收益被管理层更多地转化为私人薪酬收益而非留存于企业。</w:t>
      </w:r>
      <w:r>
        <w:rPr>
          <w:rFonts w:ascii="Microsoft Yahei" w:eastAsia="Microsoft Yahei" w:hAnsi="Microsoft Yahei" w:cs="Microsoft Yahei"/>
          <w:color w:val="000000"/>
          <w:sz w:val="22"/>
        </w:rPr>
        <w:t>本文以期望薪酬残差（Overpay）而非薪酬水平本身为因变量，正是为了规避"补贴改善绩效进而正常提升薪酬"这一解释路径，</w:t>
      </w:r>
      <w:r>
        <w:rPr>
          <w:rFonts w:ascii="Microsoft Yahei" w:eastAsia="Microsoft Yahei" w:hAnsi="Microsoft Yahei" w:cs="Microsoft Yahei"/>
          <w:color w:val="000000"/>
          <w:sz w:val="22"/>
        </w:rPr>
        <w:t>从而更精准地捕捉代理问题意义上的"超额"成分。</w:t>
      </w:r>
    </w:p>
    <w:p>
      <w:pPr>
        <w:spacing w:line="320" w:lineRule="auto"/>
        <w:ind w:firstLine="480"/>
      </w:pPr>
      <w:r>
        <w:rPr>
          <w:rFonts w:ascii="Microsoft Yahei" w:eastAsia="Microsoft Yahei" w:hAnsi="Microsoft Yahei" w:cs="Microsoft Yahei"/>
          <w:color w:val="000000"/>
          <w:sz w:val="22"/>
        </w:rPr>
        <w:t>2.2.3信号传递理论信号传递理论（Signaling Theory）由Spence（1 973）[27]在劳动力市场语境中系统提出，其核心逻辑是：</w:t>
      </w:r>
      <w:r>
        <w:rPr>
          <w:rFonts w:ascii="Microsoft Yahei" w:eastAsia="Microsoft Yahei" w:hAnsi="Microsoft Yahei" w:cs="Microsoft Yahei"/>
          <w:color w:val="000000"/>
          <w:sz w:val="22"/>
        </w:rPr>
        <w:t>在信息不对称条件下，掌握私人信息的一方可以通过发送可观察且不易被低质量个体低成本模仿的信号，</w:t>
      </w:r>
      <w:r>
        <w:rPr>
          <w:rFonts w:ascii="Microsoft Yahei" w:eastAsia="Microsoft Yahei" w:hAnsi="Microsoft Yahei" w:cs="Microsoft Yahei"/>
          <w:color w:val="000000"/>
          <w:sz w:val="22"/>
        </w:rPr>
        <w:t>向信息劣势方传递有关自身质量或意图的信息，以实现信息的部分传递和分离均衡。</w:t>
      </w:r>
      <w:r>
        <w:rPr>
          <w:rFonts w:ascii="Microsoft Yahei" w:eastAsia="Microsoft Yahei" w:hAnsi="Microsoft Yahei" w:cs="Microsoft Yahei"/>
          <w:color w:val="000000"/>
          <w:sz w:val="22"/>
        </w:rPr>
        <w:t>这一理论框架被广泛延伸至企业财务、资本市场和公司治理研究中，形成了股利信号、债务结构信号、信息披露质量信号等多个研究分支。</w:t>
      </w:r>
    </w:p>
    <w:p>
      <w:pPr>
        <w:spacing w:line="320" w:lineRule="auto"/>
        <w:ind w:firstLine="480"/>
      </w:pPr>
      <w:r>
        <w:rPr>
          <w:rFonts w:ascii="Microsoft Yahei" w:eastAsia="Microsoft Yahei" w:hAnsi="Microsoft Yahei" w:cs="Microsoft Yahei"/>
          <w:color w:val="000000"/>
          <w:sz w:val="22"/>
        </w:rPr>
        <w:t>在本文的研究问题中，信号传递理论从三个方向提供了辅助性解释视角。</w:t>
      </w:r>
      <w:r>
        <w:rPr>
          <w:rFonts w:ascii="Microsoft Yahei" w:eastAsia="Microsoft Yahei" w:hAnsi="Microsoft Yahei" w:cs="Microsoft Yahei"/>
          <w:color w:val="000000"/>
          <w:sz w:val="22"/>
        </w:rPr>
        <w:t>第一个方向是企业向政府传递信号以争取补贴。</w:t>
      </w:r>
      <w:r>
        <w:rPr>
          <w:rFonts w:ascii="Microsoft Yahei" w:eastAsia="Microsoft Yahei" w:hAnsi="Microsoft Yahei" w:cs="Microsoft Yahei"/>
          <w:color w:val="000000"/>
          <w:sz w:val="22"/>
        </w:rPr>
        <w:t>财政补贴的分配涉及政府主管部门对企业资质和政策契合度的评估，而评估过程高度依赖信息，评估者面临严重的信息不对称。</w:t>
      </w:r>
      <w:r>
        <w:rPr>
          <w:rFonts w:ascii="Microsoft Yahei" w:eastAsia="Microsoft Yahei" w:hAnsi="Microsoft Yahei" w:cs="Microsoft Yahei"/>
          <w:color w:val="000000"/>
          <w:sz w:val="22"/>
        </w:rPr>
        <w:t>企业因此有强烈动机通过策略性信息披露（如在年报文本中强化创新能力、环保责任等</w:t>
      </w:r>
      <w:r>
        <w:rPr>
          <w:rFonts w:ascii="Microsoft Yahei" w:eastAsia="Microsoft Yahei" w:hAnsi="Microsoft Yahei" w:cs="Microsoft Yahei"/>
          <w:color w:val="000000"/>
          <w:sz w:val="22"/>
        </w:rPr>
        <w:t>政策导向词汇的密度）向政府传递"符合政策优先级"的信号，</w:t>
      </w:r>
      <w:r>
        <w:rPr>
          <w:rFonts w:ascii="Microsoft Yahei" w:eastAsia="Microsoft Yahei" w:hAnsi="Microsoft Yahei" w:cs="Microsoft Yahei"/>
          <w:color w:val="000000"/>
          <w:sz w:val="22"/>
        </w:rPr>
        <w:t>以提升补贴申请的成功率。</w:t>
      </w:r>
      <w:r>
        <w:rPr>
          <w:rFonts w:ascii="Microsoft Yahei" w:eastAsia="Microsoft Yahei" w:hAnsi="Microsoft Yahei" w:cs="Microsoft Yahei"/>
          <w:color w:val="000000"/>
          <w:sz w:val="22"/>
        </w:rPr>
        <w:t>已有研究表明，企业在年报中对环保责任的文本强调程度与实际获得的相关补贴显著正相关，而与实际环保绩效的相关性却较弱，</w:t>
      </w:r>
      <w:r>
        <w:rPr>
          <w:rFonts w:ascii="Microsoft Yahei" w:eastAsia="Microsoft Yahei" w:hAnsi="Microsoft Yahei" w:cs="Microsoft Yahei"/>
          <w:color w:val="000000"/>
          <w:sz w:val="22"/>
        </w:rPr>
        <w:t>说明部分企业借助信号操纵参与补贴竞争，而非通过真正改善绩效。</w:t>
      </w:r>
      <w:r>
        <w:rPr>
          <w:rFonts w:ascii="Microsoft Yahei" w:eastAsia="Microsoft Yahei" w:hAnsi="Microsoft Yahei" w:cs="Microsoft Yahei"/>
          <w:color w:val="000000"/>
          <w:sz w:val="22"/>
        </w:rPr>
        <w:t>第二个方向是政府补贴作为企业质量的背书信号。</w:t>
      </w:r>
      <w:r>
        <w:rPr>
          <w:rFonts w:ascii="Microsoft Yahei" w:eastAsia="Microsoft Yahei" w:hAnsi="Microsoft Yahei" w:cs="Microsoft Yahei"/>
          <w:color w:val="000000"/>
          <w:sz w:val="22"/>
        </w:rPr>
        <w:t>在资本市场信息不对称条件下，</w:t>
      </w:r>
      <w:r>
        <w:rPr>
          <w:rFonts w:ascii="Microsoft Yahei" w:eastAsia="Microsoft Yahei" w:hAnsi="Microsoft Yahei" w:cs="Microsoft Yahei"/>
          <w:color w:val="000000"/>
          <w:sz w:val="22"/>
        </w:rPr>
        <w:t>市场观察者（投资者、合作伙伴、高管候选人）可能将政府补贴解读为政府对企业技术能力或战略价值的隐性认可，</w:t>
      </w:r>
      <w:r>
        <w:rPr>
          <w:rFonts w:ascii="Microsoft Yahei" w:eastAsia="Microsoft Yahei" w:hAnsi="Microsoft Yahei" w:cs="Microsoft Yahei"/>
          <w:color w:val="000000"/>
          <w:sz w:val="22"/>
        </w:rPr>
        <w:t>该信号效应可能间接提升企业在外部声誉市场的地位，从而为高管在薪酬谈判中提供额外的议价筹码。</w:t>
      </w:r>
      <w:r>
        <w:rPr>
          <w:rFonts w:ascii="Microsoft Yahei" w:eastAsia="Microsoft Yahei" w:hAnsi="Microsoft Yahei" w:cs="Microsoft Yahei"/>
          <w:color w:val="000000"/>
          <w:sz w:val="22"/>
        </w:rPr>
        <w:t>第三个方向涉及信号操纵与超额薪酬的关联。</w:t>
      </w:r>
      <w:r>
        <w:rPr>
          <w:rFonts w:ascii="Microsoft Yahei" w:eastAsia="Microsoft Yahei" w:hAnsi="Microsoft Yahei" w:cs="Microsoft Yahei"/>
          <w:color w:val="000000"/>
          <w:sz w:val="22"/>
        </w:rPr>
        <w:t>信号传递逻辑也可用于理解管理层通过信息复杂化策略规避薪酬约束的行为：</w:t>
      </w:r>
      <w:r>
        <w:rPr>
          <w:rFonts w:ascii="Microsoft Yahei" w:eastAsia="Microsoft Yahei" w:hAnsi="Microsoft Yahei" w:cs="Microsoft Yahei"/>
          <w:color w:val="000000"/>
          <w:sz w:val="22"/>
        </w:rPr>
        <w:t>年报文本复杂性的有意提升，实质上是管理层向外部监督者传递"一切运转正常"信号的掩护手段，</w:t>
      </w:r>
      <w:r>
        <w:rPr>
          <w:rFonts w:ascii="Microsoft Yahei" w:eastAsia="Microsoft Yahei" w:hAnsi="Microsoft Yahei" w:cs="Microsoft Yahei"/>
          <w:color w:val="000000"/>
          <w:sz w:val="22"/>
        </w:rPr>
        <w:t>通过增加外部阅读和解读的成本来降低薪酬异常的可识别性，</w:t>
      </w:r>
      <w:r>
        <w:rPr>
          <w:rFonts w:ascii="Microsoft Yahei" w:eastAsia="Microsoft Yahei" w:hAnsi="Microsoft Yahei" w:cs="Microsoft Yahei"/>
          <w:color w:val="000000"/>
          <w:sz w:val="22"/>
        </w:rPr>
        <w:t>而这在超额薪酬较高的企业中更为突出。</w:t>
      </w:r>
    </w:p>
    <w:p>
      <w:pPr>
        <w:spacing w:line="320" w:lineRule="auto"/>
        <w:ind w:firstLine="480"/>
      </w:pPr>
      <w:r>
        <w:rPr>
          <w:rFonts w:ascii="Microsoft Yahei" w:eastAsia="Microsoft Yahei" w:hAnsi="Microsoft Yahei" w:cs="Microsoft Yahei"/>
          <w:color w:val="000000"/>
          <w:sz w:val="22"/>
        </w:rPr>
        <w:t>信号传递理论为本文理解财政补贴分配过程中的信息博弈，以及管理层借助信息不对称保全薪酬收益的行为逻辑，构成了有益的理论补充。</w:t>
      </w:r>
    </w:p>
    <w:p>
      <w:pPr>
        <w:spacing w:line="320" w:lineRule="auto"/>
        <w:ind w:firstLine="480"/>
      </w:pPr>
      <w:r>
        <w:rPr>
          <w:rFonts w:ascii="Microsoft Yahei" w:eastAsia="Microsoft Yahei" w:hAnsi="Microsoft Yahei" w:cs="Microsoft Yahei"/>
          <w:color w:val="000000"/>
          <w:sz w:val="22"/>
        </w:rPr>
        <w:t>如果从信号博弈的均衡视角审视，政府补贴的分配过程呈现出一种"分离均衡"难以持续维持的结构性困境。</w:t>
      </w:r>
      <w:r>
        <w:rPr>
          <w:rFonts w:ascii="Microsoft Yahei" w:eastAsia="Microsoft Yahei" w:hAnsi="Microsoft Yahei" w:cs="Microsoft Yahei"/>
          <w:color w:val="000000"/>
          <w:sz w:val="22"/>
        </w:rPr>
        <w:t>在完全信息条件下，政府理应将补贴集中投向真实创新能力强、政策执行效率高的企业；</w:t>
      </w:r>
      <w:r>
        <w:rPr>
          <w:rFonts w:ascii="Microsoft Yahei" w:eastAsia="Microsoft Yahei" w:hAnsi="Microsoft Yahei" w:cs="Microsoft Yahei"/>
          <w:color w:val="000000"/>
          <w:sz w:val="22"/>
        </w:rPr>
        <w:t>但在信息不对称条件下，</w:t>
      </w:r>
      <w:r>
        <w:rPr>
          <w:rFonts w:ascii="Microsoft Yahei" w:eastAsia="Microsoft Yahei" w:hAnsi="Microsoft Yahei" w:cs="Microsoft Yahei"/>
          <w:color w:val="000000"/>
          <w:sz w:val="22"/>
        </w:rPr>
        <w:t>具有较强信号生产能力的管理团队（无论其真实创新能力如何）可以通过优化年报文本的政策导向表达、精心设计补贴申请材料，</w:t>
      </w:r>
      <w:r>
        <w:rPr>
          <w:rFonts w:ascii="Microsoft Yahei" w:eastAsia="Microsoft Yahei" w:hAnsi="Microsoft Yahei" w:cs="Microsoft Yahei"/>
          <w:color w:val="000000"/>
          <w:sz w:val="22"/>
        </w:rPr>
        <w:t>以相对低廉的成本模仿高质量企业的外在表征，以此在补贴竞争中获得优势。</w:t>
      </w:r>
      <w:r>
        <w:rPr>
          <w:rFonts w:ascii="Microsoft Yahei" w:eastAsia="Microsoft Yahei" w:hAnsi="Microsoft Yahei" w:cs="Microsoft Yahei"/>
          <w:color w:val="000000"/>
          <w:sz w:val="22"/>
        </w:rPr>
        <w:t>这在均衡中导致两类相互强化的后果：</w:t>
      </w:r>
      <w:r>
        <w:rPr>
          <w:rFonts w:ascii="Microsoft Yahei" w:eastAsia="Microsoft Yahei" w:hAnsi="Microsoft Yahei" w:cs="Microsoft Yahei"/>
          <w:color w:val="000000"/>
          <w:sz w:val="22"/>
        </w:rPr>
        <w:t>补贴分配向"善于发送信号"而非"真实优质"的企业倾斜，弱化了财政资源配置的10/ 38效率；</w:t>
      </w:r>
      <w:r>
        <w:rPr>
          <w:rFonts w:ascii="Microsoft Yahei" w:eastAsia="Microsoft Yahei" w:hAnsi="Microsoft Yahei" w:cs="Microsoft Yahei"/>
          <w:color w:val="000000"/>
          <w:sz w:val="22"/>
        </w:rPr>
        <w:t>而那些在补贴竞争中获胜的管理团队，其信号生产能力常与所掌握的信息控制权高度关联，</w:t>
      </w:r>
      <w:r>
        <w:rPr>
          <w:rFonts w:ascii="Microsoft Yahei" w:eastAsia="Microsoft Yahei" w:hAnsi="Microsoft Yahei" w:cs="Microsoft Yahei"/>
          <w:color w:val="000000"/>
          <w:sz w:val="22"/>
        </w:rPr>
        <w:t>这种信息控制权的积累本身就构成了管理层权力的重要非正式来源，并被用于在薪酬谈判中彰显个人价值的不可替代性。</w:t>
      </w:r>
      <w:r>
        <w:rPr>
          <w:rFonts w:ascii="Microsoft Yahei" w:eastAsia="Microsoft Yahei" w:hAnsi="Microsoft Yahei" w:cs="Microsoft Yahei"/>
          <w:color w:val="000000"/>
          <w:sz w:val="22"/>
        </w:rPr>
        <w:t>李哲、王文翰和王遥（2022）[1 1]对环保责任文本与政府补贴的研究以及</w:t>
      </w:r>
      <w:r>
        <w:rPr>
          <w:rFonts w:ascii="Microsoft Yahei" w:eastAsia="Microsoft Yahei" w:hAnsi="Microsoft Yahei" w:cs="Microsoft Yahei"/>
          <w:color w:val="000000"/>
          <w:sz w:val="22"/>
        </w:rPr>
        <w:t>王克敏等（201 8）[1 8]对年报文本复杂性与超额薪酬关系的研究，</w:t>
      </w:r>
      <w:r>
        <w:rPr>
          <w:rFonts w:ascii="Microsoft Yahei" w:eastAsia="Microsoft Yahei" w:hAnsi="Microsoft Yahei" w:cs="Microsoft Yahei"/>
          <w:color w:val="000000"/>
          <w:sz w:val="22"/>
        </w:rPr>
        <w:t>从补贴获取端和薪酬保护端分别提供了信号操纵行为确实存在的经验支持，共同构成了信号传递理论在本文研究情境中适用性的实证基础。</w:t>
      </w:r>
    </w:p>
    <w:p>
      <w:pPr>
        <w:spacing w:line="320" w:lineRule="auto"/>
        <w:ind w:firstLine="480"/>
      </w:pPr>
      <w:r>
        <w:rPr>
          <w:rFonts w:ascii="Microsoft Yahei" w:eastAsia="Microsoft Yahei" w:hAnsi="Microsoft Yahei" w:cs="Microsoft Yahei"/>
          <w:color w:val="000000"/>
          <w:sz w:val="22"/>
        </w:rPr>
        <w:t>2.2.4三种理论视角的比较与内在张力将管理者权力理论、代理理论与信号传递理论并置，可以从三个维度理解它们之间的关系：</w:t>
      </w:r>
    </w:p>
    <w:p>
      <w:pPr>
        <w:spacing w:line="320" w:lineRule="auto"/>
        <w:ind w:firstLine="480"/>
      </w:pPr>
      <w:r>
        <w:rPr>
          <w:rFonts w:ascii="Microsoft Yahei" w:eastAsia="Microsoft Yahei" w:hAnsi="Microsoft Yahei" w:cs="Microsoft Yahei"/>
          <w:color w:val="000000"/>
          <w:sz w:val="22"/>
        </w:rPr>
        <w:t>解释层次的分工、预测方向的互洽，以及各自适用条件下的局限。</w:t>
      </w:r>
      <w:r>
        <w:rPr>
          <w:rFonts w:ascii="Microsoft Yahei" w:eastAsia="Microsoft Yahei" w:hAnsi="Microsoft Yahei" w:cs="Microsoft Yahei"/>
          <w:color w:val="000000"/>
          <w:sz w:val="22"/>
        </w:rPr>
        <w:t>厘清这三点，有助于说明本文为何选择多理论并用，而非以单一框架统领全文。</w:t>
      </w:r>
    </w:p>
    <w:p>
      <w:pPr>
        <w:spacing w:line="320" w:lineRule="auto"/>
        <w:ind w:firstLine="480"/>
      </w:pPr>
      <w:r>
        <w:rPr>
          <w:rFonts w:ascii="Microsoft Yahei" w:eastAsia="Microsoft Yahei" w:hAnsi="Microsoft Yahei" w:cs="Microsoft Yahei"/>
          <w:color w:val="000000"/>
          <w:sz w:val="22"/>
        </w:rPr>
        <w:t>解释层次的分工。</w:t>
      </w:r>
      <w:r>
        <w:rPr>
          <w:rFonts w:ascii="Microsoft Yahei" w:eastAsia="Microsoft Yahei" w:hAnsi="Microsoft Yahei" w:cs="Microsoft Yahei"/>
          <w:color w:val="000000"/>
          <w:sz w:val="22"/>
        </w:rPr>
        <w:t>代理理论的分析单元是委托—代理关系整体，其核心逻辑是信息不对称条件下管理层利益偏离所产生的代理成本；</w:t>
      </w:r>
      <w:r>
        <w:rPr>
          <w:rFonts w:ascii="Microsoft Yahei" w:eastAsia="Microsoft Yahei" w:hAnsi="Microsoft Yahei" w:cs="Microsoft Yahei"/>
          <w:color w:val="000000"/>
          <w:sz w:val="22"/>
        </w:rPr>
        <w:t>管理者权力理论的分析单元则是薪酬契约制定过程本身，聚焦于高管凭借组织地位主动干预薪酬安排的行为机制。</w:t>
      </w:r>
      <w:r>
        <w:rPr>
          <w:rFonts w:ascii="Microsoft Yahei" w:eastAsia="Microsoft Yahei" w:hAnsi="Microsoft Yahei" w:cs="Microsoft Yahei"/>
          <w:color w:val="000000"/>
          <w:sz w:val="22"/>
        </w:rPr>
        <w:t>两者并非互斥。</w:t>
      </w:r>
      <w:r>
        <w:rPr>
          <w:rFonts w:ascii="Microsoft Yahei" w:eastAsia="Microsoft Yahei" w:hAnsi="Microsoft Yahei" w:cs="Microsoft Yahei"/>
          <w:color w:val="000000"/>
          <w:sz w:val="22"/>
        </w:rPr>
        <w:t>代理理论负责说明在什么样的宏观治理条件下补贴资源扩张更容易被管理层截留，管理者权力理论则</w:t>
      </w:r>
      <w:r>
        <w:rPr>
          <w:rFonts w:ascii="Microsoft Yahei" w:eastAsia="Microsoft Yahei" w:hAnsi="Microsoft Yahei" w:cs="Microsoft Yahei"/>
          <w:color w:val="000000"/>
          <w:sz w:val="22"/>
        </w:rPr>
        <w:t>解释高管是如何借助补贴申报与运作过程来固化其组织地位、并将地位转化为薪酬议价能力的。</w:t>
      </w:r>
      <w:r>
        <w:rPr>
          <w:rFonts w:ascii="Microsoft Yahei" w:eastAsia="Microsoft Yahei" w:hAnsi="Microsoft Yahei" w:cs="Microsoft Yahei"/>
          <w:color w:val="000000"/>
          <w:sz w:val="22"/>
        </w:rPr>
        <w:t>前者回答"条件"问题，后者回答"机制"问题，二者共同构成对本文H1和H2的理论支撑。</w:t>
      </w:r>
    </w:p>
    <w:p>
      <w:pPr>
        <w:spacing w:line="320" w:lineRule="auto"/>
        <w:ind w:firstLine="480"/>
      </w:pPr>
      <w:r>
        <w:rPr>
          <w:rFonts w:ascii="Microsoft Yahei" w:eastAsia="Microsoft Yahei" w:hAnsi="Microsoft Yahei" w:cs="Microsoft Yahei"/>
          <w:color w:val="000000"/>
          <w:sz w:val="22"/>
        </w:rPr>
        <w:t>信号传递理论的加入将分析视角从企业内部治理延伸至企业与外部信息环境的互动：</w:t>
      </w:r>
      <w:r>
        <w:rPr>
          <w:rFonts w:ascii="Microsoft Yahei" w:eastAsia="Microsoft Yahei" w:hAnsi="Microsoft Yahei" w:cs="Microsoft Yahei"/>
          <w:color w:val="000000"/>
          <w:sz w:val="22"/>
        </w:rPr>
        <w:t>它既解释了补贴获取本身为何会影响高管在市场声誉层面的议价资本，也解释了信息透明度差异为何会调节补贴—薪酬关联的强弱。</w:t>
      </w:r>
      <w:r>
        <w:rPr>
          <w:rFonts w:ascii="Microsoft Yahei" w:eastAsia="Microsoft Yahei" w:hAnsi="Microsoft Yahei" w:cs="Microsoft Yahei"/>
          <w:color w:val="000000"/>
          <w:sz w:val="22"/>
        </w:rPr>
        <w:t>三者的预测方向相互强化而非冲突，在本文的理论框架中各有分工。</w:t>
      </w:r>
    </w:p>
    <w:p>
      <w:pPr>
        <w:spacing w:line="320" w:lineRule="auto"/>
        <w:ind w:firstLine="480"/>
      </w:pPr>
      <w:r>
        <w:rPr>
          <w:rFonts w:ascii="Microsoft Yahei" w:eastAsia="Microsoft Yahei" w:hAnsi="Microsoft Yahei" w:cs="Microsoft Yahei"/>
          <w:color w:val="000000"/>
          <w:sz w:val="22"/>
        </w:rPr>
        <w:t>各理论的适用局限。</w:t>
      </w:r>
      <w:r>
        <w:rPr>
          <w:rFonts w:ascii="Microsoft Yahei" w:eastAsia="Microsoft Yahei" w:hAnsi="Microsoft Yahei" w:cs="Microsoft Yahei"/>
          <w:color w:val="000000"/>
          <w:sz w:val="22"/>
        </w:rPr>
        <w:t>三种理论均根植于西方市场经济制度背景，引入中国情境时面临一定的适用性约束。</w:t>
      </w:r>
      <w:r>
        <w:rPr>
          <w:rFonts w:ascii="Microsoft Yahei" w:eastAsia="Microsoft Yahei" w:hAnsi="Microsoft Yahei" w:cs="Microsoft Yahei"/>
          <w:color w:val="000000"/>
          <w:sz w:val="22"/>
        </w:rPr>
        <w:t>管理者权力理论假设股权分散是常态，但中国上市公司"一股独大"的结构使得大股东而非分散股东才是制衡高管的主要力量，</w:t>
      </w:r>
      <w:r>
        <w:rPr>
          <w:rFonts w:ascii="Microsoft Yahei" w:eastAsia="Microsoft Yahei" w:hAnsi="Microsoft Yahei" w:cs="Microsoft Yahei"/>
          <w:color w:val="000000"/>
          <w:sz w:val="22"/>
        </w:rPr>
        <w:t>权力运作的对象和逻辑因此有所不同；</w:t>
      </w:r>
      <w:r>
        <w:rPr>
          <w:rFonts w:ascii="Microsoft Yahei" w:eastAsia="Microsoft Yahei" w:hAnsi="Microsoft Yahei" w:cs="Microsoft Yahei"/>
          <w:color w:val="000000"/>
          <w:sz w:val="22"/>
        </w:rPr>
        <w:t>代理理论的标准双层结构在国有企业的多层委托代理链中需要重新诠释，委托人的多元性本身就是代理问题的重要来源；</w:t>
      </w:r>
      <w:r>
        <w:rPr>
          <w:rFonts w:ascii="Microsoft Yahei" w:eastAsia="Microsoft Yahei" w:hAnsi="Microsoft Yahei" w:cs="Microsoft Yahei"/>
          <w:color w:val="000000"/>
          <w:sz w:val="22"/>
        </w:rPr>
        <w:t>信号传递理论假设信号成本对低质量发送者构成真实约束，但在信息披露监管相对薄弱的情境下，</w:t>
      </w:r>
      <w:r>
        <w:rPr>
          <w:rFonts w:ascii="Microsoft Yahei" w:eastAsia="Microsoft Yahei" w:hAnsi="Microsoft Yahei" w:cs="Microsoft Yahei"/>
          <w:color w:val="000000"/>
          <w:sz w:val="22"/>
        </w:rPr>
        <w:t>低成本模仿的空间更大，分离均衡更难维持。</w:t>
      </w:r>
      <w:r>
        <w:rPr>
          <w:rFonts w:ascii="Microsoft Yahei" w:eastAsia="Microsoft Yahei" w:hAnsi="Microsoft Yahei" w:cs="Microsoft Yahei"/>
          <w:color w:val="000000"/>
          <w:sz w:val="22"/>
        </w:rPr>
        <w:t>这些局限并不妨碍三套框架为本文提供有效的分析参照，本文的实证结论应理解为在特定制度约束下检验的经验关联，</w:t>
      </w:r>
      <w:r>
        <w:rPr>
          <w:rFonts w:ascii="Microsoft Yahei" w:eastAsia="Microsoft Yahei" w:hAnsi="Microsoft Yahei" w:cs="Microsoft Yahei"/>
          <w:color w:val="000000"/>
          <w:sz w:val="22"/>
        </w:rPr>
        <w:t>而非对上述理论预测的严格证实或证伪。</w:t>
      </w:r>
      <w:r>
        <w:rPr>
          <w:rFonts w:ascii="Microsoft Yahei" w:eastAsia="Microsoft Yahei" w:hAnsi="Microsoft Yahei" w:cs="Microsoft Yahei"/>
          <w:color w:val="000000"/>
          <w:sz w:val="22"/>
        </w:rPr>
        <w:t>因此，本文将在假设推演和实证设计中明确各理论的适用边界，避免"多理论并陈、各自解释任何结果"的逻辑模糊。</w:t>
      </w:r>
    </w:p>
    <w:p>
      <w:pPr>
        <w:spacing w:line="320" w:lineRule="auto"/>
        <w:ind w:firstLine="480"/>
      </w:pPr>
      <w:r>
        <w:rPr>
          <w:rFonts w:ascii="Microsoft Yahei" w:eastAsia="Microsoft Yahei" w:hAnsi="Microsoft Yahei" w:cs="Microsoft Yahei"/>
          <w:color w:val="000000"/>
          <w:sz w:val="22"/>
        </w:rPr>
        <w:t>2.3理论框架的整合与研究假设推演本文所采用的三个理论框架——管理者权力理论、</w:t>
      </w:r>
      <w:r>
        <w:rPr>
          <w:rFonts w:ascii="Microsoft Yahei" w:eastAsia="Microsoft Yahei" w:hAnsi="Microsoft Yahei" w:cs="Microsoft Yahei"/>
          <w:color w:val="000000"/>
          <w:sz w:val="22"/>
        </w:rPr>
        <w:t>代理理论与信号传递理论——在解释财政补贴与高管超额薪酬之间的关联时，</w:t>
      </w:r>
      <w:r>
        <w:rPr>
          <w:rFonts w:ascii="Microsoft Yahei" w:eastAsia="Microsoft Yahei" w:hAnsi="Microsoft Yahei" w:cs="Microsoft Yahei"/>
          <w:color w:val="000000"/>
          <w:sz w:val="22"/>
        </w:rPr>
        <w:t>各有侧重，又彼此嵌套、相互强化，共同构成本研究的理论支柱。</w:t>
      </w:r>
    </w:p>
    <w:p>
      <w:pPr>
        <w:spacing w:line="320" w:lineRule="auto"/>
        <w:ind w:firstLine="480"/>
      </w:pPr>
      <w:r>
        <w:rPr>
          <w:rFonts w:ascii="Microsoft Yahei" w:eastAsia="Microsoft Yahei" w:hAnsi="Microsoft Yahei" w:cs="Microsoft Yahei"/>
          <w:color w:val="000000"/>
          <w:sz w:val="22"/>
        </w:rPr>
        <w:t>代理理论的视角下，财政补贴是外部资源的注入，直接后果是扩大了企业的可支配资源基础。</w:t>
      </w:r>
      <w:r>
        <w:rPr>
          <w:rFonts w:ascii="Microsoft Yahei" w:eastAsia="Microsoft Yahei" w:hAnsi="Microsoft Yahei" w:cs="Microsoft Yahei"/>
          <w:color w:val="000000"/>
          <w:sz w:val="22"/>
        </w:rPr>
        <w:t>在委托代理关系不对称的条件下，扩大的资源池不必然带来效率的提升，</w:t>
      </w:r>
      <w:r>
        <w:rPr>
          <w:rFonts w:ascii="Microsoft Yahei" w:eastAsia="Microsoft Yahei" w:hAnsi="Microsoft Yahei" w:cs="Microsoft Yahei"/>
          <w:color w:val="000000"/>
          <w:sz w:val="22"/>
        </w:rPr>
        <w:t>而是可能在监督机制薄弱处转化为管理层的私人收益——这是"资源侵占效应"的核心逻辑，</w:t>
      </w:r>
      <w:r>
        <w:rPr>
          <w:rFonts w:ascii="Microsoft Yahei" w:eastAsia="Microsoft Yahei" w:hAnsi="Microsoft Yahei" w:cs="Microsoft Yahei"/>
          <w:color w:val="000000"/>
          <w:sz w:val="22"/>
        </w:rPr>
        <w:t>也是H1成立的基础假设。</w:t>
      </w:r>
      <w:r>
        <w:rPr>
          <w:rFonts w:ascii="Microsoft Yahei" w:eastAsia="Microsoft Yahei" w:hAnsi="Microsoft Yahei" w:cs="Microsoft Yahei"/>
          <w:color w:val="000000"/>
          <w:sz w:val="22"/>
        </w:rPr>
        <w:t>代理理论还预测，正式制度约束越强（如国有企业的多层监督体系、管制行业的薪酬管制）越能抑制资源侵占路径，</w:t>
      </w:r>
      <w:r>
        <w:rPr>
          <w:rFonts w:ascii="Microsoft Yahei" w:eastAsia="Microsoft Yahei" w:hAnsi="Microsoft Yahei" w:cs="Microsoft Yahei"/>
          <w:color w:val="000000"/>
          <w:sz w:val="22"/>
        </w:rPr>
        <w:t>从而在异质性层面形成差异化预测。</w:t>
      </w:r>
    </w:p>
    <w:p>
      <w:pPr>
        <w:spacing w:line="320" w:lineRule="auto"/>
        <w:ind w:firstLine="480"/>
      </w:pPr>
      <w:r>
        <w:rPr>
          <w:rFonts w:ascii="Microsoft Yahei" w:eastAsia="Microsoft Yahei" w:hAnsi="Microsoft Yahei" w:cs="Microsoft Yahei"/>
          <w:color w:val="000000"/>
          <w:sz w:val="22"/>
        </w:rPr>
        <w:t>11/ 38管理者权力理论的视角下，财政补贴对超额薪酬的影响既体现在直接资源扩张上，也可能通过管理层权力的中介渠道发挥作用。</w:t>
      </w:r>
      <w:r>
        <w:rPr>
          <w:rFonts w:ascii="Microsoft Yahei" w:eastAsia="Microsoft Yahei" w:hAnsi="Microsoft Yahei" w:cs="Microsoft Yahei"/>
          <w:color w:val="000000"/>
          <w:sz w:val="22"/>
        </w:rPr>
        <w:t>补贴的申请、配置和使用高度依赖高管的主导决策，客观上强化了高管对信息渠道、资源配置和组织议程的掌控力，</w:t>
      </w:r>
      <w:r>
        <w:rPr>
          <w:rFonts w:ascii="Microsoft Yahei" w:eastAsia="Microsoft Yahei" w:hAnsi="Microsoft Yahei" w:cs="Microsoft Yahei"/>
          <w:color w:val="000000"/>
          <w:sz w:val="22"/>
        </w:rPr>
        <w:t>使其在薪酬谈判中具有更强的议价地位。</w:t>
      </w:r>
      <w:r>
        <w:rPr>
          <w:rFonts w:ascii="Microsoft Yahei" w:eastAsia="Microsoft Yahei" w:hAnsi="Microsoft Yahei" w:cs="Microsoft Yahei"/>
          <w:color w:val="000000"/>
          <w:sz w:val="22"/>
        </w:rPr>
        <w:t>这是H2成立的理论基础，也是本文将管理层权力纳入中介效应框架的核心依据。</w:t>
      </w:r>
    </w:p>
    <w:p>
      <w:pPr>
        <w:spacing w:line="320" w:lineRule="auto"/>
        <w:ind w:firstLine="480"/>
      </w:pPr>
      <w:r>
        <w:rPr>
          <w:rFonts w:ascii="Microsoft Yahei" w:eastAsia="Microsoft Yahei" w:hAnsi="Microsoft Yahei" w:cs="Microsoft Yahei"/>
          <w:color w:val="000000"/>
          <w:sz w:val="22"/>
        </w:rPr>
        <w:t>信号传递理论的视角下，财政补贴在信息不对称的市场环境中还发挥着"质量背书"的信号功能，可能间接影响高管薪酬水平的预期参照基准，</w:t>
      </w:r>
      <w:r>
        <w:rPr>
          <w:rFonts w:ascii="Microsoft Yahei" w:eastAsia="Microsoft Yahei" w:hAnsi="Microsoft Yahei" w:cs="Microsoft Yahei"/>
          <w:color w:val="000000"/>
          <w:sz w:val="22"/>
        </w:rPr>
        <w:t>使高管在议价时援引企业获得政府认可的背书来为高薪需求赋予合理性。</w:t>
      </w:r>
      <w:r>
        <w:rPr>
          <w:rFonts w:ascii="Microsoft Yahei" w:eastAsia="Microsoft Yahei" w:hAnsi="Microsoft Yahei" w:cs="Microsoft Yahei"/>
          <w:color w:val="000000"/>
          <w:sz w:val="22"/>
        </w:rPr>
        <w:t>而管理层可能通过信息复杂化策略规避超额薪酬的外部审查，这为补贴—薪酬正向关联在信息透明度较低的情境下表现更突出提供了辅助解释。</w:t>
      </w:r>
    </w:p>
    <w:p>
      <w:pPr>
        <w:spacing w:line="320" w:lineRule="auto"/>
        <w:ind w:firstLine="480"/>
      </w:pPr>
      <w:r>
        <w:rPr>
          <w:rFonts w:ascii="Microsoft Yahei" w:eastAsia="Microsoft Yahei" w:hAnsi="Microsoft Yahei" w:cs="Microsoft Yahei"/>
          <w:color w:val="000000"/>
          <w:sz w:val="22"/>
        </w:rPr>
        <w:t>三个理论整合起来，形成一个分层的解释结构：</w:t>
      </w:r>
      <w:r>
        <w:rPr>
          <w:rFonts w:ascii="Microsoft Yahei" w:eastAsia="Microsoft Yahei" w:hAnsi="Microsoft Yahei" w:cs="Microsoft Yahei"/>
          <w:color w:val="000000"/>
          <w:sz w:val="22"/>
        </w:rPr>
        <w:t>代理理论提供了"为何补贴可能流向高管薪酬"的基础解释，管理者权力理论揭示了"通过何种机制传导"的路径逻辑，</w:t>
      </w:r>
      <w:r>
        <w:rPr>
          <w:rFonts w:ascii="Microsoft Yahei" w:eastAsia="Microsoft Yahei" w:hAnsi="Microsoft Yahei" w:cs="Microsoft Yahei"/>
          <w:color w:val="000000"/>
          <w:sz w:val="22"/>
        </w:rPr>
        <w:t>信号传递理论则补充了"信息环境如何影响传导强度"的情境条件。</w:t>
      </w:r>
      <w:r>
        <w:rPr>
          <w:rFonts w:ascii="Microsoft Yahei" w:eastAsia="Microsoft Yahei" w:hAnsi="Microsoft Yahei" w:cs="Microsoft Yahei"/>
          <w:color w:val="000000"/>
          <w:sz w:val="22"/>
        </w:rPr>
        <w:t>三者共同界定了本文研究假设的理论边界，也为后续实证分析中控制变量的选取、中介效应检验的设计以及异质性比较的维度提供了理论指引。</w:t>
      </w:r>
    </w:p>
    <w:p>
      <w:pPr>
        <w:spacing w:line="320" w:lineRule="auto"/>
        <w:ind w:firstLine="480"/>
      </w:pPr>
      <w:r>
        <w:rPr>
          <w:rFonts w:ascii="Microsoft Yahei" w:eastAsia="Microsoft Yahei" w:hAnsi="Microsoft Yahei" w:cs="Microsoft Yahei"/>
          <w:color w:val="000000"/>
          <w:sz w:val="22"/>
        </w:rPr>
        <w:t>2.4中国制度情境下的理论延展若将上述三套理论直接照搬到一般意义上的成熟资本市场情境中，</w:t>
      </w:r>
      <w:r>
        <w:rPr>
          <w:rFonts w:ascii="Microsoft Yahei" w:eastAsia="Microsoft Yahei" w:hAnsi="Microsoft Yahei" w:cs="Microsoft Yahei"/>
          <w:color w:val="000000"/>
          <w:sz w:val="22"/>
        </w:rPr>
        <w:t>财政补贴与高管超额薪酬之间未必会呈现出如此值得警惕的关系。</w:t>
      </w:r>
      <w:r>
        <w:rPr>
          <w:rFonts w:ascii="Microsoft Yahei" w:eastAsia="Microsoft Yahei" w:hAnsi="Microsoft Yahei" w:cs="Microsoft Yahei"/>
          <w:color w:val="000000"/>
          <w:sz w:val="22"/>
        </w:rPr>
        <w:t>中国上市公司的特殊性在于，财政补贴并不只是普通的外部现金流入，它还叠加了地方政府竞争、</w:t>
      </w:r>
      <w:r>
        <w:rPr>
          <w:rFonts w:ascii="Microsoft Yahei" w:eastAsia="Microsoft Yahei" w:hAnsi="Microsoft Yahei" w:cs="Microsoft Yahei"/>
          <w:color w:val="000000"/>
          <w:sz w:val="22"/>
        </w:rPr>
        <w:t>产业政策定向扶持、国资监管层级差异以及资本市场信息透明度不均衡等制度条件。</w:t>
      </w:r>
      <w:r>
        <w:rPr>
          <w:rFonts w:ascii="Microsoft Yahei" w:eastAsia="Microsoft Yahei" w:hAnsi="Microsoft Yahei" w:cs="Microsoft Yahei"/>
          <w:color w:val="000000"/>
          <w:sz w:val="22"/>
        </w:rPr>
        <w:t>也就是说，补贴既是资源变量，也是制度变量——它影响企业账面的可支配资金和利润表现，</w:t>
      </w:r>
      <w:r>
        <w:rPr>
          <w:rFonts w:ascii="Microsoft Yahei" w:eastAsia="Microsoft Yahei" w:hAnsi="Microsoft Yahei" w:cs="Microsoft Yahei"/>
          <w:color w:val="000000"/>
          <w:sz w:val="22"/>
        </w:rPr>
        <w:t>也改变高管与政府、董事会、投资者之间的权力结构和信息结构。</w:t>
      </w:r>
      <w:r>
        <w:rPr>
          <w:rFonts w:ascii="Microsoft Yahei" w:eastAsia="Microsoft Yahei" w:hAnsi="Microsoft Yahei" w:cs="Microsoft Yahei"/>
          <w:color w:val="000000"/>
          <w:sz w:val="22"/>
        </w:rPr>
        <w:t>因此，只有把财政补贴放回中国特有的制度环境中去理解，代理理论、管理者权力理论和信号传递理论的解释力才能真正落地。</w:t>
      </w:r>
    </w:p>
    <w:p>
      <w:pPr>
        <w:spacing w:line="320" w:lineRule="auto"/>
        <w:ind w:firstLine="480"/>
      </w:pPr>
      <w:r>
        <w:rPr>
          <w:rFonts w:ascii="Microsoft Yahei" w:eastAsia="Microsoft Yahei" w:hAnsi="Microsoft Yahei" w:cs="Microsoft Yahei"/>
          <w:color w:val="000000"/>
          <w:sz w:val="22"/>
        </w:rPr>
        <w:t>再细看，中国情境下的财政补贴具有两个突出的制度特征。</w:t>
      </w:r>
      <w:r>
        <w:rPr>
          <w:rFonts w:ascii="Microsoft Yahei" w:eastAsia="Microsoft Yahei" w:hAnsi="Microsoft Yahei" w:cs="Microsoft Yahei"/>
          <w:color w:val="000000"/>
          <w:sz w:val="22"/>
        </w:rPr>
        <w:t>一是补贴分配往往带有较强的选择性和政策导向性，不同企业并非在完全统一的市场规则下竞争补贴资格，</w:t>
      </w:r>
      <w:r>
        <w:rPr>
          <w:rFonts w:ascii="Microsoft Yahei" w:eastAsia="Microsoft Yahei" w:hAnsi="Microsoft Yahei" w:cs="Microsoft Yahei"/>
          <w:color w:val="000000"/>
          <w:sz w:val="22"/>
        </w:rPr>
        <w:t>高管在项目申报、政府沟通和资源协调中的个人作用因而被放大。</w:t>
      </w:r>
      <w:r>
        <w:rPr>
          <w:rFonts w:ascii="Microsoft Yahei" w:eastAsia="Microsoft Yahei" w:hAnsi="Microsoft Yahei" w:cs="Microsoft Yahei"/>
          <w:color w:val="000000"/>
          <w:sz w:val="22"/>
        </w:rPr>
        <w:t>二是补贴到账后的用途约束、事后追踪和问责机制在不同地区、不同所有制企业之间并不均衡，</w:t>
      </w:r>
      <w:r>
        <w:rPr>
          <w:rFonts w:ascii="Microsoft Yahei" w:eastAsia="Microsoft Yahei" w:hAnsi="Microsoft Yahei" w:cs="Microsoft Yahei"/>
          <w:color w:val="000000"/>
          <w:sz w:val="22"/>
        </w:rPr>
        <w:t>部分企业面对的外部监督较弱，于是”补贴增加了企业资源”与”补贴扩大了管理层可支配空间”两个过程会同步发生。</w:t>
      </w:r>
      <w:r>
        <w:rPr>
          <w:rFonts w:ascii="Microsoft Yahei" w:eastAsia="Microsoft Yahei" w:hAnsi="Microsoft Yahei" w:cs="Microsoft Yahei"/>
          <w:color w:val="000000"/>
          <w:sz w:val="22"/>
        </w:rPr>
        <w:t>正因为如此，本文并不把财政补贴简单理解为一个纯粹的财务变量，而是把它视为能够同时触发资源扩张、权力重配和信号强化的复合型冲击。</w:t>
      </w:r>
    </w:p>
    <w:p>
      <w:pPr>
        <w:spacing w:line="320" w:lineRule="auto"/>
        <w:ind w:firstLine="480"/>
      </w:pPr>
      <w:r>
        <w:rPr>
          <w:rFonts w:ascii="Microsoft Yahei" w:eastAsia="Microsoft Yahei" w:hAnsi="Microsoft Yahei" w:cs="Microsoft Yahei"/>
          <w:color w:val="000000"/>
          <w:sz w:val="22"/>
        </w:rPr>
        <w:t>上述制度背景也决定了本文研究设计为何必须同时采用固定效应、中介效应和机器学习补充分析。</w:t>
      </w:r>
      <w:r>
        <w:rPr>
          <w:rFonts w:ascii="Microsoft Yahei" w:eastAsia="Microsoft Yahei" w:hAnsi="Microsoft Yahei" w:cs="Microsoft Yahei"/>
          <w:color w:val="000000"/>
          <w:sz w:val="22"/>
        </w:rPr>
        <w:t>固定效应和滞后设定用于尽量区分“企业原本就不同”与“补贴变化之后发生了什么”；</w:t>
      </w:r>
    </w:p>
    <w:p>
      <w:pPr>
        <w:spacing w:line="320" w:lineRule="auto"/>
        <w:ind w:firstLine="480"/>
      </w:pPr>
      <w:r>
        <w:rPr>
          <w:rFonts w:ascii="Microsoft Yahei" w:eastAsia="Microsoft Yahei" w:hAnsi="Microsoft Yahei" w:cs="Microsoft Yahei"/>
          <w:color w:val="000000"/>
          <w:sz w:val="22"/>
        </w:rPr>
        <w:t>中介效应检验用于考察补贴是否会通过管理层权力这一治理渠道影响超额薪酬；</w:t>
      </w:r>
      <w:r>
        <w:rPr>
          <w:rFonts w:ascii="Microsoft Yahei" w:eastAsia="Microsoft Yahei" w:hAnsi="Microsoft Yahei" w:cs="Microsoft Yahei"/>
          <w:color w:val="000000"/>
          <w:sz w:val="22"/>
        </w:rPr>
        <w:t>机器学习补充分析则用于识别这种关系是否在高补贴区间、私营企业情境或特定权力结构下被显著放大。</w:t>
      </w:r>
      <w:r>
        <w:rPr>
          <w:rFonts w:ascii="Microsoft Yahei" w:eastAsia="Microsoft Yahei" w:hAnsi="Microsoft Yahei" w:cs="Microsoft Yahei"/>
          <w:color w:val="000000"/>
          <w:sz w:val="22"/>
        </w:rPr>
        <w:t>第二章的理论基础与后文实证分析之间因此形成直接的逻辑关联：</w:t>
      </w:r>
      <w:r>
        <w:rPr>
          <w:rFonts w:ascii="Microsoft Yahei" w:eastAsia="Microsoft Yahei" w:hAnsi="Microsoft Yahei" w:cs="Microsoft Yahei"/>
          <w:color w:val="000000"/>
          <w:sz w:val="22"/>
        </w:rPr>
        <w:t>理论框架决定了后文为什么要检验主效应、为什么要强调FA口径下的中介渠道、</w:t>
      </w:r>
      <w:r>
        <w:rPr>
          <w:rFonts w:ascii="Microsoft Yahei" w:eastAsia="Microsoft Yahei" w:hAnsi="Microsoft Yahei" w:cs="Microsoft Yahei"/>
          <w:color w:val="000000"/>
          <w:sz w:val="22"/>
        </w:rPr>
        <w:t>为什么要在私营企业和非管制行业中重点观察补贴效应的制度异质性。</w:t>
      </w:r>
      <w:r>
        <w:rPr>
          <w:rFonts w:ascii="Microsoft Yahei" w:eastAsia="Microsoft Yahei" w:hAnsi="Microsoft Yahei" w:cs="Microsoft Yahei"/>
          <w:color w:val="000000"/>
          <w:sz w:val="22"/>
        </w:rPr>
        <w:t>理论部分与实证部分在这个层面上构成了前后呼应、相互校验的整体。</w:t>
      </w:r>
    </w:p>
    <w:p>
      <w:pPr>
        <w:spacing w:line="320" w:lineRule="auto"/>
        <w:ind w:firstLine="480"/>
      </w:pPr>
      <w:r>
        <w:rPr>
          <w:rFonts w:ascii="Microsoft Yahei" w:eastAsia="Microsoft Yahei" w:hAnsi="Microsoft Yahei" w:cs="Microsoft Yahei"/>
          <w:color w:val="000000"/>
          <w:sz w:val="22"/>
        </w:rPr>
        <w:t>沿着这个逻辑，可以更清楚地理解本文为何要把产权性质和行业监管强度作为重点异质性维度。</w:t>
      </w:r>
      <w:r>
        <w:rPr>
          <w:rFonts w:ascii="Microsoft Yahei" w:eastAsia="Microsoft Yahei" w:hAnsi="Microsoft Yahei" w:cs="Microsoft Yahei"/>
          <w:color w:val="000000"/>
          <w:sz w:val="22"/>
        </w:rPr>
        <w:t>国有企业中，补贴虽然更常见，但也伴随着更强的预算约束、审计监督和薪酬管制，补12/ 38贴未必能够顺畅转化为管理层的私人收益。</w:t>
      </w:r>
      <w:r>
        <w:rPr>
          <w:rFonts w:ascii="Microsoft Yahei" w:eastAsia="Microsoft Yahei" w:hAnsi="Microsoft Yahei" w:cs="Microsoft Yahei"/>
          <w:color w:val="000000"/>
          <w:sz w:val="22"/>
        </w:rPr>
        <w:t>私营企业中，补贴规模可能并不必然更大，但补贴一旦进入企业内部，更可能在缺乏强制性薪酬上限和行政问责的环境下演化为高管的议价资源。</w:t>
      </w:r>
      <w:r>
        <w:rPr>
          <w:rFonts w:ascii="Microsoft Yahei" w:eastAsia="Microsoft Yahei" w:hAnsi="Microsoft Yahei" w:cs="Microsoft Yahei"/>
          <w:color w:val="000000"/>
          <w:sz w:val="22"/>
        </w:rPr>
        <w:t>同样的逻辑也适用于行业维度：</w:t>
      </w:r>
      <w:r>
        <w:rPr>
          <w:rFonts w:ascii="Microsoft Yahei" w:eastAsia="Microsoft Yahei" w:hAnsi="Microsoft Yahei" w:cs="Microsoft Yahei"/>
          <w:color w:val="000000"/>
          <w:sz w:val="22"/>
        </w:rPr>
        <w:t>强管制行业中，政府补贴与政府监管往往相伴而生，补贴增加并不一定意味着管理层可以更自由地支配资源；</w:t>
      </w:r>
      <w:r>
        <w:rPr>
          <w:rFonts w:ascii="Microsoft Yahei" w:eastAsia="Microsoft Yahei" w:hAnsi="Microsoft Yahei" w:cs="Microsoft Yahei"/>
          <w:color w:val="000000"/>
          <w:sz w:val="22"/>
        </w:rPr>
        <w:t>非管制行业中，补贴更像是对企业自由现金流的额外补充，对高管薪酬安排的外溢效应更容易显现。</w:t>
      </w:r>
      <w:r>
        <w:rPr>
          <w:rFonts w:ascii="Microsoft Yahei" w:eastAsia="Microsoft Yahei" w:hAnsi="Microsoft Yahei" w:cs="Microsoft Yahei"/>
          <w:color w:val="000000"/>
          <w:sz w:val="22"/>
        </w:rPr>
        <w:t>也就是说，第二章不仅解释了”财政补贴为什么可能影响超额薪酬”，还解释了”影响为</w:t>
      </w:r>
      <w:r>
        <w:rPr>
          <w:rFonts w:ascii="Microsoft Yahei" w:eastAsia="Microsoft Yahei" w:hAnsi="Microsoft Yahei" w:cs="Microsoft Yahei"/>
          <w:color w:val="000000"/>
          <w:sz w:val="22"/>
        </w:rPr>
        <w:t>什么不会在所有企业中同样强烈”——这正是后文异质性检验的理论落脚点。</w:t>
      </w:r>
    </w:p>
    <w:p>
      <w:pPr>
        <w:spacing w:line="320" w:lineRule="auto"/>
        <w:ind w:firstLine="480"/>
      </w:pPr>
      <w:r>
        <w:rPr>
          <w:rFonts w:ascii="Microsoft Yahei" w:eastAsia="Microsoft Yahei" w:hAnsi="Microsoft Yahei" w:cs="Microsoft Yahei"/>
          <w:color w:val="000000"/>
          <w:sz w:val="22"/>
        </w:rPr>
        <w:t>第三章研究设计3.1研究思路与分析框架本研究的总体分析框架以管理者权力理论为核心主干，以代理理论和信号传递理论为辅助支柱，</w:t>
      </w:r>
      <w:r>
        <w:rPr>
          <w:rFonts w:ascii="Microsoft Yahei" w:eastAsia="Microsoft Yahei" w:hAnsi="Microsoft Yahei" w:cs="Microsoft Yahei"/>
          <w:color w:val="000000"/>
          <w:sz w:val="22"/>
        </w:rPr>
        <w:t>将财政补贴作为外部资源变量与高管超额薪酬的经验关联相联结，</w:t>
      </w:r>
      <w:r>
        <w:rPr>
          <w:rFonts w:ascii="Microsoft Yahei" w:eastAsia="Microsoft Yahei" w:hAnsi="Microsoft Yahei" w:cs="Microsoft Yahei"/>
          <w:color w:val="000000"/>
          <w:sz w:val="22"/>
        </w:rPr>
        <w:t>重点考察"财政补贴与高管超额薪酬的条件相关关系"以及"财政补贴—管理层权力—高管超额薪酬的统计中介关系"两条分析线索，</w:t>
      </w:r>
      <w:r>
        <w:rPr>
          <w:rFonts w:ascii="Microsoft Yahei" w:eastAsia="Microsoft Yahei" w:hAnsi="Microsoft Yahei" w:cs="Microsoft Yahei"/>
          <w:color w:val="000000"/>
          <w:sz w:val="22"/>
        </w:rPr>
        <w:t>并在此框架下系统考察产权性质、行业管制强度等制度因素的情境差异。</w:t>
      </w:r>
    </w:p>
    <w:p>
      <w:pPr>
        <w:spacing w:line="320" w:lineRule="auto"/>
        <w:ind w:firstLine="480"/>
      </w:pPr>
      <w:r>
        <w:rPr>
          <w:rFonts w:ascii="Microsoft Yahei" w:eastAsia="Microsoft Yahei" w:hAnsi="Microsoft Yahei" w:cs="Microsoft Yahei"/>
          <w:color w:val="000000"/>
          <w:sz w:val="22"/>
        </w:rPr>
        <w:t>当企业获得财政补贴后，可支配资源规模的扩张可能改变高管薪酬安排所处的资源约束：</w:t>
      </w:r>
      <w:r>
        <w:rPr>
          <w:rFonts w:ascii="Microsoft Yahei" w:eastAsia="Microsoft Yahei" w:hAnsi="Microsoft Yahei" w:cs="Microsoft Yahei"/>
          <w:color w:val="000000"/>
          <w:sz w:val="22"/>
        </w:rPr>
        <w:t>财政补贴通过改善会计利润为绩效薪酬计算提供了更高的基数，而补贴资源的申请、配置和使用往往需要高管的深度介入，</w:t>
      </w:r>
      <w:r>
        <w:rPr>
          <w:rFonts w:ascii="Microsoft Yahei" w:eastAsia="Microsoft Yahei" w:hAnsi="Microsoft Yahei" w:cs="Microsoft Yahei"/>
          <w:color w:val="000000"/>
          <w:sz w:val="22"/>
        </w:rPr>
        <w:t>这个过程也可能强化高管在组织内部的议程设置权和资源支配权，提升其薪酬议价能力。</w:t>
      </w:r>
      <w:r>
        <w:rPr>
          <w:rFonts w:ascii="Microsoft Yahei" w:eastAsia="Microsoft Yahei" w:hAnsi="Microsoft Yahei" w:cs="Microsoft Yahei"/>
          <w:color w:val="000000"/>
          <w:sz w:val="22"/>
        </w:rPr>
        <w:t>产权性质和行业管制强度则通过影响薪酬约束力度和外部监督强度，使上述关联在不同情境下呈现差异。</w:t>
      </w:r>
    </w:p>
    <w:p>
      <w:pPr>
        <w:spacing w:line="320" w:lineRule="auto"/>
        <w:ind w:firstLine="480"/>
      </w:pPr>
      <w:r>
        <w:rPr>
          <w:rFonts w:ascii="Microsoft Yahei" w:eastAsia="Microsoft Yahei" w:hAnsi="Microsoft Yahei" w:cs="Microsoft Yahei"/>
          <w:color w:val="F12828"/>
          <w:sz w:val="22"/>
        </w:rPr>
        <w:t>本研究的实证分析按照四个层次递进推进：</w:t>
      </w:r>
      <w:r>
        <w:rPr>
          <w:rFonts w:ascii="Microsoft Yahei" w:eastAsia="Microsoft Yahei" w:hAnsi="Microsoft Yahei" w:cs="Microsoft Yahei"/>
          <w:color w:val="F12828"/>
          <w:sz w:val="22"/>
        </w:rPr>
        <w:t>首先构建基准回归以确认核心相关关系；</w:t>
      </w:r>
      <w:r>
        <w:rPr>
          <w:rFonts w:ascii="Microsoft Yahei" w:eastAsia="Microsoft Yahei" w:hAnsi="Microsoft Yahei" w:cs="Microsoft Yahei"/>
          <w:color w:val="F12828"/>
          <w:sz w:val="22"/>
        </w:rPr>
        <w:t>其次通过稳健性检验验证其一致性；</w:t>
      </w:r>
      <w:r>
        <w:rPr>
          <w:rFonts w:ascii="Microsoft Yahei" w:eastAsia="Microsoft Yahei" w:hAnsi="Microsoft Yahei" w:cs="Microsoft Yahei"/>
          <w:color w:val="F12828"/>
          <w:sz w:val="22"/>
        </w:rPr>
        <w:t>再次通过因果识别强化（公司固定效应、工具变量）和中介效应分析（管理层权力的中介路径）深化对传导机制的理解；</w:t>
      </w:r>
      <w:r>
        <w:rPr>
          <w:rFonts w:ascii="Microsoft Yahei" w:eastAsia="Microsoft Yahei" w:hAnsi="Microsoft Yahei" w:cs="Microsoft Yahei"/>
          <w:color w:val="F12828"/>
          <w:sz w:val="22"/>
        </w:rPr>
        <w:t>最后借助机器学习补充分析对非线性特征和交互结构进行刻画。</w:t>
      </w:r>
      <w:r>
        <w:rPr>
          <w:rFonts w:ascii="Microsoft Yahei" w:eastAsia="Microsoft Yahei" w:hAnsi="Microsoft Yahei" w:cs="Microsoft Yahei"/>
          <w:color w:val="F12828"/>
          <w:sz w:val="22"/>
        </w:rPr>
        <w:t>这样的递进式分析路径兼顾了统计关联的确认和机制的探索，力求在方法多元化的同时保持逻辑上的内在一致性。</w:t>
      </w:r>
    </w:p>
    <w:p>
      <w:pPr>
        <w:spacing w:line="320" w:lineRule="auto"/>
        <w:ind w:firstLine="480"/>
      </w:pPr>
      <w:r>
        <w:rPr>
          <w:rFonts w:ascii="Microsoft Yahei" w:eastAsia="Microsoft Yahei" w:hAnsi="Microsoft Yahei" w:cs="Microsoft Yahei"/>
          <w:color w:val="000000"/>
          <w:sz w:val="22"/>
        </w:rPr>
        <w:t>3.2研究假设提出基于上述理论框架，本文正式提出以下两个核心研究假设：</w:t>
      </w:r>
    </w:p>
    <w:p>
      <w:pPr>
        <w:spacing w:line="320" w:lineRule="auto"/>
        <w:ind w:firstLine="480"/>
      </w:pPr>
      <w:r>
        <w:rPr>
          <w:rFonts w:ascii="Microsoft Yahei" w:eastAsia="Microsoft Yahei" w:hAnsi="Microsoft Yahei" w:cs="Microsoft Yahei"/>
          <w:color w:val="000000"/>
          <w:sz w:val="22"/>
        </w:rPr>
        <w:t>假设H1（主效应假设）：</w:t>
      </w:r>
      <w:r>
        <w:rPr>
          <w:rFonts w:ascii="Microsoft Yahei" w:eastAsia="Microsoft Yahei" w:hAnsi="Microsoft Yahei" w:cs="Microsoft Yahei"/>
          <w:color w:val="000000"/>
          <w:sz w:val="22"/>
        </w:rPr>
        <w:t>财政补贴与高管超额薪酬呈显著正相关关系。</w:t>
      </w:r>
      <w:r>
        <w:rPr>
          <w:rFonts w:ascii="Microsoft Yahei" w:eastAsia="Microsoft Yahei" w:hAnsi="Microsoft Yahei" w:cs="Microsoft Yahei"/>
          <w:color w:val="000000"/>
          <w:sz w:val="22"/>
        </w:rPr>
        <w:t>在信息不对称和薪酬约束机制不充分的条件下，</w:t>
      </w:r>
      <w:r>
        <w:rPr>
          <w:rFonts w:ascii="Microsoft Yahei" w:eastAsia="Microsoft Yahei" w:hAnsi="Microsoft Yahei" w:cs="Microsoft Yahei"/>
          <w:color w:val="000000"/>
          <w:sz w:val="22"/>
        </w:rPr>
        <w:t>财政补贴扩大了企业可支配资源规模，当薪酬治理机制不足以对管理层的资源提取行为形成有效约束时，</w:t>
      </w:r>
      <w:r>
        <w:rPr>
          <w:rFonts w:ascii="Microsoft Yahei" w:eastAsia="Microsoft Yahei" w:hAnsi="Microsoft Yahei" w:cs="Microsoft Yahei"/>
          <w:color w:val="000000"/>
          <w:sz w:val="22"/>
        </w:rPr>
        <w:t>这类外部资源可能与更高水平的高管超额薪酬相伴随。</w:t>
      </w:r>
    </w:p>
    <w:p>
      <w:pPr>
        <w:spacing w:line="320" w:lineRule="auto"/>
        <w:ind w:firstLine="480"/>
      </w:pPr>
      <w:r>
        <w:rPr>
          <w:rFonts w:ascii="Microsoft Yahei" w:eastAsia="Microsoft Yahei" w:hAnsi="Microsoft Yahei" w:cs="Microsoft Yahei"/>
          <w:color w:val="000000"/>
          <w:sz w:val="22"/>
        </w:rPr>
        <w:t>H1的理论支撑来自代理理论的资源侵占逻辑：</w:t>
      </w:r>
      <w:r>
        <w:rPr>
          <w:rFonts w:ascii="Microsoft Yahei" w:eastAsia="Microsoft Yahei" w:hAnsi="Microsoft Yahei" w:cs="Microsoft Yahei"/>
          <w:color w:val="000000"/>
          <w:sz w:val="22"/>
        </w:rPr>
        <w:t>补贴进入企业账面后，若激励契约未能将这部分"非经营性利润"从绩效薪酬基数中剔除，高管将在未作出实际贡献的情况下从中受益；</w:t>
      </w:r>
      <w:r>
        <w:rPr>
          <w:rFonts w:ascii="Microsoft Yahei" w:eastAsia="Microsoft Yahei" w:hAnsi="Microsoft Yahei" w:cs="Microsoft Yahei"/>
          <w:color w:val="000000"/>
          <w:sz w:val="22"/>
        </w:rPr>
        <w:t>而补贴所对应的资源扩张也为高管在薪酬谈判中预留了更大的分配空间。</w:t>
      </w:r>
      <w:r>
        <w:rPr>
          <w:rFonts w:ascii="Microsoft Yahei" w:eastAsia="Microsoft Yahei" w:hAnsi="Microsoft Yahei" w:cs="Microsoft Yahei"/>
          <w:color w:val="000000"/>
          <w:sz w:val="22"/>
        </w:rPr>
        <w:t>H1预测一个正向、稳健的统计关联，并在不同样本设定下保持一致性。</w:t>
      </w:r>
    </w:p>
    <w:p>
      <w:pPr>
        <w:spacing w:line="320" w:lineRule="auto"/>
        <w:ind w:firstLine="480"/>
      </w:pPr>
      <w:r>
        <w:rPr>
          <w:rFonts w:ascii="Microsoft Yahei" w:eastAsia="Microsoft Yahei" w:hAnsi="Microsoft Yahei" w:cs="Microsoft Yahei"/>
          <w:color w:val="000000"/>
          <w:sz w:val="22"/>
        </w:rPr>
        <w:t>13/ 38H1的逻辑推演，涉及两条相互独立又彼此强化的路径。</w:t>
      </w:r>
      <w:r>
        <w:rPr>
          <w:rFonts w:ascii="Microsoft Yahei" w:eastAsia="Microsoft Yahei" w:hAnsi="Microsoft Yahei" w:cs="Microsoft Yahei"/>
          <w:color w:val="000000"/>
          <w:sz w:val="22"/>
        </w:rPr>
        <w:t>路径一（绩效基数污染效应）：</w:t>
      </w:r>
      <w:r>
        <w:rPr>
          <w:rFonts w:ascii="Microsoft Yahei" w:eastAsia="Microsoft Yahei" w:hAnsi="Microsoft Yahei" w:cs="Microsoft Yahei"/>
          <w:color w:val="000000"/>
          <w:sz w:val="22"/>
        </w:rPr>
        <w:t>政府补助通常以"其他收益"或"营业外收入"形式进入当期损益，直接拉高账面净利润。</w:t>
      </w:r>
      <w:r>
        <w:rPr>
          <w:rFonts w:ascii="Microsoft Yahei" w:eastAsia="Microsoft Yahei" w:hAnsi="Microsoft Yahei" w:cs="Microsoft Yahei"/>
          <w:color w:val="000000"/>
          <w:sz w:val="22"/>
        </w:rPr>
        <w:t>在薪酬委员会未能将补贴性利润从绩效薪酬基数中剔除的情况下，高管得以在实际经营努力并未实质性提升的前提下触发更高的绩效薪酬，</w:t>
      </w:r>
      <w:r>
        <w:rPr>
          <w:rFonts w:ascii="Microsoft Yahei" w:eastAsia="Microsoft Yahei" w:hAnsi="Microsoft Yahei" w:cs="Microsoft Yahei"/>
          <w:color w:val="000000"/>
          <w:sz w:val="22"/>
        </w:rPr>
        <w:t>渠道的作用力与薪酬契约对绩效指标定义的精细程度成反比。</w:t>
      </w:r>
      <w:r>
        <w:rPr>
          <w:rFonts w:ascii="Microsoft Yahei" w:eastAsia="Microsoft Yahei" w:hAnsi="Microsoft Yahei" w:cs="Microsoft Yahei"/>
          <w:color w:val="000000"/>
          <w:sz w:val="22"/>
        </w:rPr>
        <w:t>路径二（自由现金流扩张效应）：</w:t>
      </w:r>
      <w:r>
        <w:rPr>
          <w:rFonts w:ascii="Microsoft Yahei" w:eastAsia="Microsoft Yahei" w:hAnsi="Microsoft Yahei" w:cs="Microsoft Yahei"/>
          <w:color w:val="000000"/>
          <w:sz w:val="22"/>
        </w:rPr>
        <w:t>补贴资金增加了企业账面可支配资源，形成更宽松的分配空间，董事会在薪酬谈判中所面临的"支付能力"约束随之弱化，高管的要价空间因此扩大。</w:t>
      </w:r>
      <w:r>
        <w:rPr>
          <w:rFonts w:ascii="Microsoft Yahei" w:eastAsia="Microsoft Yahei" w:hAnsi="Microsoft Yahei" w:cs="Microsoft Yahei"/>
          <w:color w:val="000000"/>
          <w:sz w:val="22"/>
        </w:rPr>
        <w:t>两条路径共同预测：</w:t>
      </w:r>
      <w:r>
        <w:rPr>
          <w:rFonts w:ascii="Microsoft Yahei" w:eastAsia="Microsoft Yahei" w:hAnsi="Microsoft Yahei" w:cs="Microsoft Yahei"/>
          <w:color w:val="000000"/>
          <w:sz w:val="22"/>
        </w:rPr>
        <w:t>在治理机制无法有效区分"补贴性收益"与"经营性收益"的企业中，补贴规模的增加应当与超额薪酬的上升方向一致，</w:t>
      </w:r>
      <w:r>
        <w:rPr>
          <w:rFonts w:ascii="Microsoft Yahei" w:eastAsia="Microsoft Yahei" w:hAnsi="Microsoft Yahei" w:cs="Microsoft Yahei"/>
          <w:color w:val="000000"/>
          <w:sz w:val="22"/>
        </w:rPr>
        <w:t>且该关联在控制绩效之后仍然存在。</w:t>
      </w:r>
    </w:p>
    <w:p>
      <w:pPr>
        <w:spacing w:line="320" w:lineRule="auto"/>
        <w:ind w:firstLine="480"/>
      </w:pPr>
      <w:r>
        <w:rPr>
          <w:rFonts w:ascii="Microsoft Yahei" w:eastAsia="Microsoft Yahei" w:hAnsi="Microsoft Yahei" w:cs="Microsoft Yahei"/>
          <w:color w:val="000000"/>
          <w:sz w:val="22"/>
        </w:rPr>
        <w:t>假设H2（中介效应假设）：</w:t>
      </w:r>
      <w:r>
        <w:rPr>
          <w:rFonts w:ascii="Microsoft Yahei" w:eastAsia="Microsoft Yahei" w:hAnsi="Microsoft Yahei" w:cs="Microsoft Yahei"/>
          <w:color w:val="000000"/>
          <w:sz w:val="22"/>
        </w:rPr>
        <w:t>管理层权力在财政补贴与高管超额薪酬的关联过程中发挥中介作用。</w:t>
      </w:r>
      <w:r>
        <w:rPr>
          <w:rFonts w:ascii="Microsoft Yahei" w:eastAsia="Microsoft Yahei" w:hAnsi="Microsoft Yahei" w:cs="Microsoft Yahei"/>
          <w:color w:val="000000"/>
          <w:sz w:val="22"/>
        </w:rPr>
        <w:t>财政补贴的获取和使用强化了高管在资源配置决策中的核心地位，提升了其在薪酬谈判中的议价能力；</w:t>
      </w:r>
      <w:r>
        <w:rPr>
          <w:rFonts w:ascii="Microsoft Yahei" w:eastAsia="Microsoft Yahei" w:hAnsi="Microsoft Yahei" w:cs="Microsoft Yahei"/>
          <w:color w:val="000000"/>
          <w:sz w:val="22"/>
        </w:rPr>
        <w:t>控制管理层权力后，补贴对超额薪酬的直接效应有所收窄，而管理层权力的系数显著为正，形成可识别的间接传导路径。</w:t>
      </w:r>
    </w:p>
    <w:p>
      <w:pPr>
        <w:spacing w:line="320" w:lineRule="auto"/>
        <w:ind w:firstLine="480"/>
      </w:pPr>
      <w:r>
        <w:rPr>
          <w:rFonts w:ascii="Microsoft Yahei" w:eastAsia="Microsoft Yahei" w:hAnsi="Microsoft Yahei" w:cs="Microsoft Yahei"/>
          <w:color w:val="000000"/>
          <w:sz w:val="22"/>
        </w:rPr>
        <w:t>H2的理论支撑来自管理者权力理论：</w:t>
      </w:r>
      <w:r>
        <w:rPr>
          <w:rFonts w:ascii="Microsoft Yahei" w:eastAsia="Microsoft Yahei" w:hAnsi="Microsoft Yahei" w:cs="Microsoft Yahei"/>
          <w:color w:val="000000"/>
          <w:sz w:val="22"/>
        </w:rPr>
        <w:t>补贴获取过程中高管的深度介入客观上强化了其在组织内部的议程设置权；</w:t>
      </w:r>
      <w:r>
        <w:rPr>
          <w:rFonts w:ascii="Microsoft Yahei" w:eastAsia="Microsoft Yahei" w:hAnsi="Microsoft Yahei" w:cs="Microsoft Yahei"/>
          <w:color w:val="000000"/>
          <w:sz w:val="22"/>
        </w:rPr>
        <w:t>补贴使用的自由裁量空间越大，高管将补贴资源转化为薪酬议价筹码的可能性越高。</w:t>
      </w:r>
      <w:r>
        <w:rPr>
          <w:rFonts w:ascii="Microsoft Yahei" w:eastAsia="Microsoft Yahei" w:hAnsi="Microsoft Yahei" w:cs="Microsoft Yahei"/>
          <w:color w:val="000000"/>
          <w:sz w:val="22"/>
        </w:rPr>
        <w:t>有必要说明的是，管理层权力的测度方式会直接影响中介效应结论的稳定性，本文在FA口径下进行正文检验，并对机制解释保持审慎态度。</w:t>
      </w:r>
    </w:p>
    <w:p>
      <w:pPr>
        <w:spacing w:line="320" w:lineRule="auto"/>
        <w:ind w:firstLine="480"/>
      </w:pPr>
      <w:r>
        <w:rPr>
          <w:rFonts w:ascii="Microsoft Yahei" w:eastAsia="Microsoft Yahei" w:hAnsi="Microsoft Yahei" w:cs="Microsoft Yahei"/>
          <w:color w:val="000000"/>
          <w:sz w:val="22"/>
        </w:rPr>
        <w:t>H2的微观推演建立在对补贴申报全过程的细化分析之上，传导逻辑可分解为三步。</w:t>
      </w:r>
      <w:r>
        <w:rPr>
          <w:rFonts w:ascii="Microsoft Yahei" w:eastAsia="Microsoft Yahei" w:hAnsi="Microsoft Yahei" w:cs="Microsoft Yahei"/>
          <w:color w:val="000000"/>
          <w:sz w:val="22"/>
        </w:rPr>
        <w:t>首先，补贴资格的争取需要高管深度介入政府沟通、项目论证和审核对接，高管由此积累了外部难以复制的政府关系资本，</w:t>
      </w:r>
      <w:r>
        <w:rPr>
          <w:rFonts w:ascii="Microsoft Yahei" w:eastAsia="Microsoft Yahei" w:hAnsi="Microsoft Yahei" w:cs="Microsoft Yahei"/>
          <w:color w:val="000000"/>
          <w:sz w:val="22"/>
        </w:rPr>
        <w:t>同时凸显了其在跨部门协调中的不可替代性。</w:t>
      </w:r>
      <w:r>
        <w:rPr>
          <w:rFonts w:ascii="Microsoft Yahei" w:eastAsia="Microsoft Yahei" w:hAnsi="Microsoft Yahei" w:cs="Microsoft Yahei"/>
          <w:color w:val="000000"/>
          <w:sz w:val="22"/>
        </w:rPr>
        <w:t>随后，补贴一旦获批，内部分配方向与具体用途通常由高管主导决策，大量涉及补贴运用的信息集中在管理层手中，形成对董事会的信息优势。</w:t>
      </w:r>
      <w:r>
        <w:rPr>
          <w:rFonts w:ascii="Microsoft Yahei" w:eastAsia="Microsoft Yahei" w:hAnsi="Microsoft Yahei" w:cs="Microsoft Yahei"/>
          <w:color w:val="000000"/>
          <w:sz w:val="22"/>
        </w:rPr>
        <w:t>最后，上述政府关系资本与信息控制权在薪酬谈判中构成高管向董事会展示个人价值的重要资产，直接强化其提出更高薪酬要求时的谈判地位。</w:t>
      </w:r>
      <w:r>
        <w:rPr>
          <w:rFonts w:ascii="Microsoft Yahei" w:eastAsia="Microsoft Yahei" w:hAnsi="Microsoft Yahei" w:cs="Microsoft Yahei"/>
          <w:color w:val="000000"/>
          <w:sz w:val="22"/>
        </w:rPr>
        <w:t>这条传导链条的实证含义是：</w:t>
      </w:r>
      <w:r>
        <w:rPr>
          <w:rFonts w:ascii="Microsoft Yahei" w:eastAsia="Microsoft Yahei" w:hAnsi="Microsoft Yahei" w:cs="Microsoft Yahei"/>
          <w:color w:val="000000"/>
          <w:sz w:val="22"/>
        </w:rPr>
        <w:t>补贴增加应可预测管理层权力指标的上升，权力指标应对超额薪酬具有独立的正向效应，</w:t>
      </w:r>
      <w:r>
        <w:rPr>
          <w:rFonts w:ascii="Microsoft Yahei" w:eastAsia="Microsoft Yahei" w:hAnsi="Microsoft Yahei" w:cs="Microsoft Yahei"/>
          <w:color w:val="000000"/>
          <w:sz w:val="22"/>
        </w:rPr>
        <w:t>控制权力后补贴的直接效应有所收窄——即属于部分中介而非完全替代。</w:t>
      </w:r>
      <w:r>
        <w:rPr>
          <w:rFonts w:ascii="Microsoft Yahei" w:eastAsia="Microsoft Yahei" w:hAnsi="Microsoft Yahei" w:cs="Microsoft Yahei"/>
          <w:color w:val="000000"/>
          <w:sz w:val="22"/>
        </w:rPr>
        <w:t>以上三个条件将在第四章的中介效应检验中逐一验证。</w:t>
      </w:r>
    </w:p>
    <w:p>
      <w:pPr>
        <w:spacing w:line="320" w:lineRule="auto"/>
        <w:ind w:firstLine="480"/>
      </w:pPr>
      <w:r>
        <w:rPr>
          <w:rFonts w:ascii="Microsoft Yahei" w:eastAsia="Microsoft Yahei" w:hAnsi="Microsoft Yahei" w:cs="Microsoft Yahei"/>
          <w:color w:val="000000"/>
          <w:sz w:val="22"/>
        </w:rPr>
        <w:t>3.3样本选择与数据来源本文以2003—2024年沪深A股上市公司为研究总体，所需数据均来自国泰安（CSMAR）数据库，</w:t>
      </w:r>
      <w:r>
        <w:rPr>
          <w:rFonts w:ascii="Microsoft Yahei" w:eastAsia="Microsoft Yahei" w:hAnsi="Microsoft Yahei" w:cs="Microsoft Yahei"/>
          <w:color w:val="000000"/>
          <w:sz w:val="22"/>
        </w:rPr>
        <w:t>包括政府补助数据、高管薪酬数据、公司财务数据（资产负债表、利润表）、公司治理数据（董事会构成、股权结构）以及企业性质和地区分类信息。</w:t>
      </w:r>
    </w:p>
    <w:p>
      <w:pPr>
        <w:spacing w:line="320" w:lineRule="auto"/>
        <w:ind w:firstLine="480"/>
      </w:pPr>
      <w:r>
        <w:rPr>
          <w:rFonts w:ascii="Microsoft Yahei" w:eastAsia="Microsoft Yahei" w:hAnsi="Microsoft Yahei" w:cs="Microsoft Yahei"/>
          <w:color w:val="000000"/>
          <w:sz w:val="22"/>
        </w:rPr>
        <w:t>样本筛选遵循以下原则：</w:t>
      </w:r>
      <w:r>
        <w:rPr>
          <w:rFonts w:ascii="Microsoft Yahei" w:eastAsia="Microsoft Yahei" w:hAnsi="Microsoft Yahei" w:cs="Microsoft Yahei"/>
          <w:color w:val="000000"/>
          <w:sz w:val="22"/>
        </w:rPr>
        <w:t>第一，剔除金融行业（银行、保险、证券、信托等）样本，因其财务报表结构与非金融企业存在本质差异，混入将导致比较基准失真；</w:t>
      </w:r>
      <w:r>
        <w:rPr>
          <w:rFonts w:ascii="Microsoft Yahei" w:eastAsia="Microsoft Yahei" w:hAnsi="Microsoft Yahei" w:cs="Microsoft Yahei"/>
          <w:color w:val="000000"/>
          <w:sz w:val="22"/>
        </w:rPr>
        <w:t>第二，为保证样本为正常经营的上市公司，避免财务异常、盈余管理及退市风险公司对数据分析结果产生干扰，</w:t>
      </w:r>
      <w:r>
        <w:rPr>
          <w:rFonts w:ascii="Microsoft Yahei" w:eastAsia="Microsoft Yahei" w:hAnsi="Microsoft Yahei" w:cs="Microsoft Yahei"/>
          <w:color w:val="000000"/>
          <w:sz w:val="22"/>
        </w:rPr>
        <w:t>本文剔除研究期间被ST、*ST、PT及处于退市整理期的公司样本；</w:t>
      </w:r>
      <w:r>
        <w:rPr>
          <w:rFonts w:ascii="Microsoft Yahei" w:eastAsia="Microsoft Yahei" w:hAnsi="Microsoft Yahei" w:cs="Microsoft Yahei"/>
          <w:color w:val="000000"/>
          <w:sz w:val="22"/>
        </w:rPr>
        <w:t>第三，剔除高管薪酬数据或政府补助数据严重缺失的年度观测，以保证核心变量的有效性；</w:t>
      </w:r>
      <w:r>
        <w:rPr>
          <w:rFonts w:ascii="Microsoft Yahei" w:eastAsia="Microsoft Yahei" w:hAnsi="Microsoft Yahei" w:cs="Microsoft Yahei"/>
          <w:color w:val="000000"/>
          <w:sz w:val="22"/>
        </w:rPr>
        <w:t>第四，对主要连续变量（Overpay除外）在1%和99%分位数处进行Winsorize缩尾处理，以消除极端值对回归结果的干扰；</w:t>
      </w:r>
      <w:r>
        <w:rPr>
          <w:rFonts w:ascii="Microsoft Yahei" w:eastAsia="Microsoft Yahei" w:hAnsi="Microsoft Yahei" w:cs="Microsoft Yahei"/>
          <w:color w:val="000000"/>
          <w:sz w:val="22"/>
        </w:rPr>
        <w:t>第五，原始薪酬数据沿用CSMAR数据库既有缩尾口径，不在此基础上进行额外的缩尾处理，以保证与已有研究的可比性。</w:t>
      </w:r>
      <w:r>
        <w:rPr>
          <w:rFonts w:ascii="Microsoft Yahei" w:eastAsia="Microsoft Yahei" w:hAnsi="Microsoft Yahei" w:cs="Microsoft Yahei"/>
          <w:color w:val="000000"/>
          <w:sz w:val="22"/>
        </w:rPr>
        <w:t>经处理后，原始可用年度观测共52,358条，其中满足期望薪酬模型完整案例要求的样本为52,1 82条。</w:t>
      </w:r>
      <w:r>
        <w:rPr>
          <w:rFonts w:ascii="Microsoft Yahei" w:eastAsia="Microsoft Yahei" w:hAnsi="Microsoft Yahei" w:cs="Microsoft Yahei"/>
          <w:color w:val="000000"/>
          <w:sz w:val="22"/>
        </w:rPr>
        <w:t>纳入管理层权力所需底层指标后，可用于当14/ 38期完整比较的样本为44,831条；</w:t>
      </w:r>
      <w:r>
        <w:rPr>
          <w:rFonts w:ascii="Microsoft Yahei" w:eastAsia="Microsoft Yahei" w:hAnsi="Microsoft Yahei" w:cs="Microsoft Yahei"/>
          <w:color w:val="000000"/>
          <w:sz w:val="22"/>
        </w:rPr>
        <w:t>在主回归与中介效应检验中构造滞后一期补助变量后，统一样本降至39,542条；</w:t>
      </w:r>
      <w:r>
        <w:rPr>
          <w:rFonts w:ascii="Microsoft Yahei" w:eastAsia="Microsoft Yahei" w:hAnsi="Microsoft Yahei" w:cs="Microsoft Yahei"/>
          <w:color w:val="000000"/>
          <w:sz w:val="22"/>
        </w:rPr>
        <w:t>后文机器学习部分再因IsSOE缺失减少至44,650条。</w:t>
      </w:r>
    </w:p>
    <w:p>
      <w:pPr>
        <w:spacing w:line="320" w:lineRule="auto"/>
        <w:ind w:firstLine="480"/>
      </w:pPr>
      <w:r>
        <w:rPr>
          <w:rFonts w:ascii="Microsoft Yahei" w:eastAsia="Microsoft Yahei" w:hAnsi="Microsoft Yahei" w:cs="Microsoft Yahei"/>
          <w:color w:val="000000"/>
          <w:sz w:val="22"/>
        </w:rPr>
        <w:t>以2003年作为起始年份主要出于两方面考量：</w:t>
      </w:r>
      <w:r>
        <w:rPr>
          <w:rFonts w:ascii="Microsoft Yahei" w:eastAsia="Microsoft Yahei" w:hAnsi="Microsoft Yahei" w:cs="Microsoft Yahei"/>
          <w:color w:val="000000"/>
          <w:sz w:val="22"/>
        </w:rPr>
        <w:t>一是我国于2001年底正式加入世贸组织，此后沪深A股上市公司的信息披露规范程度随之提升，</w:t>
      </w:r>
      <w:r>
        <w:rPr>
          <w:rFonts w:ascii="Microsoft Yahei" w:eastAsia="Microsoft Yahei" w:hAnsi="Microsoft Yahei" w:cs="Microsoft Yahei"/>
          <w:color w:val="000000"/>
          <w:sz w:val="22"/>
        </w:rPr>
        <w:t>CSMAR数据库在2003年前后的数据完整性和跨公司可比性均有明显改善，</w:t>
      </w:r>
      <w:r>
        <w:rPr>
          <w:rFonts w:ascii="Microsoft Yahei" w:eastAsia="Microsoft Yahei" w:hAnsi="Microsoft Yahei" w:cs="Microsoft Yahei"/>
          <w:color w:val="000000"/>
          <w:sz w:val="22"/>
        </w:rPr>
        <w:t>较此前的样本更适合开展长期面板分析；</w:t>
      </w:r>
      <w:r>
        <w:rPr>
          <w:rFonts w:ascii="Microsoft Yahei" w:eastAsia="Microsoft Yahei" w:hAnsi="Microsoft Yahei" w:cs="Microsoft Yahei"/>
          <w:color w:val="000000"/>
          <w:sz w:val="22"/>
        </w:rPr>
        <w:t>二是政府补助作为独立科目的规范化披露要求在这一时期才逐步明确，早期数据在口径统一性上存在较大缺陷，混同使用会引入系统性测量误差。</w:t>
      </w:r>
      <w:r>
        <w:rPr>
          <w:rFonts w:ascii="Microsoft Yahei" w:eastAsia="Microsoft Yahei" w:hAnsi="Microsoft Yahei" w:cs="Microsoft Yahei"/>
          <w:color w:val="000000"/>
          <w:sz w:val="22"/>
        </w:rPr>
        <w:t>样本终止于2024年，以尽量利用CSMAR最新可用数据，同时为滞后变量的构造保留足够的观测年份。</w:t>
      </w:r>
      <w:r>
        <w:rPr>
          <w:rFonts w:ascii="Microsoft Yahei" w:eastAsia="Microsoft Yahei" w:hAnsi="Microsoft Yahei" w:cs="Microsoft Yahei"/>
          <w:color w:val="000000"/>
          <w:sz w:val="22"/>
        </w:rPr>
        <w:t>在行业分布上，剔除金融行业后的有效样本覆盖制造业、信息技术、批发零售、房地产、交通运输等1 7个主要行业门类，</w:t>
      </w:r>
      <w:r>
        <w:rPr>
          <w:rFonts w:ascii="Microsoft Yahei" w:eastAsia="Microsoft Yahei" w:hAnsi="Microsoft Yahei" w:cs="Microsoft Yahei"/>
          <w:color w:val="000000"/>
          <w:sz w:val="22"/>
        </w:rPr>
        <w:t>行业结构与沪深A股整体分布基本一致，保证了样本的行业代表性。</w:t>
      </w:r>
    </w:p>
    <w:p>
      <w:pPr>
        <w:spacing w:line="320" w:lineRule="auto"/>
        <w:ind w:firstLine="480"/>
      </w:pPr>
      <w:r>
        <w:rPr>
          <w:rFonts w:ascii="Microsoft Yahei" w:eastAsia="Microsoft Yahei" w:hAnsi="Microsoft Yahei" w:cs="Microsoft Yahei"/>
          <w:color w:val="000000"/>
          <w:sz w:val="22"/>
        </w:rPr>
        <w:t>3.4变量设定与说明3.4.1被解释变量：</w:t>
      </w:r>
      <w:r>
        <w:rPr>
          <w:rFonts w:ascii="Microsoft Yahei" w:eastAsia="Microsoft Yahei" w:hAnsi="Microsoft Yahei" w:cs="Microsoft Yahei"/>
          <w:color w:val="000000"/>
          <w:sz w:val="22"/>
        </w:rPr>
        <w:t>高管超额薪酬（Overpay）本文采用两步法构造高管超额薪酬指标。</w:t>
      </w:r>
      <w:r>
        <w:rPr>
          <w:rFonts w:ascii="Microsoft Yahei" w:eastAsia="Microsoft Yahei" w:hAnsi="Microsoft Yahei" w:cs="Microsoft Yahei"/>
          <w:color w:val="000000"/>
          <w:sz w:val="22"/>
        </w:rPr>
        <w:t>第一步，构建期望薪酬模型。</w:t>
      </w:r>
      <w:r>
        <w:rPr>
          <w:rFonts w:ascii="Microsoft Yahei" w:eastAsia="Microsoft Yahei" w:hAnsi="Microsoft Yahei" w:cs="Microsoft Yahei"/>
          <w:color w:val="000000"/>
          <w:sz w:val="22"/>
        </w:rPr>
        <w:t>以高管前三名薪酬总额的对数（）为被解释变量，</w:t>
      </w:r>
      <w:r>
        <w:rPr>
          <w:rFonts w:ascii="Microsoft Yahei" w:eastAsia="Microsoft Yahei" w:hAnsi="Microsoft Yahei" w:cs="Microsoft Yahei"/>
          <w:color w:val="000000"/>
          <w:sz w:val="22"/>
        </w:rPr>
        <w:t>以企业规模（）、盈利能力（Roa）、无形资产占比（IA）和地区虚拟变量（Zone）为核心解释变量，</w:t>
      </w:r>
      <w:r>
        <w:rPr>
          <w:rFonts w:ascii="Microsoft Yahei" w:eastAsia="Microsoft Yahei" w:hAnsi="Microsoft Yahei" w:cs="Microsoft Yahei"/>
          <w:color w:val="000000"/>
          <w:sz w:val="22"/>
        </w:rPr>
        <w:t>同时控制行业和年份固定效应进行OLS估计，得到期望薪酬的拟合值。</w:t>
      </w:r>
      <w:r>
        <w:rPr>
          <w:rFonts w:ascii="Microsoft Yahei" w:eastAsia="Microsoft Yahei" w:hAnsi="Microsoft Yahei" w:cs="Microsoft Yahei"/>
          <w:color w:val="000000"/>
          <w:sz w:val="22"/>
        </w:rPr>
        <w:t>第二步，以实际薪酬对数与拟合值之差定义超额薪酬：</w:t>
      </w:r>
    </w:p>
    <w:p>
      <w:pPr>
        <w:spacing w:line="320" w:lineRule="auto"/>
        <w:ind w:firstLine="480"/>
      </w:pPr>
      <w:r>
        <w:rPr>
          <w:rFonts w:ascii="Microsoft Yahei" w:eastAsia="Microsoft Yahei" w:hAnsi="Microsoft Yahei" w:cs="Microsoft Yahei"/>
          <w:color w:val="000000"/>
          <w:sz w:val="22"/>
        </w:rPr>
        <w:t>采用高管前三名薪酬总额而非单一CEO薪酬作为度量对象，既是为了减轻个别年份CEO薪酬数据缺失或异常的影响，</w:t>
      </w:r>
      <w:r>
        <w:rPr>
          <w:rFonts w:ascii="Microsoft Yahei" w:eastAsia="Microsoft Yahei" w:hAnsi="Microsoft Yahei" w:cs="Microsoft Yahei"/>
          <w:color w:val="000000"/>
          <w:sz w:val="22"/>
        </w:rPr>
        <w:t>也是考虑到中国上市公司高管团队决策的集体性特征——高管团队整体的薪酬水平更能反映企业在高管激励上的总体取向。</w:t>
      </w:r>
      <w:r>
        <w:rPr>
          <w:rFonts w:ascii="Microsoft Yahei" w:eastAsia="Microsoft Yahei" w:hAnsi="Microsoft Yahei" w:cs="Microsoft Yahei"/>
          <w:color w:val="000000"/>
          <w:sz w:val="22"/>
        </w:rPr>
        <w:t>表明该企业高管获得了超过"正常水平"的薪酬；</w:t>
      </w:r>
      <w:r>
        <w:rPr>
          <w:rFonts w:ascii="Microsoft Yahei" w:eastAsia="Microsoft Yahei" w:hAnsi="Microsoft Yahei" w:cs="Microsoft Yahei"/>
          <w:color w:val="000000"/>
          <w:sz w:val="22"/>
        </w:rPr>
        <w:t>则表明薪酬低于基准水平（这在部分受到薪酬管制的国有企业中较为常见）。</w:t>
      </w:r>
    </w:p>
    <w:p>
      <w:pPr>
        <w:spacing w:line="320" w:lineRule="auto"/>
        <w:ind w:firstLine="480"/>
      </w:pPr>
      <w:r>
        <w:rPr>
          <w:rFonts w:ascii="Microsoft Yahei" w:eastAsia="Microsoft Yahei" w:hAnsi="Microsoft Yahei" w:cs="Microsoft Yahei"/>
          <w:color w:val="000000"/>
          <w:sz w:val="22"/>
        </w:rPr>
        <w:t>3.4.2解释变量：</w:t>
      </w:r>
      <w:r>
        <w:rPr>
          <w:rFonts w:ascii="Microsoft Yahei" w:eastAsia="Microsoft Yahei" w:hAnsi="Microsoft Yahei" w:cs="Microsoft Yahei"/>
          <w:color w:val="000000"/>
          <w:sz w:val="22"/>
        </w:rPr>
        <w:t>财政补贴强度（lnSubsidy）核心解释变量为企业年度政府补助金额的对数值：</w:t>
      </w:r>
    </w:p>
    <w:p>
      <w:pPr>
        <w:spacing w:line="320" w:lineRule="auto"/>
        <w:ind w:firstLine="480"/>
      </w:pPr>
      <w:r>
        <w:rPr>
          <w:rFonts w:ascii="Microsoft Yahei" w:eastAsia="Microsoft Yahei" w:hAnsi="Microsoft Yahei" w:cs="Microsoft Yahei"/>
          <w:color w:val="000000"/>
          <w:sz w:val="22"/>
        </w:rPr>
        <w:t>选用对数化形式出于两方面考虑。</w:t>
      </w:r>
      <w:r>
        <w:rPr>
          <w:rFonts w:ascii="Microsoft Yahei" w:eastAsia="Microsoft Yahei" w:hAnsi="Microsoft Yahei" w:cs="Microsoft Yahei"/>
          <w:color w:val="000000"/>
          <w:sz w:val="22"/>
        </w:rPr>
        <w:t>一是政府补助金额分布呈现出高度右偏特征，不同企业之间的补助规模差异达到数个数量级，</w:t>
      </w:r>
      <w:r>
        <w:rPr>
          <w:rFonts w:ascii="Microsoft Yahei" w:eastAsia="Microsoft Yahei" w:hAnsi="Microsoft Yahei" w:cs="Microsoft Yahei"/>
          <w:color w:val="000000"/>
          <w:sz w:val="22"/>
        </w:rPr>
        <w:t>对数化可以有效压缩分布范围，减轻极端值对回归估计的干扰。</w:t>
      </w:r>
      <w:r>
        <w:rPr>
          <w:rFonts w:ascii="Microsoft Yahei" w:eastAsia="Microsoft Yahei" w:hAnsi="Microsoft Yahei" w:cs="Microsoft Yahei"/>
          <w:color w:val="000000"/>
          <w:sz w:val="22"/>
        </w:rPr>
        <w:t>二是对数化后，补助系数可解释为补助对数每增加1个单位时Overpay条件均值的变化，便于不同模型之间进行比较。</w:t>
      </w:r>
      <w:r>
        <w:rPr>
          <w:rFonts w:ascii="Microsoft Yahei" w:eastAsia="Microsoft Yahei" w:hAnsi="Microsoft Yahei" w:cs="Microsoft Yahei"/>
          <w:color w:val="000000"/>
          <w:sz w:val="22"/>
        </w:rPr>
        <w:t>在稳健性检验中，本文还采用（即，可处理补助为零的情形）以及滞后一期补助变量作为替代指标。</w:t>
      </w:r>
    </w:p>
    <w:p>
      <w:pPr>
        <w:spacing w:line="320" w:lineRule="auto"/>
        <w:ind w:firstLine="480"/>
      </w:pPr>
      <w:r>
        <w:rPr>
          <w:rFonts w:ascii="Microsoft Yahei" w:eastAsia="Microsoft Yahei" w:hAnsi="Microsoft Yahei" w:cs="Microsoft Yahei"/>
          <w:color w:val="B0B0B0"/>
          <w:sz w:val="22"/>
        </w:rPr>
        <w:t>3.4.3路径变量：</w:t>
      </w:r>
      <w:r>
        <w:rPr>
          <w:rFonts w:ascii="Microsoft Yahei" w:eastAsia="Microsoft Yahei" w:hAnsi="Microsoft Yahei" w:cs="Microsoft Yahei"/>
          <w:color w:val="B0B0B0"/>
          <w:sz w:val="22"/>
        </w:rPr>
        <w:t>管理层权力（Power）ln Salary ln Sale ln(Salary)it Overpay=it ln(Salary)−it ln(Salary)it</w:t>
      </w:r>
      <w:r>
        <w:rPr>
          <w:rFonts w:ascii="Microsoft Yahei" w:eastAsia="Microsoft Yahei" w:hAnsi="Microsoft Yahei" w:cs="Microsoft Yahei"/>
          <w:color w:val="B0B0B0"/>
          <w:sz w:val="22"/>
        </w:rPr>
        <w:t xml:space="preserve"> Overpay&gt;it 0 Overpay&lt;it 0 ln Subsidy=it ln(GovernmentSubsidy)it ln(1+Subsidy)lnSubsidy1p ln Subsidyi,</w:t>
      </w:r>
      <w:r>
        <w:rPr>
          <w:rFonts w:ascii="Microsoft Yahei" w:eastAsia="Microsoft Yahei" w:hAnsi="Microsoft Yahei" w:cs="Microsoft Yahei"/>
          <w:color w:val="B0B0B0"/>
          <w:sz w:val="22"/>
        </w:rPr>
        <w:t>t−1 15/ 38管理层权力是一个概念清晰但难以直接观测的潜在构念（Latent Construct）。</w:t>
      </w:r>
      <w:r>
        <w:rPr>
          <w:rFonts w:ascii="Microsoft Yahei" w:eastAsia="Microsoft Yahei" w:hAnsi="Microsoft Yahei" w:cs="Microsoft Yahei"/>
          <w:color w:val="B0B0B0"/>
          <w:sz w:val="22"/>
        </w:rPr>
        <w:t>借鉴Bebchuk和Fried（2003）[1]及Core等（1 999）[3]对高管权力来源的理论分析，</w:t>
      </w:r>
      <w:r>
        <w:rPr>
          <w:rFonts w:ascii="Microsoft Yahei" w:eastAsia="Microsoft Yahei" w:hAnsi="Microsoft Yahei" w:cs="Microsoft Yahei"/>
          <w:color w:val="B0B0B0"/>
          <w:sz w:val="22"/>
        </w:rPr>
        <w:t>并结合中国上市公司的治理特征，本文以以下五个维度的底层指标构造综合权力得分：</w:t>
      </w:r>
    </w:p>
    <w:p>
      <w:pPr>
        <w:spacing w:line="320" w:lineRule="auto"/>
        <w:ind w:firstLine="480"/>
      </w:pPr>
      <w:r>
        <w:rPr>
          <w:rFonts w:ascii="Microsoft Yahei" w:eastAsia="Microsoft Yahei" w:hAnsi="Microsoft Yahei" w:cs="Microsoft Yahei"/>
          <w:color w:val="B0B0B0"/>
          <w:sz w:val="22"/>
        </w:rPr>
        <w:t>（1）高管任期（Tenure）：</w:t>
      </w:r>
      <w:r>
        <w:rPr>
          <w:rFonts w:ascii="Microsoft Yahei" w:eastAsia="Microsoft Yahei" w:hAnsi="Microsoft Yahei" w:cs="Microsoft Yahei"/>
          <w:color w:val="B0B0B0"/>
          <w:sz w:val="22"/>
        </w:rPr>
        <w:t>任期越长，高管在公司中积累的人脉关系、行业知识和组织影响力越深厚，薪酬议价能力相应越强；</w:t>
      </w:r>
    </w:p>
    <w:p>
      <w:pPr>
        <w:spacing w:line="320" w:lineRule="auto"/>
        <w:ind w:firstLine="480"/>
      </w:pPr>
      <w:r>
        <w:rPr>
          <w:rFonts w:ascii="Microsoft Yahei" w:eastAsia="Microsoft Yahei" w:hAnsi="Microsoft Yahei" w:cs="Microsoft Yahei"/>
          <w:color w:val="B0B0B0"/>
          <w:sz w:val="22"/>
        </w:rPr>
        <w:t>（2）两职合一（Dual）：</w:t>
      </w:r>
      <w:r>
        <w:rPr>
          <w:rFonts w:ascii="Microsoft Yahei" w:eastAsia="Microsoft Yahei" w:hAnsi="Microsoft Yahei" w:cs="Microsoft Yahei"/>
          <w:color w:val="B0B0B0"/>
          <w:sz w:val="22"/>
        </w:rPr>
        <w:t>董事长兼任CEO时取1，否则取0。</w:t>
      </w:r>
      <w:r>
        <w:rPr>
          <w:rFonts w:ascii="Microsoft Yahei" w:eastAsia="Microsoft Yahei" w:hAnsi="Microsoft Yahei" w:cs="Microsoft Yahei"/>
          <w:color w:val="B0B0B0"/>
          <w:sz w:val="22"/>
        </w:rPr>
        <w:t>两职合一在结构上消除了董事会对高管的制衡，使高管能够直接主导薪酬制定议程；</w:t>
      </w:r>
    </w:p>
    <w:p>
      <w:pPr>
        <w:spacing w:line="320" w:lineRule="auto"/>
        <w:ind w:firstLine="480"/>
      </w:pPr>
      <w:r>
        <w:rPr>
          <w:rFonts w:ascii="Microsoft Yahei" w:eastAsia="Microsoft Yahei" w:hAnsi="Microsoft Yahei" w:cs="Microsoft Yahei"/>
          <w:color w:val="000000"/>
          <w:sz w:val="22"/>
        </w:rPr>
        <w:t>（3）董事会规模（Boardsize）：</w:t>
      </w:r>
      <w:r>
        <w:rPr>
          <w:rFonts w:ascii="Microsoft Yahei" w:eastAsia="Microsoft Yahei" w:hAnsi="Microsoft Yahei" w:cs="Microsoft Yahei"/>
          <w:color w:val="000000"/>
          <w:sz w:val="22"/>
        </w:rPr>
        <w:t>董事会规模越大，集体行动问题越突出，对高管的有效监督越难形成，为高管的影响力扩张提供了客观空间；</w:t>
      </w:r>
    </w:p>
    <w:p>
      <w:pPr>
        <w:spacing w:line="320" w:lineRule="auto"/>
        <w:ind w:firstLine="480"/>
      </w:pPr>
      <w:r>
        <w:rPr>
          <w:rFonts w:ascii="Microsoft Yahei" w:eastAsia="Microsoft Yahei" w:hAnsi="Microsoft Yahei" w:cs="Microsoft Yahei"/>
          <w:color w:val="000000"/>
          <w:sz w:val="22"/>
        </w:rPr>
        <w:t>（4）内部董事比例（Insider）：</w:t>
      </w:r>
      <w:r>
        <w:rPr>
          <w:rFonts w:ascii="Microsoft Yahei" w:eastAsia="Microsoft Yahei" w:hAnsi="Microsoft Yahei" w:cs="Microsoft Yahei"/>
          <w:color w:val="000000"/>
          <w:sz w:val="22"/>
        </w:rPr>
        <w:t>内部董事占董事会总人数的比例。</w:t>
      </w:r>
      <w:r>
        <w:rPr>
          <w:rFonts w:ascii="Microsoft Yahei" w:eastAsia="Microsoft Yahei" w:hAnsi="Microsoft Yahei" w:cs="Microsoft Yahei"/>
          <w:color w:val="000000"/>
          <w:sz w:val="22"/>
        </w:rPr>
        <w:t>内部人比例越高，董事会的独立性越弱，高管对董事会决策的掌控力越强；</w:t>
      </w:r>
    </w:p>
    <w:p>
      <w:pPr>
        <w:spacing w:line="320" w:lineRule="auto"/>
        <w:ind w:firstLine="480"/>
      </w:pPr>
      <w:r>
        <w:rPr>
          <w:rFonts w:ascii="Microsoft Yahei" w:eastAsia="Microsoft Yahei" w:hAnsi="Microsoft Yahei" w:cs="Microsoft Yahei"/>
          <w:color w:val="000000"/>
          <w:sz w:val="22"/>
        </w:rPr>
        <w:t>（5）高管持股比例（Mgshder）：</w:t>
      </w:r>
      <w:r>
        <w:rPr>
          <w:rFonts w:ascii="Microsoft Yahei" w:eastAsia="Microsoft Yahei" w:hAnsi="Microsoft Yahei" w:cs="Microsoft Yahei"/>
          <w:color w:val="000000"/>
          <w:sz w:val="22"/>
        </w:rPr>
        <w:t>高管自身持股使其兼具股东和管理者的双重身份，一定程度上代表了其在公司中的正式权力基础。</w:t>
      </w:r>
    </w:p>
    <w:p>
      <w:pPr>
        <w:spacing w:line="320" w:lineRule="auto"/>
        <w:ind w:firstLine="480"/>
      </w:pPr>
      <w:r>
        <w:rPr>
          <w:rFonts w:ascii="Microsoft Yahei" w:eastAsia="Microsoft Yahei" w:hAnsi="Microsoft Yahei" w:cs="Microsoft Yahei"/>
          <w:color w:val="000000"/>
          <w:sz w:val="22"/>
        </w:rPr>
        <w:t>考虑到管理层权力属于难以直接观测的潜在构念，本文采用**因子分析法（FA）**对上述五个底层指标进行降维整合，</w:t>
      </w:r>
      <w:r>
        <w:rPr>
          <w:rFonts w:ascii="Microsoft Yahei" w:eastAsia="Microsoft Yahei" w:hAnsi="Microsoft Yahei" w:cs="Microsoft Yahei"/>
          <w:color w:val="000000"/>
          <w:sz w:val="22"/>
        </w:rPr>
        <w:t>构造综合权力指数，记为。</w:t>
      </w:r>
      <w:r>
        <w:rPr>
          <w:rFonts w:ascii="Microsoft Yahei" w:eastAsia="Microsoft Yahei" w:hAnsi="Microsoft Yahei" w:cs="Microsoft Yahei"/>
          <w:color w:val="000000"/>
          <w:sz w:val="22"/>
        </w:rPr>
        <w:t>因子分析能够从多个相关指标中提取共同因子，较适合刻画管理层权力这类多维治理特征，也便于后文围绕统一口径展开主回归和中介效应检验。</w:t>
      </w:r>
    </w:p>
    <w:p>
      <w:pPr>
        <w:spacing w:line="320" w:lineRule="auto"/>
        <w:ind w:firstLine="480"/>
      </w:pPr>
      <w:r>
        <w:rPr>
          <w:rFonts w:ascii="Microsoft Yahei" w:eastAsia="Microsoft Yahei" w:hAnsi="Microsoft Yahei" w:cs="Microsoft Yahei"/>
          <w:color w:val="000000"/>
          <w:sz w:val="22"/>
        </w:rPr>
        <w:t>3.4.4控制变量参考现有文献的通行做法，本文分阶段设置控制变量以排除混淆因素的干扰。</w:t>
      </w:r>
      <w:r>
        <w:rPr>
          <w:rFonts w:ascii="Microsoft Yahei" w:eastAsia="Microsoft Yahei" w:hAnsi="Microsoft Yahei" w:cs="Microsoft Yahei"/>
          <w:color w:val="000000"/>
          <w:sz w:val="22"/>
        </w:rPr>
        <w:t>第一阶段期望薪酬模型主要纳入企业规模（）、盈利能力（Roa）、无形资产占比（IA）和地区虚拟变量（Zone）；</w:t>
      </w:r>
      <w:r>
        <w:rPr>
          <w:rFonts w:ascii="Microsoft Yahei" w:eastAsia="Microsoft Yahei" w:hAnsi="Microsoft Yahei" w:cs="Microsoft Yahei"/>
          <w:color w:val="000000"/>
          <w:sz w:val="22"/>
        </w:rPr>
        <w:t>第二阶段主回归、中介效应检验、异质性分析和稳健性检验则主要控制盈利能力（Roa）</w:t>
      </w:r>
      <w:r>
        <w:rPr>
          <w:rFonts w:ascii="Microsoft Yahei" w:eastAsia="Microsoft Yahei" w:hAnsi="Microsoft Yahei" w:cs="Microsoft Yahei"/>
          <w:color w:val="000000"/>
          <w:sz w:val="22"/>
        </w:rPr>
        <w:t>、财务杠杆（Lever）、第一大股东持股比例（Top1）和地区虚拟变量（Zone），</w:t>
      </w:r>
      <w:r>
        <w:rPr>
          <w:rFonts w:ascii="Microsoft Yahei" w:eastAsia="Microsoft Yahei" w:hAnsi="Microsoft Yahei" w:cs="Microsoft Yahei"/>
          <w:color w:val="000000"/>
          <w:sz w:val="22"/>
        </w:rPr>
        <w:t>并在核心设定中统一加入公司和年份固定效应。</w:t>
      </w:r>
      <w:r>
        <w:rPr>
          <w:rFonts w:ascii="Microsoft Yahei" w:eastAsia="Microsoft Yahei" w:hAnsi="Microsoft Yahei" w:cs="Microsoft Yahei"/>
          <w:color w:val="000000"/>
          <w:sz w:val="22"/>
        </w:rPr>
        <w:t>具体而言，企业规模反映企业经营复杂度和正常薪酬基准；</w:t>
      </w:r>
      <w:r>
        <w:rPr>
          <w:rFonts w:ascii="Microsoft Yahei" w:eastAsia="Microsoft Yahei" w:hAnsi="Microsoft Yahei" w:cs="Microsoft Yahei"/>
          <w:color w:val="000000"/>
          <w:sz w:val="22"/>
        </w:rPr>
        <w:t>财务杠杆代表债务约束强度，高负债企业理论上更难为高管提供额外薪酬空间；</w:t>
      </w:r>
      <w:r>
        <w:rPr>
          <w:rFonts w:ascii="Microsoft Yahei" w:eastAsia="Microsoft Yahei" w:hAnsi="Microsoft Yahei" w:cs="Microsoft Yahei"/>
          <w:color w:val="000000"/>
          <w:sz w:val="22"/>
        </w:rPr>
        <w:t>第一大股东持股比例体现大股东监督能力，通常预期对超额薪酬形成负向约束；</w:t>
      </w:r>
      <w:r>
        <w:rPr>
          <w:rFonts w:ascii="Microsoft Yahei" w:eastAsia="Microsoft Yahei" w:hAnsi="Microsoft Yahei" w:cs="Microsoft Yahei"/>
          <w:color w:val="000000"/>
          <w:sz w:val="22"/>
        </w:rPr>
        <w:t>无形资产占比反映企业对人力资本和知识资产的依赖程度；</w:t>
      </w:r>
      <w:r>
        <w:rPr>
          <w:rFonts w:ascii="Microsoft Yahei" w:eastAsia="Microsoft Yahei" w:hAnsi="Microsoft Yahei" w:cs="Microsoft Yahei"/>
          <w:color w:val="000000"/>
          <w:sz w:val="22"/>
        </w:rPr>
        <w:t>地区虚拟变量则用于控制区域性薪酬水平差异和制度环境差异。</w:t>
      </w:r>
    </w:p>
    <w:p>
      <w:pPr>
        <w:spacing w:line="320" w:lineRule="auto"/>
        <w:ind w:firstLine="480"/>
      </w:pPr>
      <w:r>
        <w:rPr>
          <w:rFonts w:ascii="Microsoft Yahei" w:eastAsia="Microsoft Yahei" w:hAnsi="Microsoft Yahei" w:cs="Microsoft Yahei"/>
          <w:color w:val="000000"/>
          <w:sz w:val="22"/>
        </w:rPr>
        <w:t>主要变量的定义与预期符号汇总见表3-1。</w:t>
      </w:r>
    </w:p>
    <w:p>
      <w:pPr>
        <w:spacing w:line="320" w:lineRule="auto"/>
        <w:ind w:firstLine="480"/>
      </w:pPr>
      <w:r>
        <w:rPr>
          <w:rFonts w:ascii="Microsoft Yahei" w:eastAsia="Microsoft Yahei" w:hAnsi="Microsoft Yahei" w:cs="Microsoft Yahei"/>
          <w:color w:val="000000"/>
          <w:sz w:val="22"/>
        </w:rPr>
        <w:t>表3-1主要变量定义与预期符号变量名符号定义预期符号高管超额薪酬Overpay高管实际薪酬对数与期望薪酬拟合值之</w:t>
      </w:r>
      <w:r>
        <w:rPr>
          <w:rFonts w:ascii="Microsoft Yahei" w:eastAsia="Microsoft Yahei" w:hAnsi="Microsoft Yahei" w:cs="Microsoft Yahei"/>
          <w:color w:val="000000"/>
          <w:sz w:val="22"/>
        </w:rPr>
        <w:t>差（回归残差）—Power ln Sale 16/ 383.5模型构建3.5.1第一阶段：</w:t>
      </w:r>
      <w:r>
        <w:rPr>
          <w:rFonts w:ascii="Microsoft Yahei" w:eastAsia="Microsoft Yahei" w:hAnsi="Microsoft Yahei" w:cs="Microsoft Yahei"/>
          <w:color w:val="000000"/>
          <w:sz w:val="22"/>
        </w:rPr>
        <w:t>期望薪酬模型参照Core等（1 999）[3]的经典框架，构建期望薪酬回归模型：</w:t>
      </w:r>
    </w:p>
    <w:p>
      <w:pPr>
        <w:spacing w:line="320" w:lineRule="auto"/>
        <w:ind w:firstLine="480"/>
      </w:pPr>
      <w:r>
        <w:rPr>
          <w:rFonts w:ascii="Microsoft Yahei" w:eastAsia="Microsoft Yahei" w:hAnsi="Microsoft Yahei" w:cs="Microsoft Yahei"/>
          <w:color w:val="B0B0B0"/>
          <w:sz w:val="22"/>
        </w:rPr>
        <w:t>其中，为第家公司第年高管前三名薪酬总额的对数值，</w:t>
      </w:r>
      <w:r>
        <w:rPr>
          <w:rFonts w:ascii="Microsoft Yahei" w:eastAsia="Microsoft Yahei" w:hAnsi="Microsoft Yahei" w:cs="Microsoft Yahei"/>
          <w:color w:val="B0B0B0"/>
          <w:sz w:val="22"/>
        </w:rPr>
        <w:t>为随机扰动项，该模型的拟合值代表在合理市场和治理条件下高管的期望薪酬水平，</w:t>
      </w:r>
      <w:r>
        <w:rPr>
          <w:rFonts w:ascii="Microsoft Yahei" w:eastAsia="Microsoft Yahei" w:hAnsi="Microsoft Yahei" w:cs="Microsoft Yahei"/>
          <w:color w:val="B0B0B0"/>
          <w:sz w:val="22"/>
        </w:rPr>
        <w:t>而残差即为本文关注的超额薪酬变量。</w:t>
      </w:r>
    </w:p>
    <w:p>
      <w:pPr>
        <w:spacing w:line="320" w:lineRule="auto"/>
        <w:ind w:firstLine="480"/>
      </w:pPr>
      <w:r>
        <w:rPr>
          <w:rFonts w:ascii="Microsoft Yahei" w:eastAsia="Microsoft Yahei" w:hAnsi="Microsoft Yahei" w:cs="Microsoft Yahei"/>
          <w:color w:val="000000"/>
          <w:sz w:val="22"/>
        </w:rPr>
        <w:t>3.5.2第二阶段：</w:t>
      </w:r>
      <w:r>
        <w:rPr>
          <w:rFonts w:ascii="Microsoft Yahei" w:eastAsia="Microsoft Yahei" w:hAnsi="Microsoft Yahei" w:cs="Microsoft Yahei"/>
          <w:color w:val="000000"/>
          <w:sz w:val="22"/>
        </w:rPr>
        <w:t>主回归模型以超额薪酬（Overpay）为被解释变量，滞后一期财政补贴强度（）为核心解释变量，</w:t>
      </w:r>
      <w:r>
        <w:rPr>
          <w:rFonts w:ascii="Microsoft Yahei" w:eastAsia="Microsoft Yahei" w:hAnsi="Microsoft Yahei" w:cs="Microsoft Yahei"/>
          <w:color w:val="000000"/>
          <w:sz w:val="22"/>
        </w:rPr>
        <w:t>同时纳入企业层面控制变量、公司固定效应和年份固定效应，构建如下主回归模型：</w:t>
      </w:r>
    </w:p>
    <w:p>
      <w:pPr>
        <w:spacing w:line="320" w:lineRule="auto"/>
        <w:ind w:firstLine="480"/>
      </w:pPr>
      <w:r>
        <w:rPr>
          <w:rFonts w:ascii="Microsoft Yahei" w:eastAsia="Microsoft Yahei" w:hAnsi="Microsoft Yahei" w:cs="Microsoft Yahei"/>
          <w:color w:val="000000"/>
          <w:sz w:val="22"/>
        </w:rPr>
        <w:t>其中，表示公司固定效应，表示年份固定效应。</w:t>
      </w:r>
      <w:r>
        <w:rPr>
          <w:rFonts w:ascii="Microsoft Yahei" w:eastAsia="Microsoft Yahei" w:hAnsi="Microsoft Yahei" w:cs="Microsoft Yahei"/>
          <w:color w:val="000000"/>
          <w:sz w:val="22"/>
        </w:rPr>
        <w:t>本文的核心关注点是的方向和显著性。</w:t>
      </w:r>
      <w:r>
        <w:rPr>
          <w:rFonts w:ascii="Microsoft Yahei" w:eastAsia="Microsoft Yahei" w:hAnsi="Microsoft Yahei" w:cs="Microsoft Yahei"/>
          <w:color w:val="000000"/>
          <w:sz w:val="22"/>
        </w:rPr>
        <w:t>若且在统计上显著，则表明在控制公司不随时间变化的异质性和年度共同冲击后，</w:t>
      </w:r>
      <w:r>
        <w:rPr>
          <w:rFonts w:ascii="Microsoft Yahei" w:eastAsia="Microsoft Yahei" w:hAnsi="Microsoft Yahei" w:cs="Microsoft Yahei"/>
          <w:color w:val="000000"/>
          <w:sz w:val="22"/>
        </w:rPr>
        <w:t>财政补贴与高管超额薪酬之间仍存在稳定的正向关联，支持假设H1。</w:t>
      </w:r>
      <w:r>
        <w:rPr>
          <w:rFonts w:ascii="Microsoft Yahei" w:eastAsia="Microsoft Yahei" w:hAnsi="Microsoft Yahei" w:cs="Microsoft Yahei"/>
          <w:color w:val="000000"/>
          <w:sz w:val="22"/>
        </w:rPr>
        <w:t>使用滞后一期补助的目的在于尽量保证时间顺序上的“补贴在前、薪酬在后”，以缓解同期反向因果问题。</w:t>
      </w:r>
      <w:r>
        <w:rPr>
          <w:rFonts w:ascii="Microsoft Yahei" w:eastAsia="Microsoft Yahei" w:hAnsi="Microsoft Yahei" w:cs="Microsoft Yahei"/>
          <w:color w:val="000000"/>
          <w:sz w:val="22"/>
        </w:rPr>
        <w:t>财政补贴强度lnSubsidy政府补助金额的自然对数+管理层权力Power基于FA的五维综合得分+业绩Roa净利润/</w:t>
      </w:r>
      <w:r>
        <w:rPr>
          <w:rFonts w:ascii="Microsoft Yahei" w:eastAsia="Microsoft Yahei" w:hAnsi="Microsoft Yahei" w:cs="Microsoft Yahei"/>
          <w:color w:val="000000"/>
          <w:sz w:val="22"/>
        </w:rPr>
        <w:t>总资产+/−财务杠杆Lever总负债/总资产−大股东持股Top1第一大股东持股比例（%）−地区Zone</w:t>
      </w:r>
      <w:r>
        <w:rPr>
          <w:rFonts w:ascii="Microsoft Yahei" w:eastAsia="Microsoft Yahei" w:hAnsi="Microsoft Yahei" w:cs="Microsoft Yahei"/>
          <w:color w:val="000000"/>
          <w:sz w:val="22"/>
        </w:rPr>
        <w:t>中西部地区=1−企业规模lnSale营业收入自然对数+无形资产占比IA无形资产/总资产−ln Salary=it α</w:t>
      </w:r>
      <w:r>
        <w:rPr>
          <w:rFonts w:ascii="Microsoft Yahei" w:eastAsia="Microsoft Yahei" w:hAnsi="Microsoft Yahei" w:cs="Microsoft Yahei"/>
          <w:color w:val="000000"/>
          <w:sz w:val="22"/>
        </w:rPr>
        <w:t>+0 β ln Sale+1 it β Roa+2 it β IA+3 it β Zone+4 it δ Industry+j=1∑J</w:t>
      </w:r>
      <w:r>
        <w:rPr>
          <w:rFonts w:ascii="Microsoft Yahei" w:eastAsia="Microsoft Yahei" w:hAnsi="Microsoft Yahei" w:cs="Microsoft Yahei"/>
          <w:color w:val="000000"/>
          <w:sz w:val="22"/>
        </w:rPr>
        <w:t xml:space="preserve"> j j γ t=1∑T ln Salaryit i t εit ln Salaryit ε=it Overpayit ln Subsidyi,</w:t>
      </w:r>
      <w:r>
        <w:rPr>
          <w:rFonts w:ascii="Microsoft Yahei" w:eastAsia="Microsoft Yahei" w:hAnsi="Microsoft Yahei" w:cs="Microsoft Yahei"/>
          <w:color w:val="000000"/>
          <w:sz w:val="22"/>
        </w:rPr>
        <w:t>t−1 Overpay=it α+β ln Subsidy+1 i,</w:t>
      </w:r>
      <w:r>
        <w:rPr>
          <w:rFonts w:ascii="Microsoft Yahei" w:eastAsia="Microsoft Yahei" w:hAnsi="Microsoft Yahei" w:cs="Microsoft Yahei"/>
          <w:color w:val="000000"/>
          <w:sz w:val="22"/>
        </w:rPr>
        <w:t>t−1 β Roa+2 it β Lever+3 it β Top1+4 it β Zone+5 it</w:t>
      </w:r>
      <w:r>
        <w:rPr>
          <w:rFonts w:ascii="Microsoft Yahei" w:eastAsia="Microsoft Yahei" w:hAnsi="Microsoft Yahei" w:cs="Microsoft Yahei"/>
          <w:color w:val="000000"/>
          <w:sz w:val="22"/>
        </w:rPr>
        <w:t xml:space="preserve"> μi μi λt β1&gt;β^1 0 17/ 383.5.3中介效应与工具变量模型本文借鉴Baron</w:t>
      </w:r>
      <w:r>
        <w:rPr>
          <w:rFonts w:ascii="Microsoft Yahei" w:eastAsia="Microsoft Yahei" w:hAnsi="Microsoft Yahei" w:cs="Microsoft Yahei"/>
          <w:color w:val="000000"/>
          <w:sz w:val="22"/>
        </w:rPr>
        <w:t>和Kenny（1 986）[28]的经典中介分析思路，</w:t>
      </w:r>
      <w:r>
        <w:rPr>
          <w:rFonts w:ascii="Microsoft Yahei" w:eastAsia="Microsoft Yahei" w:hAnsi="Microsoft Yahei" w:cs="Microsoft Yahei"/>
          <w:color w:val="000000"/>
          <w:sz w:val="22"/>
        </w:rPr>
        <w:t>辅以Sobel检验和公司层面Cluster Bootstrap（300次重抽样），对财政补贴—管理层权力—高管超额薪酬之间的统计中介效应进行检验。</w:t>
      </w:r>
      <w:r>
        <w:rPr>
          <w:rFonts w:ascii="Microsoft Yahei" w:eastAsia="Microsoft Yahei" w:hAnsi="Microsoft Yahei" w:cs="Microsoft Yahei"/>
          <w:color w:val="000000"/>
          <w:sz w:val="22"/>
        </w:rPr>
        <w:t>三步回归方程如下：</w:t>
      </w:r>
    </w:p>
    <w:p>
      <w:pPr>
        <w:spacing w:line="320" w:lineRule="auto"/>
        <w:ind w:firstLine="480"/>
      </w:pPr>
      <w:r>
        <w:rPr>
          <w:rFonts w:ascii="Microsoft Yahei" w:eastAsia="Microsoft Yahei" w:hAnsi="Microsoft Yahei" w:cs="Microsoft Yahei"/>
          <w:color w:val="000000"/>
          <w:sz w:val="22"/>
        </w:rPr>
        <w:t>第一步（估计总效应，对应方程1）：</w:t>
      </w:r>
    </w:p>
    <w:p>
      <w:pPr>
        <w:spacing w:line="320" w:lineRule="auto"/>
        <w:ind w:firstLine="480"/>
      </w:pPr>
      <w:r>
        <w:rPr>
          <w:rFonts w:ascii="Microsoft Yahei" w:eastAsia="Microsoft Yahei" w:hAnsi="Microsoft Yahei" w:cs="Microsoft Yahei"/>
          <w:color w:val="000000"/>
          <w:sz w:val="22"/>
        </w:rPr>
        <w:t>第二步（估计路径，补贴对权力的影响）：</w:t>
      </w:r>
    </w:p>
    <w:p>
      <w:pPr>
        <w:spacing w:line="320" w:lineRule="auto"/>
        <w:ind w:firstLine="480"/>
      </w:pPr>
      <w:r>
        <w:rPr>
          <w:rFonts w:ascii="Microsoft Yahei" w:eastAsia="Microsoft Yahei" w:hAnsi="Microsoft Yahei" w:cs="Microsoft Yahei"/>
          <w:color w:val="000000"/>
          <w:sz w:val="22"/>
        </w:rPr>
        <w:t>第三步（同时纳入补贴和权力，估计控制Power后的补贴系数与路径）：</w:t>
      </w:r>
    </w:p>
    <w:p>
      <w:pPr>
        <w:spacing w:line="320" w:lineRule="auto"/>
        <w:ind w:firstLine="480"/>
      </w:pPr>
      <w:r>
        <w:rPr>
          <w:rFonts w:ascii="Microsoft Yahei" w:eastAsia="Microsoft Yahei" w:hAnsi="Microsoft Yahei" w:cs="Microsoft Yahei"/>
          <w:color w:val="000000"/>
          <w:sz w:val="22"/>
        </w:rPr>
        <w:t>其中，为控制变量向量。</w:t>
      </w:r>
      <w:r>
        <w:rPr>
          <w:rFonts w:ascii="Microsoft Yahei" w:eastAsia="Microsoft Yahei" w:hAnsi="Microsoft Yahei" w:cs="Microsoft Yahei"/>
          <w:color w:val="000000"/>
          <w:sz w:val="22"/>
        </w:rPr>
        <w:t>间接效应统计量记为，Sobel检验统计量为：</w:t>
      </w:r>
    </w:p>
    <w:p>
      <w:pPr>
        <w:spacing w:line="320" w:lineRule="auto"/>
        <w:ind w:firstLine="480"/>
      </w:pPr>
      <w:r>
        <w:rPr>
          <w:rFonts w:ascii="Microsoft Yahei" w:eastAsia="Microsoft Yahei" w:hAnsi="Microsoft Yahei" w:cs="Microsoft Yahei"/>
          <w:color w:val="000000"/>
          <w:sz w:val="22"/>
        </w:rPr>
        <w:t>其中和分别为路径系数和的标准误。</w:t>
      </w:r>
      <w:r>
        <w:rPr>
          <w:rFonts w:ascii="Microsoft Yahei" w:eastAsia="Microsoft Yahei" w:hAnsi="Microsoft Yahei" w:cs="Microsoft Yahei"/>
          <w:color w:val="000000"/>
          <w:sz w:val="22"/>
        </w:rPr>
        <w:t>若路径、路径同时在统计上显著，且基于Bootstrap的95%置信区间不包含0，则可认为样本中存在统计上的中介效应证据。</w:t>
      </w:r>
      <w:r>
        <w:rPr>
          <w:rFonts w:ascii="Microsoft Yahei" w:eastAsia="Microsoft Yahei" w:hAnsi="Microsoft Yahei" w:cs="Microsoft Yahei"/>
          <w:color w:val="000000"/>
          <w:sz w:val="22"/>
        </w:rPr>
        <w:t>间接效应的相对大小用衡量，用于描述管理层权力渠道在总体关联中的相对份额。</w:t>
      </w:r>
    </w:p>
    <w:p>
      <w:pPr>
        <w:spacing w:line="320" w:lineRule="auto"/>
        <w:ind w:firstLine="480"/>
      </w:pPr>
      <w:r>
        <w:rPr>
          <w:rFonts w:ascii="Microsoft Yahei" w:eastAsia="Microsoft Yahei" w:hAnsi="Microsoft Yahei" w:cs="Microsoft Yahei"/>
          <w:color w:val="000000"/>
          <w:sz w:val="22"/>
        </w:rPr>
        <w:t>为考察内生性问题，本文在公司固定效应框架下采用两阶段最小二乘法（2SLS）进行工具变量检验。</w:t>
      </w:r>
      <w:r>
        <w:rPr>
          <w:rFonts w:ascii="Microsoft Yahei" w:eastAsia="Microsoft Yahei" w:hAnsi="Microsoft Yahei" w:cs="Microsoft Yahei"/>
          <w:color w:val="000000"/>
          <w:sz w:val="22"/>
        </w:rPr>
        <w:t>工具变量选取为”同城市同年度其他公司平均补助”的滞后一期值，即。</w:t>
      </w:r>
      <w:r>
        <w:rPr>
          <w:rFonts w:ascii="Microsoft Yahei" w:eastAsia="Microsoft Yahei" w:hAnsi="Microsoft Yahei" w:cs="Microsoft Yahei"/>
          <w:color w:val="000000"/>
          <w:sz w:val="22"/>
        </w:rPr>
        <w:t>该工具试图利用地方财政政策在同城企业间的共同波动来识别企业个体补助的外生变化；</w:t>
      </w:r>
      <w:r>
        <w:rPr>
          <w:rFonts w:ascii="Microsoft Yahei" w:eastAsia="Microsoft Yahei" w:hAnsi="Microsoft Yahei" w:cs="Microsoft Yahei"/>
          <w:color w:val="000000"/>
          <w:sz w:val="22"/>
        </w:rPr>
        <w:t>其识别力度最终由第一阶段统计量和第二阶段估计结果共同判断。</w:t>
      </w:r>
    </w:p>
    <w:p>
      <w:pPr>
        <w:spacing w:line="320" w:lineRule="auto"/>
        <w:ind w:firstLine="480"/>
      </w:pPr>
      <w:r>
        <w:rPr>
          <w:rFonts w:ascii="Microsoft Yahei" w:eastAsia="Microsoft Yahei" w:hAnsi="Microsoft Yahei" w:cs="Microsoft Yahei"/>
          <w:color w:val="000000"/>
          <w:sz w:val="22"/>
        </w:rPr>
        <w:t>3.5.4计量诊断说明本文所使用的数据为"公司-年度"二维面板数据，在正式估计之前进行了以下几项计量诊断。</w:t>
      </w:r>
    </w:p>
    <w:p>
      <w:pPr>
        <w:spacing w:line="320" w:lineRule="auto"/>
        <w:ind w:firstLine="480"/>
      </w:pPr>
      <w:r>
        <w:rPr>
          <w:rFonts w:ascii="Microsoft Yahei" w:eastAsia="Microsoft Yahei" w:hAnsi="Microsoft Yahei" w:cs="Microsoft Yahei"/>
          <w:color w:val="000000"/>
          <w:sz w:val="22"/>
        </w:rPr>
        <w:t>首先，多重共线性检验：</w:t>
      </w:r>
      <w:r>
        <w:rPr>
          <w:rFonts w:ascii="Microsoft Yahei" w:eastAsia="Microsoft Yahei" w:hAnsi="Microsoft Yahei" w:cs="Microsoft Yahei"/>
          <w:color w:val="000000"/>
          <w:sz w:val="22"/>
        </w:rPr>
        <w:t>方差膨胀因子（VIF）检验结果显示，所有解释变量的VIF值均远低于经验阈值1 0（最大值约为2.1，</w:t>
      </w:r>
      <w:r>
        <w:rPr>
          <w:rFonts w:ascii="Microsoft Yahei" w:eastAsia="Microsoft Yahei" w:hAnsi="Microsoft Yahei" w:cs="Microsoft Yahei"/>
          <w:color w:val="000000"/>
          <w:sz w:val="22"/>
        </w:rPr>
        <w:t>均值约为1.4），说明模型不存在严重的多重共线性问题，各解释变量的系数可以得到有效估计。</w:t>
      </w:r>
      <w:r>
        <w:rPr>
          <w:rFonts w:ascii="Microsoft Yahei" w:eastAsia="Microsoft Yahei" w:hAnsi="Microsoft Yahei" w:cs="Microsoft Yahei"/>
          <w:color w:val="000000"/>
          <w:sz w:val="22"/>
        </w:rPr>
        <w:t>其次，异方差检验：</w:t>
      </w:r>
      <w:r>
        <w:rPr>
          <w:rFonts w:ascii="Microsoft Yahei" w:eastAsia="Microsoft Yahei" w:hAnsi="Microsoft Yahei" w:cs="Microsoft Yahei"/>
          <w:color w:val="000000"/>
          <w:sz w:val="22"/>
        </w:rPr>
        <w:t>Breusch-Pagan（BP）检验结果在1%水平上显著拒绝同方差原假设（），表明扰动项存在明显的异方差特征，</w:t>
      </w:r>
      <w:r>
        <w:rPr>
          <w:rFonts w:ascii="Microsoft Yahei" w:eastAsia="Microsoft Yahei" w:hAnsi="Microsoft Yahei" w:cs="Microsoft Yahei"/>
          <w:color w:val="000000"/>
          <w:sz w:val="22"/>
        </w:rPr>
        <w:t>这在截面维度上公司规模差异悬殊的面板数据中属正常现象。</w:t>
      </w:r>
      <w:r>
        <w:rPr>
          <w:rFonts w:ascii="Microsoft Yahei" w:eastAsia="Microsoft Yahei" w:hAnsi="Microsoft Yahei" w:cs="Microsoft Yahei"/>
          <w:color w:val="000000"/>
          <w:sz w:val="22"/>
        </w:rPr>
        <w:t>第三，序列相关检验：</w:t>
      </w:r>
      <w:r>
        <w:rPr>
          <w:rFonts w:ascii="Microsoft Yahei" w:eastAsia="Microsoft Yahei" w:hAnsi="Microsoft Yahei" w:cs="Microsoft Yahei"/>
          <w:color w:val="000000"/>
          <w:sz w:val="22"/>
        </w:rPr>
        <w:t>面板数据的Wooldridge检验结果同样在1%水平上显著拒绝无一阶序列相关的原假设（），提示同一公司跨年度的残差之间存在自相关。</w:t>
      </w:r>
      <w:r>
        <w:rPr>
          <w:rFonts w:ascii="Microsoft Yahei" w:eastAsia="Microsoft Yahei" w:hAnsi="Microsoft Yahei" w:cs="Microsoft Yahei"/>
          <w:color w:val="000000"/>
          <w:sz w:val="22"/>
        </w:rPr>
        <w:t>基于上述诊断结论，为同时纠正异方差和序列相关带来的推断偏误，</w:t>
      </w:r>
      <w:r>
        <w:rPr>
          <w:rFonts w:ascii="Microsoft Yahei" w:eastAsia="Microsoft Yahei" w:hAnsi="Microsoft Yahei" w:cs="Microsoft Yahei"/>
          <w:color w:val="000000"/>
          <w:sz w:val="22"/>
        </w:rPr>
        <w:t>本文后续主回归、中介效应检验、异质性分析和稳健性检验均采用公c(2)Overpay=it α+c⋅ln Subsidy+i,</w:t>
      </w:r>
      <w:r>
        <w:rPr>
          <w:rFonts w:ascii="Microsoft Yahei" w:eastAsia="Microsoft Yahei" w:hAnsi="Microsoft Yahei" w:cs="Microsoft Yahei"/>
          <w:color w:val="000000"/>
          <w:sz w:val="22"/>
        </w:rPr>
        <w:t>t−1 β X+′it μ+i λ+t εit a(3)Power=it α+a⋅ln Subsidy+i,</w:t>
      </w:r>
      <w:r>
        <w:rPr>
          <w:rFonts w:ascii="Microsoft Yahei" w:eastAsia="Microsoft Yahei" w:hAnsi="Microsoft Yahei" w:cs="Microsoft Yahei"/>
          <w:color w:val="000000"/>
          <w:sz w:val="22"/>
        </w:rPr>
        <w:t>t−1 β X+′it μ+i λ+t εit c′b(4)Overpay=it α+c⋅′ln Subsidy+i,</w:t>
      </w:r>
      <w:r>
        <w:rPr>
          <w:rFonts w:ascii="Microsoft Yahei" w:eastAsia="Microsoft Yahei" w:hAnsi="Microsoft Yahei" w:cs="Microsoft Yahei"/>
          <w:color w:val="000000"/>
          <w:sz w:val="22"/>
        </w:rPr>
        <w:t>t−1 b⋅Power+it β X+′it μ+i λ+t εit Xit a×b z=Sobel b s+a</w:t>
      </w:r>
      <w:r>
        <w:rPr>
          <w:rFonts w:ascii="Microsoft Yahei" w:eastAsia="Microsoft Yahei" w:hAnsi="Microsoft Yahei" w:cs="Microsoft Yahei"/>
          <w:color w:val="000000"/>
          <w:sz w:val="22"/>
        </w:rPr>
        <w:t xml:space="preserve"> s2 a2 2 b2a×b sa sb a b a b a×b/c×100%IV_ln Subsidyi,</w:t>
      </w:r>
      <w:r>
        <w:rPr>
          <w:rFonts w:ascii="Microsoft Yahei" w:eastAsia="Microsoft Yahei" w:hAnsi="Microsoft Yahei" w:cs="Microsoft Yahei"/>
          <w:color w:val="000000"/>
          <w:sz w:val="22"/>
        </w:rPr>
        <w:t>t−1 p&lt;0.01 p&lt;0.01 18/ 38司层面的聚类稳健标准误（Cluster-robust standard errors），</w:t>
      </w:r>
      <w:r>
        <w:rPr>
          <w:rFonts w:ascii="Microsoft Yahei" w:eastAsia="Microsoft Yahei" w:hAnsi="Microsoft Yahei" w:cs="Microsoft Yahei"/>
          <w:color w:val="000000"/>
          <w:sz w:val="22"/>
        </w:rPr>
        <w:t>这是处理此类问题的常见做法。</w:t>
      </w:r>
    </w:p>
    <w:p>
      <w:pPr>
        <w:spacing w:line="320" w:lineRule="auto"/>
        <w:ind w:firstLine="480"/>
      </w:pPr>
      <w:r>
        <w:rPr>
          <w:rFonts w:ascii="Microsoft Yahei" w:eastAsia="Microsoft Yahei" w:hAnsi="Microsoft Yahei" w:cs="Microsoft Yahei"/>
          <w:color w:val="000000"/>
          <w:sz w:val="22"/>
        </w:rPr>
        <w:t>3.6潜在内生性来源与识别局限本文的核心识别挑战在于财政补贴与高管超额薪酬之间可能存在的双向因果和遗漏变量问题，</w:t>
      </w:r>
      <w:r>
        <w:rPr>
          <w:rFonts w:ascii="Microsoft Yahei" w:eastAsia="Microsoft Yahei" w:hAnsi="Microsoft Yahei" w:cs="Microsoft Yahei"/>
          <w:color w:val="000000"/>
          <w:sz w:val="22"/>
        </w:rPr>
        <w:t>有必要在研究设计层面对此进行预先说明，以便读者理解后文实证分析中各项设定的具体作用。</w:t>
      </w:r>
    </w:p>
    <w:p>
      <w:pPr>
        <w:spacing w:line="320" w:lineRule="auto"/>
        <w:ind w:firstLine="480"/>
      </w:pPr>
      <w:r>
        <w:rPr>
          <w:rFonts w:ascii="Microsoft Yahei" w:eastAsia="Microsoft Yahei" w:hAnsi="Microsoft Yahei" w:cs="Microsoft Yahei"/>
          <w:color w:val="000000"/>
          <w:sz w:val="22"/>
        </w:rPr>
        <w:t>第一类威胁：</w:t>
      </w:r>
      <w:r>
        <w:rPr>
          <w:rFonts w:ascii="Microsoft Yahei" w:eastAsia="Microsoft Yahei" w:hAnsi="Microsoft Yahei" w:cs="Microsoft Yahei"/>
          <w:color w:val="000000"/>
          <w:sz w:val="22"/>
        </w:rPr>
        <w:t>补贴获取的选择性。</w:t>
      </w:r>
      <w:r>
        <w:rPr>
          <w:rFonts w:ascii="Microsoft Yahei" w:eastAsia="Microsoft Yahei" w:hAnsi="Microsoft Yahei" w:cs="Microsoft Yahei"/>
          <w:color w:val="000000"/>
          <w:sz w:val="22"/>
        </w:rPr>
        <w:t>财政补贴并非随机分配，规模较大、政治关联较强、盈利能力较好的企业通常更容易获得补贴，而这类企业的高管薪酬本身可能也处于较高水平。</w:t>
      </w:r>
      <w:r>
        <w:rPr>
          <w:rFonts w:ascii="Microsoft Yahei" w:eastAsia="Microsoft Yahei" w:hAnsi="Microsoft Yahei" w:cs="Microsoft Yahei"/>
          <w:color w:val="000000"/>
          <w:sz w:val="22"/>
        </w:rPr>
        <w:t>若不加以控制，这种选择性会使估计中的补贴系数出现向上偏误，将"</w:t>
      </w:r>
      <w:r>
        <w:rPr>
          <w:rFonts w:ascii="Microsoft Yahei" w:eastAsia="Microsoft Yahei" w:hAnsi="Microsoft Yahei" w:cs="Microsoft Yahei"/>
          <w:color w:val="000000"/>
          <w:sz w:val="22"/>
        </w:rPr>
        <w:t>本就高薪的企业获得更多补贴"的横截面差异误读为补贴的动态效应。</w:t>
      </w:r>
      <w:r>
        <w:rPr>
          <w:rFonts w:ascii="Microsoft Yahei" w:eastAsia="Microsoft Yahei" w:hAnsi="Microsoft Yahei" w:cs="Microsoft Yahei"/>
          <w:color w:val="000000"/>
          <w:sz w:val="22"/>
        </w:rPr>
        <w:t>本文通过引入公司固定效应，吸收公司层面不随时间变化的异质性（包括历史补贴禀赋、政治关联和治理质量等），</w:t>
      </w:r>
      <w:r>
        <w:rPr>
          <w:rFonts w:ascii="Microsoft Yahei" w:eastAsia="Microsoft Yahei" w:hAnsi="Microsoft Yahei" w:cs="Microsoft Yahei"/>
          <w:color w:val="000000"/>
          <w:sz w:val="22"/>
        </w:rPr>
        <w:t>继而在公司内部的跨期变化维度上识别补贴增减与超额薪酬变动之间的关联，而非依赖横截面间企业的水平差异。</w:t>
      </w:r>
    </w:p>
    <w:p>
      <w:pPr>
        <w:spacing w:line="320" w:lineRule="auto"/>
        <w:ind w:firstLine="480"/>
      </w:pPr>
      <w:r>
        <w:rPr>
          <w:rFonts w:ascii="Microsoft Yahei" w:eastAsia="Microsoft Yahei" w:hAnsi="Microsoft Yahei" w:cs="Microsoft Yahei"/>
          <w:color w:val="000000"/>
          <w:sz w:val="22"/>
        </w:rPr>
        <w:t>第二类威胁：</w:t>
      </w:r>
      <w:r>
        <w:rPr>
          <w:rFonts w:ascii="Microsoft Yahei" w:eastAsia="Microsoft Yahei" w:hAnsi="Microsoft Yahei" w:cs="Microsoft Yahei"/>
          <w:color w:val="000000"/>
          <w:sz w:val="22"/>
        </w:rPr>
        <w:t>反向因果。</w:t>
      </w:r>
      <w:r>
        <w:rPr>
          <w:rFonts w:ascii="Microsoft Yahei" w:eastAsia="Microsoft Yahei" w:hAnsi="Microsoft Yahei" w:cs="Microsoft Yahei"/>
          <w:color w:val="000000"/>
          <w:sz w:val="22"/>
        </w:rPr>
        <w:t>高超额薪酬的企业中，高管可能正是因为具备更强的政府公关能力，才得以在薪酬与补贴两方面同时获益，</w:t>
      </w:r>
      <w:r>
        <w:rPr>
          <w:rFonts w:ascii="Microsoft Yahei" w:eastAsia="Microsoft Yahei" w:hAnsi="Microsoft Yahei" w:cs="Microsoft Yahei"/>
          <w:color w:val="000000"/>
          <w:sz w:val="22"/>
        </w:rPr>
        <w:t>使"高薪→多补贴"与"多补贴→高薪"两个方向在同期数据中共存。</w:t>
      </w:r>
      <w:r>
        <w:rPr>
          <w:rFonts w:ascii="Microsoft Yahei" w:eastAsia="Microsoft Yahei" w:hAnsi="Microsoft Yahei" w:cs="Microsoft Yahei"/>
          <w:color w:val="000000"/>
          <w:sz w:val="22"/>
        </w:rPr>
        <w:t>本文通过使用滞后一期补贴作为核心解释变量，将时间顺序固定为"补贴在前、薪酬在后"，在一定程度上限制了反向因果的干扰空间。</w:t>
      </w:r>
      <w:r>
        <w:rPr>
          <w:rFonts w:ascii="Microsoft Yahei" w:eastAsia="Microsoft Yahei" w:hAnsi="Microsoft Yahei" w:cs="Microsoft Yahei"/>
          <w:color w:val="000000"/>
          <w:sz w:val="22"/>
        </w:rPr>
        <w:t>工具变量（同城同年度其他企业平均补贴的滞后值）的设计尝试将补贴中由地方财政政策共同波动决定的外生成分加以分离，</w:t>
      </w:r>
      <w:r>
        <w:rPr>
          <w:rFonts w:ascii="Microsoft Yahei" w:eastAsia="Microsoft Yahei" w:hAnsi="Microsoft Yahei" w:cs="Microsoft Yahei"/>
          <w:color w:val="000000"/>
          <w:sz w:val="22"/>
        </w:rPr>
        <w:t>但鉴于第二阶段估计的局限性，工具变量结果更适合作为对主回归结论的参照而非独立证据。</w:t>
      </w:r>
    </w:p>
    <w:p>
      <w:pPr>
        <w:spacing w:line="320" w:lineRule="auto"/>
        <w:ind w:firstLine="480"/>
      </w:pPr>
      <w:r>
        <w:rPr>
          <w:rFonts w:ascii="Microsoft Yahei" w:eastAsia="Microsoft Yahei" w:hAnsi="Microsoft Yahei" w:cs="Microsoft Yahei"/>
          <w:color w:val="000000"/>
          <w:sz w:val="22"/>
        </w:rPr>
        <w:t>第三类威胁：</w:t>
      </w:r>
      <w:r>
        <w:rPr>
          <w:rFonts w:ascii="Microsoft Yahei" w:eastAsia="Microsoft Yahei" w:hAnsi="Microsoft Yahei" w:cs="Microsoft Yahei"/>
          <w:color w:val="000000"/>
          <w:sz w:val="22"/>
        </w:rPr>
        <w:t>不可观测的遗漏变量。</w:t>
      </w:r>
      <w:r>
        <w:rPr>
          <w:rFonts w:ascii="Microsoft Yahei" w:eastAsia="Microsoft Yahei" w:hAnsi="Microsoft Yahei" w:cs="Microsoft Yahei"/>
          <w:color w:val="000000"/>
          <w:sz w:val="22"/>
        </w:rPr>
        <w:t>公司管理文化、高管能力的时变特征以及行业周期性冲击等难以量化的因素，可能同时影响补贴获取和超额薪酬水平，形成虚假的统计关联。</w:t>
      </w:r>
      <w:r>
        <w:rPr>
          <w:rFonts w:ascii="Microsoft Yahei" w:eastAsia="Microsoft Yahei" w:hAnsi="Microsoft Yahei" w:cs="Microsoft Yahei"/>
          <w:color w:val="000000"/>
          <w:sz w:val="22"/>
        </w:rPr>
        <w:t>公司固定效应控制了公司特有的稳定性不可观测因素；</w:t>
      </w:r>
      <w:r>
        <w:rPr>
          <w:rFonts w:ascii="Microsoft Yahei" w:eastAsia="Microsoft Yahei" w:hAnsi="Microsoft Yahei" w:cs="Microsoft Yahei"/>
          <w:color w:val="000000"/>
          <w:sz w:val="22"/>
        </w:rPr>
        <w:t>年份固定效应控制了所有企业共同面临的宏观冲击；</w:t>
      </w:r>
      <w:r>
        <w:rPr>
          <w:rFonts w:ascii="Microsoft Yahei" w:eastAsia="Microsoft Yahei" w:hAnsi="Microsoft Yahei" w:cs="Microsoft Yahei"/>
          <w:color w:val="000000"/>
          <w:sz w:val="22"/>
        </w:rPr>
        <w:t>但时变的、具有企业异质性的不可观测因素（如管理层风格随时间演变）仍难以被完全排除，这是本文识别策略的固有局限。</w:t>
      </w:r>
      <w:r>
        <w:rPr>
          <w:rFonts w:ascii="Microsoft Yahei" w:eastAsia="Microsoft Yahei" w:hAnsi="Microsoft Yahei" w:cs="Microsoft Yahei"/>
          <w:color w:val="000000"/>
          <w:sz w:val="22"/>
        </w:rPr>
        <w:t>正因为如此，本文将实证结论定位为"在多重识别设定下逐步强化的条件相关关系"，而非严格意义上的因果效应估计。</w:t>
      </w:r>
    </w:p>
    <w:p>
      <w:pPr>
        <w:spacing w:line="320" w:lineRule="auto"/>
        <w:ind w:firstLine="480"/>
      </w:pPr>
      <w:r>
        <w:rPr>
          <w:rFonts w:ascii="Microsoft Yahei" w:eastAsia="Microsoft Yahei" w:hAnsi="Microsoft Yahei" w:cs="Microsoft Yahei"/>
          <w:color w:val="000000"/>
          <w:sz w:val="22"/>
        </w:rPr>
        <w:t>第四章财政补贴与高管超额薪酬的实证分析4.1描述性统计与变量诊断表4-1报告了主要变量的描述性统计结果。</w:t>
      </w:r>
      <w:r>
        <w:rPr>
          <w:rFonts w:ascii="Microsoft Yahei" w:eastAsia="Microsoft Yahei" w:hAnsi="Microsoft Yahei" w:cs="Microsoft Yahei"/>
          <w:color w:val="000000"/>
          <w:sz w:val="22"/>
        </w:rPr>
        <w:t>原始有效观测为52,358条；</w:t>
      </w:r>
      <w:r>
        <w:rPr>
          <w:rFonts w:ascii="Microsoft Yahei" w:eastAsia="Microsoft Yahei" w:hAnsi="Microsoft Yahei" w:cs="Microsoft Yahei"/>
          <w:color w:val="000000"/>
          <w:sz w:val="22"/>
        </w:rPr>
        <w:t>在期望薪酬模型中，因lnSale缺失1 7条、IA缺失1 59条，最终可用样本为52,1 82条；</w:t>
      </w:r>
      <w:r>
        <w:rPr>
          <w:rFonts w:ascii="Microsoft Yahei" w:eastAsia="Microsoft Yahei" w:hAnsi="Microsoft Yahei" w:cs="Microsoft Yahei"/>
          <w:color w:val="000000"/>
          <w:sz w:val="22"/>
        </w:rPr>
        <w:t>纳入管理层权力指标所需底层变量后，可用于当期完整比较的样本为44,831条；</w:t>
      </w:r>
      <w:r>
        <w:rPr>
          <w:rFonts w:ascii="Microsoft Yahei" w:eastAsia="Microsoft Yahei" w:hAnsi="Microsoft Yahei" w:cs="Microsoft Yahei"/>
          <w:color w:val="000000"/>
          <w:sz w:val="22"/>
        </w:rPr>
        <w:t>在主回归和中介效应检验中构造滞后一期补助后，统一样本为39,542条。</w:t>
      </w:r>
    </w:p>
    <w:p>
      <w:pPr>
        <w:spacing w:line="320" w:lineRule="auto"/>
        <w:ind w:firstLine="480"/>
      </w:pPr>
      <w:r>
        <w:rPr>
          <w:rFonts w:ascii="Microsoft Yahei" w:eastAsia="Microsoft Yahei" w:hAnsi="Microsoft Yahei" w:cs="Microsoft Yahei"/>
          <w:color w:val="000000"/>
          <w:sz w:val="22"/>
        </w:rPr>
        <w:t>表4-1主要变量描述性统计19/ 38注：</w:t>
      </w:r>
      <w:r>
        <w:rPr>
          <w:rFonts w:ascii="Microsoft Yahei" w:eastAsia="Microsoft Yahei" w:hAnsi="Microsoft Yahei" w:cs="Microsoft Yahei"/>
          <w:color w:val="000000"/>
          <w:sz w:val="22"/>
        </w:rPr>
        <w:t>政府补助和高管薪酬单位为元。</w:t>
      </w:r>
      <w:r>
        <w:rPr>
          <w:rFonts w:ascii="Microsoft Yahei" w:eastAsia="Microsoft Yahei" w:hAnsi="Microsoft Yahei" w:cs="Microsoft Yahei"/>
          <w:color w:val="000000"/>
          <w:sz w:val="22"/>
        </w:rPr>
        <w:t>Overpay直接使用期望薪酬模型残差，不再进行二次缩尾；</w:t>
      </w:r>
      <w:r>
        <w:rPr>
          <w:rFonts w:ascii="Microsoft Yahei" w:eastAsia="Microsoft Yahei" w:hAnsi="Microsoft Yahei" w:cs="Microsoft Yahei"/>
          <w:color w:val="000000"/>
          <w:sz w:val="22"/>
        </w:rPr>
        <w:t>其余连续变量在1%/99%分位数处进行Winsorize缩尾处理。</w:t>
      </w:r>
    </w:p>
    <w:p>
      <w:pPr>
        <w:spacing w:line="320" w:lineRule="auto"/>
        <w:ind w:firstLine="480"/>
      </w:pPr>
      <w:r>
        <w:rPr>
          <w:rFonts w:ascii="Microsoft Yahei" w:eastAsia="Microsoft Yahei" w:hAnsi="Microsoft Yahei" w:cs="Microsoft Yahei"/>
          <w:color w:val="000000"/>
          <w:sz w:val="22"/>
        </w:rPr>
        <w:t>描述性统计结果有几点值得留意。</w:t>
      </w:r>
      <w:r>
        <w:rPr>
          <w:rFonts w:ascii="Microsoft Yahei" w:eastAsia="Microsoft Yahei" w:hAnsi="Microsoft Yahei" w:cs="Microsoft Yahei"/>
          <w:color w:val="000000"/>
          <w:sz w:val="22"/>
        </w:rPr>
        <w:t>高管前三名薪酬的均值（261万元）与标准差（292万元）之比显示出高度右偏分布，</w:t>
      </w:r>
      <w:r>
        <w:rPr>
          <w:rFonts w:ascii="Microsoft Yahei" w:eastAsia="Microsoft Yahei" w:hAnsi="Microsoft Yahei" w:cs="Microsoft Yahei"/>
          <w:color w:val="000000"/>
          <w:sz w:val="22"/>
        </w:rPr>
        <w:t>少数高薪公司拉动了均值，企业间高管薪酬分化程度较高。</w:t>
      </w:r>
      <w:r>
        <w:rPr>
          <w:rFonts w:ascii="Microsoft Yahei" w:eastAsia="Microsoft Yahei" w:hAnsi="Microsoft Yahei" w:cs="Microsoft Yahei"/>
          <w:color w:val="000000"/>
          <w:sz w:val="22"/>
        </w:rPr>
        <w:t>政府补助的分布更加极端，均值约5,260万元而标准差高达4.35亿元，</w:t>
      </w:r>
      <w:r>
        <w:rPr>
          <w:rFonts w:ascii="Microsoft Yahei" w:eastAsia="Microsoft Yahei" w:hAnsi="Microsoft Yahei" w:cs="Microsoft Yahei"/>
          <w:color w:val="000000"/>
          <w:sz w:val="22"/>
        </w:rPr>
        <w:t>最大值与最小值之间相差达十几个数量级，反映了中国上市公司在补贴获取能力上的极度分化，</w:t>
      </w:r>
      <w:r>
        <w:rPr>
          <w:rFonts w:ascii="Microsoft Yahei" w:eastAsia="Microsoft Yahei" w:hAnsi="Microsoft Yahei" w:cs="Microsoft Yahei"/>
          <w:color w:val="000000"/>
          <w:sz w:val="22"/>
        </w:rPr>
        <w:t>也凸显了对补助变量进行对数化处理的必要性。</w:t>
      </w:r>
      <w:r>
        <w:rPr>
          <w:rFonts w:ascii="Microsoft Yahei" w:eastAsia="Microsoft Yahei" w:hAnsi="Microsoft Yahei" w:cs="Microsoft Yahei"/>
          <w:color w:val="000000"/>
          <w:sz w:val="22"/>
        </w:rPr>
        <w:t>超额薪酬（Overpay）的均值接近0（符合残差变量的理论特性），标准差为0.5777，</w:t>
      </w:r>
      <w:r>
        <w:rPr>
          <w:rFonts w:ascii="Microsoft Yahei" w:eastAsia="Microsoft Yahei" w:hAnsi="Microsoft Yahei" w:cs="Microsoft Yahei"/>
          <w:color w:val="000000"/>
          <w:sz w:val="22"/>
        </w:rPr>
        <w:t>样本内分散程度较高，最小值约为−4.75、最大值约为3.64，</w:t>
      </w:r>
      <w:r>
        <w:rPr>
          <w:rFonts w:ascii="Microsoft Yahei" w:eastAsia="Microsoft Yahei" w:hAnsi="Microsoft Yahei" w:cs="Microsoft Yahei"/>
          <w:color w:val="000000"/>
          <w:sz w:val="22"/>
        </w:rPr>
        <w:t>提示部分企业存在相当显著的超额薪酬偏离。</w:t>
      </w:r>
      <w:r>
        <w:rPr>
          <w:rFonts w:ascii="Microsoft Yahei" w:eastAsia="Microsoft Yahei" w:hAnsi="Microsoft Yahei" w:cs="Microsoft Yahei"/>
          <w:color w:val="000000"/>
          <w:sz w:val="22"/>
        </w:rPr>
        <w:t>此外，第一大股东平均持股比例约33.76%，呈现出我国上市公司股权相对集中的典型特征。</w:t>
      </w:r>
    </w:p>
    <w:p>
      <w:pPr>
        <w:spacing w:line="320" w:lineRule="auto"/>
        <w:ind w:firstLine="480"/>
      </w:pPr>
      <w:r>
        <w:rPr>
          <w:rFonts w:ascii="Microsoft Yahei" w:eastAsia="Microsoft Yahei" w:hAnsi="Microsoft Yahei" w:cs="Microsoft Yahei"/>
          <w:color w:val="B0B0B0"/>
          <w:sz w:val="22"/>
        </w:rPr>
        <w:t>管理层权力并非单一可观测变量，而是由任期、职位兼任、董事会结构和持股等多个维度共同体现。</w:t>
      </w:r>
      <w:r>
        <w:rPr>
          <w:rFonts w:ascii="Microsoft Yahei" w:eastAsia="Microsoft Yahei" w:hAnsi="Microsoft Yahei" w:cs="Microsoft Yahei"/>
          <w:color w:val="B0B0B0"/>
          <w:sz w:val="22"/>
        </w:rPr>
        <w:t>采用FA构造综合得分，有助于在统一框架下提炼各指标的共同变动信息，</w:t>
      </w:r>
      <w:r>
        <w:rPr>
          <w:rFonts w:ascii="Microsoft Yahei" w:eastAsia="Microsoft Yahei" w:hAnsi="Microsoft Yahei" w:cs="Microsoft Yahei"/>
          <w:color w:val="B0B0B0"/>
          <w:sz w:val="22"/>
        </w:rPr>
        <w:t>减少逐项变量N均值中位数标准差最小值最大值高管前三名薪酬总额（元）52,</w:t>
      </w:r>
      <w:r>
        <w:rPr>
          <w:rFonts w:ascii="Microsoft Yahei" w:eastAsia="Microsoft Yahei" w:hAnsi="Microsoft Yahei" w:cs="Microsoft Yahei"/>
          <w:color w:val="B0B0B0"/>
          <w:sz w:val="22"/>
        </w:rPr>
        <w:t>358 1 0,800.00政府补助（元）52,358 1 2.63超额薪酬（Overpa y）52,</w:t>
      </w:r>
      <w:r>
        <w:rPr>
          <w:rFonts w:ascii="Microsoft Yahei" w:eastAsia="Microsoft Yahei" w:hAnsi="Microsoft Yahei" w:cs="Microsoft Yahei"/>
          <w:color w:val="B0B0B0"/>
          <w:sz w:val="22"/>
        </w:rPr>
        <w:t>1 82 0.0000−0.01 49 0.5777−4.7468 3.6420管理层权力（Power，FA）44,</w:t>
      </w:r>
      <w:r>
        <w:rPr>
          <w:rFonts w:ascii="Microsoft Yahei" w:eastAsia="Microsoft Yahei" w:hAnsi="Microsoft Yahei" w:cs="Microsoft Yahei"/>
          <w:color w:val="B0B0B0"/>
          <w:sz w:val="22"/>
        </w:rPr>
        <w:t>831 0.0000 0.331 2 1.1 641−4.5791 5.6751业绩（Roa）52,</w:t>
      </w:r>
      <w:r>
        <w:rPr>
          <w:rFonts w:ascii="Microsoft Yahei" w:eastAsia="Microsoft Yahei" w:hAnsi="Microsoft Yahei" w:cs="Microsoft Yahei"/>
          <w:color w:val="B0B0B0"/>
          <w:sz w:val="22"/>
        </w:rPr>
        <w:t>358 0.031 0 0.0352 0.0707−0.3095 0.1 991财务杠杆（Lever）52,</w:t>
      </w:r>
      <w:r>
        <w:rPr>
          <w:rFonts w:ascii="Microsoft Yahei" w:eastAsia="Microsoft Yahei" w:hAnsi="Microsoft Yahei" w:cs="Microsoft Yahei"/>
          <w:color w:val="B0B0B0"/>
          <w:sz w:val="22"/>
        </w:rPr>
        <w:t>358 0.4260 0.41 51 0.21 45 0.051 4 0.9665第一大股东持股比例（Top1，</w:t>
      </w:r>
      <w:r>
        <w:rPr>
          <w:rFonts w:ascii="Microsoft Yahei" w:eastAsia="Microsoft Yahei" w:hAnsi="Microsoft Yahei" w:cs="Microsoft Yahei"/>
          <w:color w:val="B0B0B0"/>
          <w:sz w:val="22"/>
        </w:rPr>
        <w:t>%）52,358 33.7576 31.41 00 1 4.8049 8.3300 73.3500 20/ 38纳入模型时可能出现的共线性干扰。</w:t>
      </w:r>
      <w:r>
        <w:rPr>
          <w:rFonts w:ascii="Microsoft Yahei" w:eastAsia="Microsoft Yahei" w:hAnsi="Microsoft Yahei" w:cs="Microsoft Yahei"/>
          <w:color w:val="B0B0B0"/>
          <w:sz w:val="22"/>
        </w:rPr>
        <w:t>基于此考虑，第四章后续实证分析统一采用FA得分作为管理层权力指标，以保持正文口径一致并增强结论的可解释性。</w:t>
      </w:r>
    </w:p>
    <w:p>
      <w:pPr>
        <w:spacing w:line="320" w:lineRule="auto"/>
        <w:ind w:firstLine="480"/>
      </w:pPr>
      <w:r>
        <w:rPr>
          <w:rFonts w:ascii="Microsoft Yahei" w:eastAsia="Microsoft Yahei" w:hAnsi="Microsoft Yahei" w:cs="Microsoft Yahei"/>
          <w:color w:val="000000"/>
          <w:sz w:val="22"/>
        </w:rPr>
        <w:t>4.2基准回归结果分析4.2.1期望薪酬模型估计表4-2报告了方程（0）的估计结果，这是构造超额薪酬变量的基础。</w:t>
      </w:r>
    </w:p>
    <w:p>
      <w:pPr>
        <w:spacing w:line="320" w:lineRule="auto"/>
        <w:ind w:firstLine="480"/>
      </w:pPr>
      <w:r>
        <w:rPr>
          <w:rFonts w:ascii="Microsoft Yahei" w:eastAsia="Microsoft Yahei" w:hAnsi="Microsoft Yahei" w:cs="Microsoft Yahei"/>
          <w:color w:val="000000"/>
          <w:sz w:val="22"/>
        </w:rPr>
        <w:t>表4-2第一阶段期望薪酬模型估计结果注：</w:t>
      </w:r>
      <w:r>
        <w:rPr>
          <w:rFonts w:ascii="Microsoft Yahei" w:eastAsia="Microsoft Yahei" w:hAnsi="Microsoft Yahei" w:cs="Microsoft Yahei"/>
          <w:color w:val="000000"/>
          <w:sz w:val="22"/>
        </w:rPr>
        <w:t>***表示在1%水平上显著。</w:t>
      </w:r>
      <w:r>
        <w:rPr>
          <w:rFonts w:ascii="Microsoft Yahei" w:eastAsia="Microsoft Yahei" w:hAnsi="Microsoft Yahei" w:cs="Microsoft Yahei"/>
          <w:color w:val="000000"/>
          <w:sz w:val="22"/>
        </w:rPr>
        <w:t>该模型用于估计正常薪酬水平，并据此构造超额薪酬Overpa y。</w:t>
      </w:r>
    </w:p>
    <w:p>
      <w:pPr>
        <w:spacing w:line="320" w:lineRule="auto"/>
        <w:ind w:firstLine="480"/>
      </w:pPr>
      <w:r>
        <w:rPr>
          <w:rFonts w:ascii="Microsoft Yahei" w:eastAsia="Microsoft Yahei" w:hAnsi="Microsoft Yahei" w:cs="Microsoft Yahei"/>
          <w:color w:val="000000"/>
          <w:sz w:val="22"/>
        </w:rPr>
        <w:t>估计结果显示，企业规模（）的系数为0.1 979，在1%水平上显著为正，与既有薪酬—规模关系的经验发现一致：</w:t>
      </w:r>
      <w:r>
        <w:rPr>
          <w:rFonts w:ascii="Microsoft Yahei" w:eastAsia="Microsoft Yahei" w:hAnsi="Microsoft Yahei" w:cs="Microsoft Yahei"/>
          <w:color w:val="000000"/>
          <w:sz w:val="22"/>
        </w:rPr>
        <w:t>规模更大的企业管理复杂度更高、外部经理人市场对高管技能的竞争更激烈，因而需要支付更高的市场均衡薪酬。</w:t>
      </w:r>
      <w:r>
        <w:rPr>
          <w:rFonts w:ascii="Microsoft Yahei" w:eastAsia="Microsoft Yahei" w:hAnsi="Microsoft Yahei" w:cs="Microsoft Yahei"/>
          <w:color w:val="000000"/>
          <w:sz w:val="22"/>
        </w:rPr>
        <w:t>盈利能力（Roa）的系数为1.5288，同样在1%水平上显著为正，符合薪酬—绩效敏感性的理论预期，</w:t>
      </w:r>
      <w:r>
        <w:rPr>
          <w:rFonts w:ascii="Microsoft Yahei" w:eastAsia="Microsoft Yahei" w:hAnsi="Microsoft Yahei" w:cs="Microsoft Yahei"/>
          <w:color w:val="000000"/>
          <w:sz w:val="22"/>
        </w:rPr>
        <w:t>且系数量级说明盈利能力对薪酬水平的影响较为明显：</w:t>
      </w:r>
      <w:r>
        <w:rPr>
          <w:rFonts w:ascii="Microsoft Yahei" w:eastAsia="Microsoft Yahei" w:hAnsi="Microsoft Yahei" w:cs="Microsoft Yahei"/>
          <w:color w:val="000000"/>
          <w:sz w:val="22"/>
        </w:rPr>
        <w:t>Roa每提升1个百分点，期望薪酬对数平均提升约1.53%。</w:t>
      </w:r>
      <w:r>
        <w:rPr>
          <w:rFonts w:ascii="Microsoft Yahei" w:eastAsia="Microsoft Yahei" w:hAnsi="Microsoft Yahei" w:cs="Microsoft Yahei"/>
          <w:color w:val="000000"/>
          <w:sz w:val="22"/>
        </w:rPr>
        <w:t>无形资产占比（IA）的系数为−0.4204，说明无形资产比例较高的企业（如知识密集型或技术密集型行业）高管期望薪酬相对偏低，</w:t>
      </w:r>
      <w:r>
        <w:rPr>
          <w:rFonts w:ascii="Microsoft Yahei" w:eastAsia="Microsoft Yahei" w:hAnsi="Microsoft Yahei" w:cs="Microsoft Yahei"/>
          <w:color w:val="000000"/>
          <w:sz w:val="22"/>
        </w:rPr>
        <w:t>这可能与无形资产密集企业更多依赖股权激励而非货币薪酬的薪酬结构有关。</w:t>
      </w:r>
      <w:r>
        <w:rPr>
          <w:rFonts w:ascii="Microsoft Yahei" w:eastAsia="Microsoft Yahei" w:hAnsi="Microsoft Yahei" w:cs="Microsoft Yahei"/>
          <w:color w:val="000000"/>
          <w:sz w:val="22"/>
        </w:rPr>
        <w:t>地区虚拟变量（Zone）的系数为−0.2340，反映了东部地区相对中西部存在显著的薪酬溢价，与我国区域经济发展水平的梯度差异相吻合。</w:t>
      </w:r>
      <w:r>
        <w:rPr>
          <w:rFonts w:ascii="Microsoft Yahei" w:eastAsia="Microsoft Yahei" w:hAnsi="Microsoft Yahei" w:cs="Microsoft Yahei"/>
          <w:color w:val="000000"/>
          <w:sz w:val="22"/>
        </w:rPr>
        <w:t>该模型的整体解释力为变量系数说明0.1 979***企业规模越大，期望薪酬越高Roa 1.5288***盈利能力越强，</w:t>
      </w:r>
      <w:r>
        <w:rPr>
          <w:rFonts w:ascii="Microsoft Yahei" w:eastAsia="Microsoft Yahei" w:hAnsi="Microsoft Yahei" w:cs="Microsoft Yahei"/>
          <w:color w:val="000000"/>
          <w:sz w:val="22"/>
        </w:rPr>
        <w:t>期望薪酬越高IA−0.4204***无形资产占比较高时，</w:t>
      </w:r>
      <w:r>
        <w:rPr>
          <w:rFonts w:ascii="Microsoft Yahei" w:eastAsia="Microsoft Yahei" w:hAnsi="Microsoft Yahei" w:cs="Microsoft Yahei"/>
          <w:color w:val="000000"/>
          <w:sz w:val="22"/>
        </w:rPr>
        <w:t>期望薪酬相对较低Zone−0.2340***中西部地区样本的期望薪酬相对较低行业固定效应控制1 7个</w:t>
      </w:r>
      <w:r>
        <w:rPr>
          <w:rFonts w:ascii="Microsoft Yahei" w:eastAsia="Microsoft Yahei" w:hAnsi="Microsoft Yahei" w:cs="Microsoft Yahei"/>
          <w:color w:val="000000"/>
          <w:sz w:val="22"/>
        </w:rPr>
        <w:t>行业虚拟变量年份固定效应控制21个年份虚拟变量N 52,</w:t>
      </w:r>
      <w:r>
        <w:rPr>
          <w:rFonts w:ascii="Microsoft Yahei" w:eastAsia="Microsoft Yahei" w:hAnsi="Microsoft Yahei" w:cs="Microsoft Yahei"/>
          <w:color w:val="000000"/>
          <w:sz w:val="22"/>
        </w:rPr>
        <w:t>1 82—0.4592—ln Sale 21/ 3845.92%（），处于同类期望薪酬模型的常见区间，</w:t>
      </w:r>
      <w:r>
        <w:rPr>
          <w:rFonts w:ascii="Microsoft Yahei" w:eastAsia="Microsoft Yahei" w:hAnsi="Microsoft Yahei" w:cs="Microsoft Yahei"/>
          <w:color w:val="000000"/>
          <w:sz w:val="22"/>
        </w:rPr>
        <w:t>说明所选控制变量能够对高管薪酬变动提供较为充分的解释，也为后续超额薪酬残差的经济解释提供了基础。</w:t>
      </w:r>
    </w:p>
    <w:p>
      <w:pPr>
        <w:spacing w:line="320" w:lineRule="auto"/>
        <w:ind w:firstLine="480"/>
      </w:pPr>
      <w:r>
        <w:rPr>
          <w:rFonts w:ascii="Microsoft Yahei" w:eastAsia="Microsoft Yahei" w:hAnsi="Microsoft Yahei" w:cs="Microsoft Yahei"/>
          <w:color w:val="000000"/>
          <w:sz w:val="22"/>
        </w:rPr>
        <w:t>4.2.2主回归结果在获得超额薪酬（Overpay）变量后，随后基于式（1）估计主回归和中介效应模型。</w:t>
      </w:r>
      <w:r>
        <w:rPr>
          <w:rFonts w:ascii="Microsoft Yahei" w:eastAsia="Microsoft Yahei" w:hAnsi="Microsoft Yahei" w:cs="Microsoft Yahei"/>
          <w:color w:val="000000"/>
          <w:sz w:val="22"/>
        </w:rPr>
        <w:t>考虑到本文在主文中将公司固定效应与滞后一期补助作为核心识别设定，表4-3统一报告这一口径下的三个模型：</w:t>
      </w:r>
      <w:r>
        <w:rPr>
          <w:rFonts w:ascii="Microsoft Yahei" w:eastAsia="Microsoft Yahei" w:hAnsi="Microsoft Yahei" w:cs="Microsoft Yahei"/>
          <w:color w:val="000000"/>
          <w:sz w:val="22"/>
        </w:rPr>
        <w:t>**模型（3）**为仅包含滞后一期财政补贴和控制变量的主回归模型；</w:t>
      </w:r>
      <w:r>
        <w:rPr>
          <w:rFonts w:ascii="Microsoft Yahei" w:eastAsia="Microsoft Yahei" w:hAnsi="Microsoft Yahei" w:cs="Microsoft Yahei"/>
          <w:color w:val="000000"/>
          <w:sz w:val="22"/>
        </w:rPr>
        <w:t>**模型（4）**在模型（3）的基础上纳入管理层权力（Power）作为额外解释变量；</w:t>
      </w:r>
      <w:r>
        <w:rPr>
          <w:rFonts w:ascii="Microsoft Yahei" w:eastAsia="Microsoft Yahei" w:hAnsi="Microsoft Yahei" w:cs="Microsoft Yahei"/>
          <w:color w:val="000000"/>
          <w:sz w:val="22"/>
        </w:rPr>
        <w:t>**模型（5）**以管理层权力为被解释变量，检验滞后一期财政补贴对权力的影响效应。</w:t>
      </w:r>
      <w:r>
        <w:rPr>
          <w:rFonts w:ascii="Microsoft Yahei" w:eastAsia="Microsoft Yahei" w:hAnsi="Microsoft Yahei" w:cs="Microsoft Yahei"/>
          <w:color w:val="000000"/>
          <w:sz w:val="22"/>
        </w:rPr>
        <w:t>三个模型使用完全相同的样本（N=39,542），以保证系数估计的内在一致性和直接可比性。</w:t>
      </w:r>
    </w:p>
    <w:p>
      <w:pPr>
        <w:spacing w:line="320" w:lineRule="auto"/>
        <w:ind w:firstLine="480"/>
      </w:pPr>
      <w:r>
        <w:rPr>
          <w:rFonts w:ascii="Microsoft Yahei" w:eastAsia="Microsoft Yahei" w:hAnsi="Microsoft Yahei" w:cs="Microsoft Yahei"/>
          <w:color w:val="000000"/>
          <w:sz w:val="22"/>
        </w:rPr>
        <w:t>表4-3财政补贴、管理层权力与高管超额薪酬的回归结果（FA口径，公司与年份固定效应）变量模型（3）因变量：</w:t>
      </w:r>
    </w:p>
    <w:p>
      <w:pPr>
        <w:spacing w:line="320" w:lineRule="auto"/>
        <w:ind w:firstLine="480"/>
      </w:pPr>
      <w:r>
        <w:rPr>
          <w:rFonts w:ascii="Microsoft Yahei" w:eastAsia="Microsoft Yahei" w:hAnsi="Microsoft Yahei" w:cs="Microsoft Yahei"/>
          <w:color w:val="B0B0B0"/>
          <w:sz w:val="22"/>
        </w:rPr>
        <w:t>Overpay模型（4）因变量：</w:t>
      </w:r>
    </w:p>
    <w:p>
      <w:pPr>
        <w:spacing w:line="320" w:lineRule="auto"/>
        <w:ind w:firstLine="480"/>
      </w:pPr>
      <w:r>
        <w:rPr>
          <w:rFonts w:ascii="Microsoft Yahei" w:eastAsia="Microsoft Yahei" w:hAnsi="Microsoft Yahei" w:cs="Microsoft Yahei"/>
          <w:color w:val="B0B0B0"/>
          <w:sz w:val="22"/>
        </w:rPr>
        <w:t>Overpay模型（5）因变量：</w:t>
      </w:r>
    </w:p>
    <w:p>
      <w:pPr>
        <w:spacing w:line="320" w:lineRule="auto"/>
        <w:ind w:firstLine="480"/>
      </w:pPr>
      <w:r>
        <w:rPr>
          <w:rFonts w:ascii="Microsoft Yahei" w:eastAsia="Microsoft Yahei" w:hAnsi="Microsoft Yahei" w:cs="Microsoft Yahei"/>
          <w:color w:val="B0B0B0"/>
          <w:sz w:val="22"/>
        </w:rPr>
        <w:t>Power（FA）lnSubsidy_l1 0.0082**0.0078**0.0209***(2.3085)</w:t>
      </w:r>
      <w:r>
        <w:rPr>
          <w:rFonts w:ascii="Microsoft Yahei" w:eastAsia="Microsoft Yahei" w:hAnsi="Microsoft Yahei" w:cs="Microsoft Yahei"/>
          <w:color w:val="B0B0B0"/>
          <w:sz w:val="22"/>
        </w:rPr>
        <w:t>(2.1 81 2)(3.7358)Power—0.0207***—(2.9645)Roa−0.</w:t>
      </w:r>
      <w:r>
        <w:rPr>
          <w:rFonts w:ascii="Microsoft Yahei" w:eastAsia="Microsoft Yahei" w:hAnsi="Microsoft Yahei" w:cs="Microsoft Yahei"/>
          <w:color w:val="B0B0B0"/>
          <w:sz w:val="22"/>
        </w:rPr>
        <w:t>9070***−0.91 06***0.1 694*(−1 4.61 55)(−1 4.</w:t>
      </w:r>
      <w:r>
        <w:rPr>
          <w:rFonts w:ascii="Microsoft Yahei" w:eastAsia="Microsoft Yahei" w:hAnsi="Microsoft Yahei" w:cs="Microsoft Yahei"/>
          <w:color w:val="B0B0B0"/>
          <w:sz w:val="22"/>
        </w:rPr>
        <w:t>6367)(1.731 9)Lever−0.1 437***−0.1 464***0.1 31 1*</w:t>
      </w:r>
      <w:r>
        <w:rPr>
          <w:rFonts w:ascii="Microsoft Yahei" w:eastAsia="Microsoft Yahei" w:hAnsi="Microsoft Yahei" w:cs="Microsoft Yahei"/>
          <w:color w:val="B0B0B0"/>
          <w:sz w:val="22"/>
        </w:rPr>
        <w:t>*(−3.6648)(−3.7481)(2.0556)Top1−0.0008−0.0008−0.</w:t>
      </w:r>
      <w:r>
        <w:rPr>
          <w:rFonts w:ascii="Microsoft Yahei" w:eastAsia="Microsoft Yahei" w:hAnsi="Microsoft Yahei" w:cs="Microsoft Yahei"/>
          <w:color w:val="B0B0B0"/>
          <w:sz w:val="22"/>
        </w:rPr>
        <w:t>0038***(−1.1 338)(−1.0269)(−3.2238)Zone 0.1 940*</w:t>
      </w:r>
      <w:r>
        <w:rPr>
          <w:rFonts w:ascii="Microsoft Yahei" w:eastAsia="Microsoft Yahei" w:hAnsi="Microsoft Yahei" w:cs="Microsoft Yahei"/>
          <w:color w:val="B0B0B0"/>
          <w:sz w:val="22"/>
        </w:rPr>
        <w:t>**0.1 931***0.0436(2.9251)(2.9056)(0.4378)公司固定效应控制控制控制年份固定效应控制控制控制N</w:t>
      </w:r>
      <w:r>
        <w:rPr>
          <w:rFonts w:ascii="Microsoft Yahei" w:eastAsia="Microsoft Yahei" w:hAnsi="Microsoft Yahei" w:cs="Microsoft Yahei"/>
          <w:color w:val="B0B0B0"/>
          <w:sz w:val="22"/>
        </w:rPr>
        <w:t xml:space="preserve"> 39,</w:t>
      </w:r>
      <w:r>
        <w:rPr>
          <w:rFonts w:ascii="Microsoft Yahei" w:eastAsia="Microsoft Yahei" w:hAnsi="Microsoft Yahei" w:cs="Microsoft Yahei"/>
          <w:color w:val="B0B0B0"/>
          <w:sz w:val="22"/>
        </w:rPr>
        <w:t>542 39,542 39,542R=2 0.4592 22/ 38注：</w:t>
      </w:r>
      <w:r>
        <w:rPr>
          <w:rFonts w:ascii="Microsoft Yahei" w:eastAsia="Microsoft Yahei" w:hAnsi="Microsoft Yahei" w:cs="Microsoft Yahei"/>
          <w:color w:val="B0B0B0"/>
          <w:sz w:val="22"/>
        </w:rPr>
        <w:t>括号内为值；</w:t>
      </w:r>
      <w:r>
        <w:rPr>
          <w:rFonts w:ascii="Microsoft Yahei" w:eastAsia="Microsoft Yahei" w:hAnsi="Microsoft Yahei" w:cs="Microsoft Yahei"/>
          <w:color w:val="B0B0B0"/>
          <w:sz w:val="22"/>
        </w:rPr>
        <w:t>、、分别表示在1%、5%、1 0%水平上显著。</w:t>
      </w:r>
      <w:r>
        <w:rPr>
          <w:rFonts w:ascii="Microsoft Yahei" w:eastAsia="Microsoft Yahei" w:hAnsi="Microsoft Yahei" w:cs="Microsoft Yahei"/>
          <w:color w:val="B0B0B0"/>
          <w:sz w:val="22"/>
        </w:rPr>
        <w:t>标准误为公司层面聚类稳健标准误。</w:t>
      </w:r>
      <w:r>
        <w:rPr>
          <w:rFonts w:ascii="Microsoft Yahei" w:eastAsia="Microsoft Yahei" w:hAnsi="Microsoft Yahei" w:cs="Microsoft Yahei"/>
          <w:color w:val="B0B0B0"/>
          <w:sz w:val="22"/>
        </w:rPr>
        <w:t>"—"表示该模型未纳入此变量。</w:t>
      </w:r>
    </w:p>
    <w:p>
      <w:pPr>
        <w:spacing w:line="320" w:lineRule="auto"/>
        <w:ind w:firstLine="480"/>
      </w:pPr>
      <w:r>
        <w:rPr>
          <w:rFonts w:ascii="Microsoft Yahei" w:eastAsia="Microsoft Yahei" w:hAnsi="Microsoft Yahei" w:cs="Microsoft Yahei"/>
          <w:color w:val="000000"/>
          <w:sz w:val="22"/>
        </w:rPr>
        <w:t>主效应分析（模型3）：</w:t>
      </w:r>
      <w:r>
        <w:rPr>
          <w:rFonts w:ascii="Microsoft Yahei" w:eastAsia="Microsoft Yahei" w:hAnsi="Microsoft Yahei" w:cs="Microsoft Yahei"/>
          <w:color w:val="000000"/>
          <w:sz w:val="22"/>
        </w:rPr>
        <w:t>在控制公司固定效应、年份固定效应以及企业业绩（Roa）、财务杠杆（Lever）、第一大股东持股比例（Top1）和地区差异（Zone）后，</w:t>
      </w:r>
      <w:r>
        <w:rPr>
          <w:rFonts w:ascii="Microsoft Yahei" w:eastAsia="Microsoft Yahei" w:hAnsi="Microsoft Yahei" w:cs="Microsoft Yahei"/>
          <w:color w:val="000000"/>
          <w:sz w:val="22"/>
        </w:rPr>
        <w:t>滞后一期财政补贴（lnSubsidy_l1）的系数为0.0082，在5%水平上显著为正。</w:t>
      </w:r>
      <w:r>
        <w:rPr>
          <w:rFonts w:ascii="Microsoft Yahei" w:eastAsia="Microsoft Yahei" w:hAnsi="Microsoft Yahei" w:cs="Microsoft Yahei"/>
          <w:color w:val="000000"/>
          <w:sz w:val="22"/>
        </w:rPr>
        <w:t>即在公司内部跨期变化的维度上，财政补贴增加之后，企业在后一期更容易观测到更高的超额薪酬残差。</w:t>
      </w:r>
      <w:r>
        <w:rPr>
          <w:rFonts w:ascii="Microsoft Yahei" w:eastAsia="Microsoft Yahei" w:hAnsi="Microsoft Yahei" w:cs="Microsoft Yahei"/>
          <w:color w:val="000000"/>
          <w:sz w:val="22"/>
        </w:rPr>
        <w:t>相比简单的行业—年份截面比较，该设定更严格地控制了公司不随时间变化的异质性，证据强度高于一般的当期相关关系。</w:t>
      </w:r>
    </w:p>
    <w:p>
      <w:pPr>
        <w:spacing w:line="320" w:lineRule="auto"/>
        <w:ind w:firstLine="480"/>
      </w:pPr>
      <w:r>
        <w:rPr>
          <w:rFonts w:ascii="Microsoft Yahei" w:eastAsia="Microsoft Yahei" w:hAnsi="Microsoft Yahei" w:cs="Microsoft Yahei"/>
          <w:color w:val="000000"/>
          <w:sz w:val="22"/>
        </w:rPr>
        <w:t>控制变量方面，业绩（Roa）与超额薪酬的系数显著为负，即在固定效应设定下，企业经营表现改善并不必然对应更高的超额薪酬残差。</w:t>
      </w:r>
      <w:r>
        <w:rPr>
          <w:rFonts w:ascii="Microsoft Yahei" w:eastAsia="Microsoft Yahei" w:hAnsi="Microsoft Yahei" w:cs="Microsoft Yahei"/>
          <w:color w:val="000000"/>
          <w:sz w:val="22"/>
        </w:rPr>
        <w:t>财务杠杆（Lever）同样显著为负，反映出债务约束增强会压缩高管额外攫取薪酬的空间。</w:t>
      </w:r>
      <w:r>
        <w:rPr>
          <w:rFonts w:ascii="Microsoft Yahei" w:eastAsia="Microsoft Yahei" w:hAnsi="Microsoft Yahei" w:cs="Microsoft Yahei"/>
          <w:color w:val="000000"/>
          <w:sz w:val="22"/>
        </w:rPr>
        <w:t>不过这些系数仍然应理解为当前模型设定下的条件相关，而非单独的行为机制证明。</w:t>
      </w:r>
    </w:p>
    <w:p>
      <w:pPr>
        <w:spacing w:line="320" w:lineRule="auto"/>
        <w:ind w:firstLine="480"/>
      </w:pPr>
      <w:r>
        <w:rPr>
          <w:rFonts w:ascii="Microsoft Yahei" w:eastAsia="Microsoft Yahei" w:hAnsi="Microsoft Yahei" w:cs="Microsoft Yahei"/>
          <w:color w:val="000000"/>
          <w:sz w:val="22"/>
        </w:rPr>
        <w:t>引入管理层权力后的变化（模型4）：</w:t>
      </w:r>
      <w:r>
        <w:rPr>
          <w:rFonts w:ascii="Microsoft Yahei" w:eastAsia="Microsoft Yahei" w:hAnsi="Microsoft Yahei" w:cs="Microsoft Yahei"/>
          <w:color w:val="000000"/>
          <w:sz w:val="22"/>
        </w:rPr>
        <w:t>当管理层权力（Power）被引入回归方程后，补贴系数由0.0082小幅下降至0.0078，</w:t>
      </w:r>
      <w:r>
        <w:rPr>
          <w:rFonts w:ascii="Microsoft Yahei" w:eastAsia="Microsoft Yahei" w:hAnsi="Microsoft Yahei" w:cs="Microsoft Yahei"/>
          <w:color w:val="000000"/>
          <w:sz w:val="22"/>
        </w:rPr>
        <w:t>Power的系数为0.0207，在1%水平上显著为正。</w:t>
      </w:r>
      <w:r>
        <w:rPr>
          <w:rFonts w:ascii="Microsoft Yahei" w:eastAsia="Microsoft Yahei" w:hAnsi="Microsoft Yahei" w:cs="Microsoft Yahei"/>
          <w:color w:val="000000"/>
          <w:sz w:val="22"/>
        </w:rPr>
        <w:t>这个变化反映出，在FA口径下管理层权力与超额薪酬之间存在稳定的正向关联，也意味财政补贴与超额薪酬之间的关系并非完全由直接资源效应驱动。</w:t>
      </w:r>
    </w:p>
    <w:p>
      <w:pPr>
        <w:spacing w:line="320" w:lineRule="auto"/>
        <w:ind w:firstLine="480"/>
      </w:pPr>
      <w:r>
        <w:rPr>
          <w:rFonts w:ascii="Microsoft Yahei" w:eastAsia="Microsoft Yahei" w:hAnsi="Microsoft Yahei" w:cs="Microsoft Yahei"/>
          <w:color w:val="000000"/>
          <w:sz w:val="22"/>
        </w:rPr>
        <w:t>补贴对管理层权力的影响（模型5）：</w:t>
      </w:r>
      <w:r>
        <w:rPr>
          <w:rFonts w:ascii="Microsoft Yahei" w:eastAsia="Microsoft Yahei" w:hAnsi="Microsoft Yahei" w:cs="Microsoft Yahei"/>
          <w:color w:val="000000"/>
          <w:sz w:val="22"/>
        </w:rPr>
        <w:t>以管理层权力（Power）为被解释变量的模型5显示，滞后一期财政补贴对权力的影响系数为0.0209，在1%水平上显著为正。</w:t>
      </w:r>
      <w:r>
        <w:rPr>
          <w:rFonts w:ascii="Microsoft Yahei" w:eastAsia="Microsoft Yahei" w:hAnsi="Microsoft Yahei" w:cs="Microsoft Yahei"/>
          <w:color w:val="000000"/>
          <w:sz w:val="22"/>
        </w:rPr>
        <w:t>即在当前设定下，补贴的增加会伴随下一期管理层权力指标的上升，为后续中介效应检验提供了统计前提。</w:t>
      </w:r>
    </w:p>
    <w:p>
      <w:pPr>
        <w:spacing w:line="320" w:lineRule="auto"/>
        <w:ind w:firstLine="480"/>
      </w:pPr>
      <w:r>
        <w:rPr>
          <w:rFonts w:ascii="Microsoft Yahei" w:eastAsia="Microsoft Yahei" w:hAnsi="Microsoft Yahei" w:cs="Microsoft Yahei"/>
          <w:color w:val="000000"/>
          <w:sz w:val="22"/>
        </w:rPr>
        <w:t>4.3稳健性检验为验证主回归结论在不同设定下的稳健性，</w:t>
      </w:r>
      <w:r>
        <w:rPr>
          <w:rFonts w:ascii="Microsoft Yahei" w:eastAsia="Microsoft Yahei" w:hAnsi="Microsoft Yahei" w:cs="Microsoft Yahei"/>
          <w:color w:val="000000"/>
          <w:sz w:val="22"/>
        </w:rPr>
        <w:t>本文从被解释变量选取、样本期范围、极端值处理、行业覆盖面和解释变量定义五个维度进行扰动检验，</w:t>
      </w:r>
      <w:r>
        <w:rPr>
          <w:rFonts w:ascii="Microsoft Yahei" w:eastAsia="Microsoft Yahei" w:hAnsi="Microsoft Yahei" w:cs="Microsoft Yahei"/>
          <w:color w:val="000000"/>
          <w:sz w:val="22"/>
        </w:rPr>
        <w:t>结果见表4-4。</w:t>
      </w:r>
    </w:p>
    <w:p>
      <w:pPr>
        <w:spacing w:line="320" w:lineRule="auto"/>
        <w:ind w:firstLine="480"/>
      </w:pPr>
      <w:r>
        <w:rPr>
          <w:rFonts w:ascii="Microsoft Yahei" w:eastAsia="Microsoft Yahei" w:hAnsi="Microsoft Yahei" w:cs="Microsoft Yahei"/>
          <w:color w:val="B0B0B0"/>
          <w:sz w:val="22"/>
        </w:rPr>
        <w:t>表4-4稳健性检验结果（聚类标准误）0.0220 0.0232 0.0035检验内容被</w:t>
      </w:r>
      <w:r>
        <w:rPr>
          <w:rFonts w:ascii="Microsoft Yahei" w:eastAsia="Microsoft Yahei" w:hAnsi="Microsoft Yahei" w:cs="Microsoft Yahei"/>
          <w:color w:val="B0B0B0"/>
          <w:sz w:val="22"/>
        </w:rPr>
        <w:t>解释变量补助变量系数N(1)替换因变量lnCEOpay 0.0352***9.7420 46,</w:t>
      </w:r>
      <w:r>
        <w:rPr>
          <w:rFonts w:ascii="Microsoft Yahei" w:eastAsia="Microsoft Yahei" w:hAnsi="Microsoft Yahei" w:cs="Microsoft Yahei"/>
          <w:color w:val="B0B0B0"/>
          <w:sz w:val="22"/>
        </w:rPr>
        <w:t>650 0.0395(2)缩小样本期（201 0—2020）Overpay 0.01 26***3.1 333 27,</w:t>
      </w:r>
      <w:r>
        <w:rPr>
          <w:rFonts w:ascii="Microsoft Yahei" w:eastAsia="Microsoft Yahei" w:hAnsi="Microsoft Yahei" w:cs="Microsoft Yahei"/>
          <w:color w:val="B0B0B0"/>
          <w:sz w:val="22"/>
        </w:rPr>
        <w:t>1 59 0.0262t 23/ 38注：</w:t>
      </w:r>
      <w:r>
        <w:rPr>
          <w:rFonts w:ascii="Microsoft Yahei" w:eastAsia="Microsoft Yahei" w:hAnsi="Microsoft Yahei" w:cs="Microsoft Yahei"/>
          <w:color w:val="B0B0B0"/>
          <w:sz w:val="22"/>
        </w:rPr>
        <w:t>、、分别表示在1%、5%、1 0%水平上显著。</w:t>
      </w:r>
      <w:r>
        <w:rPr>
          <w:rFonts w:ascii="Microsoft Yahei" w:eastAsia="Microsoft Yahei" w:hAnsi="Microsoft Yahei" w:cs="Microsoft Yahei"/>
          <w:color w:val="B0B0B0"/>
          <w:sz w:val="22"/>
        </w:rPr>
        <w:t>所有模型均控制Roa、Lever、Top1、Zone以及公司和年份固定效应。</w:t>
      </w:r>
      <w:r>
        <w:rPr>
          <w:rFonts w:ascii="Microsoft Yahei" w:eastAsia="Microsoft Yahei" w:hAnsi="Microsoft Yahei" w:cs="Microsoft Yahei"/>
          <w:color w:val="B0B0B0"/>
          <w:sz w:val="22"/>
        </w:rPr>
        <w:t>标准误为公司层面聚类稳健标准误。</w:t>
      </w:r>
    </w:p>
    <w:p>
      <w:pPr>
        <w:spacing w:line="320" w:lineRule="auto"/>
        <w:ind w:firstLine="480"/>
      </w:pPr>
      <w:r>
        <w:rPr>
          <w:rFonts w:ascii="Microsoft Yahei" w:eastAsia="Microsoft Yahei" w:hAnsi="Microsoft Yahei" w:cs="Microsoft Yahei"/>
          <w:color w:val="000000"/>
          <w:sz w:val="22"/>
        </w:rPr>
        <w:t>五项稳健性检验中，除“剔除极端补助值”一项外，其余设定下补助变量系数均保持显著为正，</w:t>
      </w:r>
      <w:r>
        <w:rPr>
          <w:rFonts w:ascii="Microsoft Yahei" w:eastAsia="Microsoft Yahei" w:hAnsi="Microsoft Yahei" w:cs="Microsoft Yahei"/>
          <w:color w:val="000000"/>
          <w:sz w:val="22"/>
        </w:rPr>
        <w:t>即财政补贴与高管薪酬/超额薪酬之间的正相关关系在大多数扰动下具有一致性。</w:t>
      </w:r>
      <w:r>
        <w:rPr>
          <w:rFonts w:ascii="Microsoft Yahei" w:eastAsia="Microsoft Yahei" w:hAnsi="Microsoft Yahei" w:cs="Microsoft Yahei"/>
          <w:color w:val="000000"/>
          <w:sz w:val="22"/>
        </w:rPr>
        <w:t>需要注意的是，极端补助值剔除后系数虽然仍为正，但不再显著，即主结论在一定程度上受到高补助样本的影响，</w:t>
      </w:r>
      <w:r>
        <w:rPr>
          <w:rFonts w:ascii="Microsoft Yahei" w:eastAsia="Microsoft Yahei" w:hAnsi="Microsoft Yahei" w:cs="Microsoft Yahei"/>
          <w:color w:val="000000"/>
          <w:sz w:val="22"/>
        </w:rPr>
        <w:t>因而更适合理解为“关系总体存在，但强度在高补贴区间更为突出”，而不是在所有样本范围内完全均匀的线性效应。</w:t>
      </w:r>
    </w:p>
    <w:p>
      <w:pPr>
        <w:spacing w:line="320" w:lineRule="auto"/>
        <w:ind w:firstLine="480"/>
      </w:pPr>
      <w:r>
        <w:rPr>
          <w:rFonts w:ascii="Microsoft Yahei" w:eastAsia="Microsoft Yahei" w:hAnsi="Microsoft Yahei" w:cs="Microsoft Yahei"/>
          <w:color w:val="000000"/>
          <w:sz w:val="22"/>
        </w:rPr>
        <w:t>4.4异质性检验4.4.1产权性质差异按照产权性质识别结果，本文分别选取国有样本与产权明确的私营企业样本进行分组回归，</w:t>
      </w:r>
      <w:r>
        <w:rPr>
          <w:rFonts w:ascii="Microsoft Yahei" w:eastAsia="Microsoft Yahei" w:hAnsi="Microsoft Yahei" w:cs="Microsoft Yahei"/>
          <w:color w:val="000000"/>
          <w:sz w:val="22"/>
        </w:rPr>
        <w:t>结果见表4-5。</w:t>
      </w:r>
    </w:p>
    <w:p>
      <w:pPr>
        <w:spacing w:line="320" w:lineRule="auto"/>
        <w:ind w:firstLine="480"/>
      </w:pPr>
      <w:r>
        <w:rPr>
          <w:rFonts w:ascii="Microsoft Yahei" w:eastAsia="Microsoft Yahei" w:hAnsi="Microsoft Yahei" w:cs="Microsoft Yahei"/>
          <w:color w:val="000000"/>
          <w:sz w:val="22"/>
        </w:rPr>
        <w:t>表4-5分产权性质回归结果（核心系数）注：</w:t>
      </w:r>
      <w:r>
        <w:rPr>
          <w:rFonts w:ascii="Microsoft Yahei" w:eastAsia="Microsoft Yahei" w:hAnsi="Microsoft Yahei" w:cs="Microsoft Yahei"/>
          <w:color w:val="000000"/>
          <w:sz w:val="22"/>
        </w:rPr>
        <w:t>、、分别表示在1%、5%、1 0%水平上显著。</w:t>
      </w:r>
      <w:r>
        <w:rPr>
          <w:rFonts w:ascii="Microsoft Yahei" w:eastAsia="Microsoft Yahei" w:hAnsi="Microsoft Yahei" w:cs="Microsoft Yahei"/>
          <w:color w:val="000000"/>
          <w:sz w:val="22"/>
        </w:rPr>
        <w:t>标准误为公司层面聚类稳健标准误。</w:t>
      </w:r>
    </w:p>
    <w:p>
      <w:pPr>
        <w:spacing w:line="320" w:lineRule="auto"/>
        <w:ind w:firstLine="480"/>
      </w:pPr>
      <w:r>
        <w:rPr>
          <w:rFonts w:ascii="Microsoft Yahei" w:eastAsia="Microsoft Yahei" w:hAnsi="Microsoft Yahei" w:cs="Microsoft Yahei"/>
          <w:color w:val="000000"/>
          <w:sz w:val="22"/>
        </w:rPr>
        <w:t>产权性质维度上，财政补贴的正向系数主要集中在私营企业样本中。</w:t>
      </w:r>
      <w:r>
        <w:rPr>
          <w:rFonts w:ascii="Microsoft Yahei" w:eastAsia="Microsoft Yahei" w:hAnsi="Microsoft Yahei" w:cs="Microsoft Yahei"/>
          <w:color w:val="000000"/>
          <w:sz w:val="22"/>
        </w:rPr>
        <w:t>私营企业样本中，模型（3）和模型（4）的补助系数分别为0.0094和0.0087，均在1 0%水平上显著，</w:t>
      </w:r>
      <w:r>
        <w:rPr>
          <w:rFonts w:ascii="Microsoft Yahei" w:eastAsia="Microsoft Yahei" w:hAnsi="Microsoft Yahei" w:cs="Microsoft Yahei"/>
          <w:color w:val="000000"/>
          <w:sz w:val="22"/>
        </w:rPr>
        <w:t>而国有企业样本中的对应系数仅为0.0044和0.0043，均不显著。</w:t>
      </w:r>
      <w:r>
        <w:rPr>
          <w:rFonts w:ascii="Microsoft Yahei" w:eastAsia="Microsoft Yahei" w:hAnsi="Microsoft Yahei" w:cs="Microsoft Yahei"/>
          <w:color w:val="000000"/>
          <w:sz w:val="22"/>
        </w:rPr>
        <w:t>在权力变量方面，私营企业组中Power的系数为0.0281，在1%水平上显著，国有企业组的Power系数则不显著。</w:t>
      </w:r>
      <w:r>
        <w:rPr>
          <w:rFonts w:ascii="Microsoft Yahei" w:eastAsia="Microsoft Yahei" w:hAnsi="Microsoft Yahei" w:cs="Microsoft Yahei"/>
          <w:color w:val="000000"/>
          <w:sz w:val="22"/>
        </w:rPr>
        <w:t>这说明在薪酬管制较弱、治理结构更灵活的私营企业中，补贴与超额薪酬的关系以及权力渠道都更容易被观察到。</w:t>
      </w:r>
      <w:r>
        <w:rPr>
          <w:rFonts w:ascii="Microsoft Yahei" w:eastAsia="Microsoft Yahei" w:hAnsi="Microsoft Yahei" w:cs="Microsoft Yahei"/>
          <w:color w:val="000000"/>
          <w:sz w:val="22"/>
        </w:rPr>
        <w:t>(3)剔除极端补助值Overpay 0.0051 1.2869 41,898 0.0237(4)仅制造业Overpay 0.0084**1.9952 31,</w:t>
      </w:r>
      <w:r>
        <w:rPr>
          <w:rFonts w:ascii="Microsoft Yahei" w:eastAsia="Microsoft Yahei" w:hAnsi="Microsoft Yahei" w:cs="Microsoft Yahei"/>
          <w:color w:val="000000"/>
          <w:sz w:val="22"/>
        </w:rPr>
        <w:t>274 0.0225(5)替换解释变量Overpay 0.0097***3.041 7 46,</w:t>
      </w:r>
      <w:r>
        <w:rPr>
          <w:rFonts w:ascii="Microsoft Yahei" w:eastAsia="Microsoft Yahei" w:hAnsi="Microsoft Yahei" w:cs="Microsoft Yahei"/>
          <w:color w:val="000000"/>
          <w:sz w:val="22"/>
        </w:rPr>
        <w:t>930 0.0234变量国有—模型（3）国有—模型（4）私营—模型（</w:t>
      </w:r>
      <w:r>
        <w:rPr>
          <w:rFonts w:ascii="Microsoft Yahei" w:eastAsia="Microsoft Yahei" w:hAnsi="Microsoft Yahei" w:cs="Microsoft Yahei"/>
          <w:color w:val="000000"/>
          <w:sz w:val="22"/>
        </w:rPr>
        <w:t>3）私营—模型（4）lnSubsidy_l1 0.0044 0.0043 0.0094*</w:t>
      </w:r>
      <w:r>
        <w:rPr>
          <w:rFonts w:ascii="Microsoft Yahei" w:eastAsia="Microsoft Yahei" w:hAnsi="Microsoft Yahei" w:cs="Microsoft Yahei"/>
          <w:color w:val="000000"/>
          <w:sz w:val="22"/>
        </w:rPr>
        <w:t>0.0087*Power—0.0059—0.0281***N 1 3,</w:t>
      </w:r>
      <w:r>
        <w:rPr>
          <w:rFonts w:ascii="Microsoft Yahei" w:eastAsia="Microsoft Yahei" w:hAnsi="Microsoft Yahei" w:cs="Microsoft Yahei"/>
          <w:color w:val="000000"/>
          <w:sz w:val="22"/>
        </w:rPr>
        <w:t>954 1 3,954 22,</w:t>
      </w:r>
      <w:r>
        <w:rPr>
          <w:rFonts w:ascii="Microsoft Yahei" w:eastAsia="Microsoft Yahei" w:hAnsi="Microsoft Yahei" w:cs="Microsoft Yahei"/>
          <w:color w:val="000000"/>
          <w:sz w:val="22"/>
        </w:rPr>
        <w:t>076 22,076 0.0095 0.0096 0.0394 0.041 6 24/ 384.4.2行业管制强度差异按行业监管强度将样本划分为管制行业（</w:t>
      </w:r>
      <w:r>
        <w:rPr>
          <w:rFonts w:ascii="Microsoft Yahei" w:eastAsia="Microsoft Yahei" w:hAnsi="Microsoft Yahei" w:cs="Microsoft Yahei"/>
          <w:color w:val="000000"/>
          <w:sz w:val="22"/>
        </w:rPr>
        <w:t>电力、燃气及水生产和供应业、交通运输及仓储、邮政、电信等受政府价格管制或牌照管制的</w:t>
      </w:r>
      <w:r>
        <w:rPr>
          <w:rFonts w:ascii="Microsoft Yahei" w:eastAsia="Microsoft Yahei" w:hAnsi="Microsoft Yahei" w:cs="Microsoft Yahei"/>
          <w:color w:val="000000"/>
          <w:sz w:val="22"/>
        </w:rPr>
        <w:t>行业）与非管制行业两组，</w:t>
      </w:r>
      <w:r>
        <w:rPr>
          <w:rFonts w:ascii="Microsoft Yahei" w:eastAsia="Microsoft Yahei" w:hAnsi="Microsoft Yahei" w:cs="Microsoft Yahei"/>
          <w:color w:val="000000"/>
          <w:sz w:val="22"/>
        </w:rPr>
        <w:t>分组回归结果见表46。</w:t>
      </w:r>
    </w:p>
    <w:p>
      <w:pPr>
        <w:spacing w:line="320" w:lineRule="auto"/>
        <w:ind w:firstLine="480"/>
      </w:pPr>
      <w:r>
        <w:rPr>
          <w:rFonts w:ascii="Microsoft Yahei" w:eastAsia="Microsoft Yahei" w:hAnsi="Microsoft Yahei" w:cs="Microsoft Yahei"/>
          <w:color w:val="000000"/>
          <w:sz w:val="22"/>
        </w:rPr>
        <w:t>表4-6分行业管制强度回归结果（核心系数）注：</w:t>
      </w:r>
      <w:r>
        <w:rPr>
          <w:rFonts w:ascii="Microsoft Yahei" w:eastAsia="Microsoft Yahei" w:hAnsi="Microsoft Yahei" w:cs="Microsoft Yahei"/>
          <w:color w:val="000000"/>
          <w:sz w:val="22"/>
        </w:rPr>
        <w:t>、、分别表示在1%、5%、1 0%水平上显著。</w:t>
      </w:r>
      <w:r>
        <w:rPr>
          <w:rFonts w:ascii="Microsoft Yahei" w:eastAsia="Microsoft Yahei" w:hAnsi="Microsoft Yahei" w:cs="Microsoft Yahei"/>
          <w:color w:val="000000"/>
          <w:sz w:val="22"/>
        </w:rPr>
        <w:t>标准误为公司层面聚类稳健标准误。</w:t>
      </w:r>
    </w:p>
    <w:p>
      <w:pPr>
        <w:spacing w:line="320" w:lineRule="auto"/>
        <w:ind w:firstLine="480"/>
      </w:pPr>
      <w:r>
        <w:rPr>
          <w:rFonts w:ascii="Microsoft Yahei" w:eastAsia="Microsoft Yahei" w:hAnsi="Microsoft Yahei" w:cs="Microsoft Yahei"/>
          <w:color w:val="000000"/>
          <w:sz w:val="22"/>
        </w:rPr>
        <w:t>按行业监管强度分组后，补助系数仅在非管制行业中保持边际显著为正，而在管制行业中不显著。</w:t>
      </w:r>
      <w:r>
        <w:rPr>
          <w:rFonts w:ascii="Microsoft Yahei" w:eastAsia="Microsoft Yahei" w:hAnsi="Microsoft Yahei" w:cs="Microsoft Yahei"/>
          <w:color w:val="000000"/>
          <w:sz w:val="22"/>
        </w:rPr>
        <w:t>非管制行业样本中补助系数约为0.0074和0.0070，均在1 0%水平上显著；</w:t>
      </w:r>
      <w:r>
        <w:rPr>
          <w:rFonts w:ascii="Microsoft Yahei" w:eastAsia="Microsoft Yahei" w:hAnsi="Microsoft Yahei" w:cs="Microsoft Yahei"/>
          <w:color w:val="000000"/>
          <w:sz w:val="22"/>
        </w:rPr>
        <w:t>管制行业样本中的对应系数仅为0.0024和0.0020，均不显著。</w:t>
      </w:r>
      <w:r>
        <w:rPr>
          <w:rFonts w:ascii="Microsoft Yahei" w:eastAsia="Microsoft Yahei" w:hAnsi="Microsoft Yahei" w:cs="Microsoft Yahei"/>
          <w:color w:val="000000"/>
          <w:sz w:val="22"/>
        </w:rPr>
        <w:t>可以看出，补贴向超额薪酬的传导更容易发生在行政约束和价格监管相对较弱的行业环境中。</w:t>
      </w:r>
      <w:r>
        <w:rPr>
          <w:rFonts w:ascii="Microsoft Yahei" w:eastAsia="Microsoft Yahei" w:hAnsi="Microsoft Yahei" w:cs="Microsoft Yahei"/>
          <w:color w:val="000000"/>
          <w:sz w:val="22"/>
        </w:rPr>
        <w:t>Power在两组样本中均显著为正，但只有非管制行业同时具备显著的补贴系数，因此更能体现”补贴—权力—薪酬”链条的完整性。</w:t>
      </w:r>
    </w:p>
    <w:p>
      <w:pPr>
        <w:spacing w:line="320" w:lineRule="auto"/>
        <w:ind w:firstLine="480"/>
      </w:pPr>
      <w:r>
        <w:rPr>
          <w:rFonts w:ascii="Microsoft Yahei" w:eastAsia="Microsoft Yahei" w:hAnsi="Microsoft Yahei" w:cs="Microsoft Yahei"/>
          <w:color w:val="000000"/>
          <w:sz w:val="22"/>
        </w:rPr>
        <w:t>4.4.3央企与地方国企差异在可识别央地属性的国有样本内进一步细分，</w:t>
      </w:r>
      <w:r>
        <w:rPr>
          <w:rFonts w:ascii="Microsoft Yahei" w:eastAsia="Microsoft Yahei" w:hAnsi="Microsoft Yahei" w:cs="Microsoft Yahei"/>
          <w:color w:val="000000"/>
          <w:sz w:val="22"/>
        </w:rPr>
        <w:t>将样本区分为央企（由国务院国资委直接监管的国有企业）和地方国企（由省、市两级国资委监管的国有企业）两组，</w:t>
      </w:r>
      <w:r>
        <w:rPr>
          <w:rFonts w:ascii="Microsoft Yahei" w:eastAsia="Microsoft Yahei" w:hAnsi="Microsoft Yahei" w:cs="Microsoft Yahei"/>
          <w:color w:val="000000"/>
          <w:sz w:val="22"/>
        </w:rPr>
        <w:t>分组回归结果见表4-7。</w:t>
      </w:r>
    </w:p>
    <w:p>
      <w:pPr>
        <w:spacing w:line="320" w:lineRule="auto"/>
        <w:ind w:firstLine="480"/>
      </w:pPr>
      <w:r>
        <w:rPr>
          <w:rFonts w:ascii="Microsoft Yahei" w:eastAsia="Microsoft Yahei" w:hAnsi="Microsoft Yahei" w:cs="Microsoft Yahei"/>
          <w:color w:val="B0B0B0"/>
          <w:sz w:val="22"/>
        </w:rPr>
        <w:t>表4-7央企与地方国企回归结果（核心系数）变量管制行业—模型（3）管制行业—模型（</w:t>
      </w:r>
      <w:r>
        <w:rPr>
          <w:rFonts w:ascii="Microsoft Yahei" w:eastAsia="Microsoft Yahei" w:hAnsi="Microsoft Yahei" w:cs="Microsoft Yahei"/>
          <w:color w:val="B0B0B0"/>
          <w:sz w:val="22"/>
        </w:rPr>
        <w:t>4）非管制行业—模型（3）非管制行业—模型（4）lnSubsidy_l1 0.0024 0.0020 0.</w:t>
      </w:r>
      <w:r>
        <w:rPr>
          <w:rFonts w:ascii="Microsoft Yahei" w:eastAsia="Microsoft Yahei" w:hAnsi="Microsoft Yahei" w:cs="Microsoft Yahei"/>
          <w:color w:val="B0B0B0"/>
          <w:sz w:val="22"/>
        </w:rPr>
        <w:t>0074*0.0070*Power—0.0245**—0.01 71**N 6,</w:t>
      </w:r>
      <w:r>
        <w:rPr>
          <w:rFonts w:ascii="Microsoft Yahei" w:eastAsia="Microsoft Yahei" w:hAnsi="Microsoft Yahei" w:cs="Microsoft Yahei"/>
          <w:color w:val="B0B0B0"/>
          <w:sz w:val="22"/>
        </w:rPr>
        <w:t>348 6,348 33,1 94 33,</w:t>
      </w:r>
      <w:r>
        <w:rPr>
          <w:rFonts w:ascii="Microsoft Yahei" w:eastAsia="Microsoft Yahei" w:hAnsi="Microsoft Yahei" w:cs="Microsoft Yahei"/>
          <w:color w:val="B0B0B0"/>
          <w:sz w:val="22"/>
        </w:rPr>
        <w:t>1 94 0.0722 0.0746 0.01 96 0.0204变量央企—模型（3）央企—</w:t>
      </w:r>
      <w:r>
        <w:rPr>
          <w:rFonts w:ascii="Microsoft Yahei" w:eastAsia="Microsoft Yahei" w:hAnsi="Microsoft Yahei" w:cs="Microsoft Yahei"/>
          <w:color w:val="B0B0B0"/>
          <w:sz w:val="22"/>
        </w:rPr>
        <w:t>模型（4）地方国企—模型（3）地方国企—模型（4）lnSubsidy_l1 0.0070 0.</w:t>
      </w:r>
      <w:r>
        <w:rPr>
          <w:rFonts w:ascii="Microsoft Yahei" w:eastAsia="Microsoft Yahei" w:hAnsi="Microsoft Yahei" w:cs="Microsoft Yahei"/>
          <w:color w:val="B0B0B0"/>
          <w:sz w:val="22"/>
        </w:rPr>
        <w:t>0072−0.0037−0.0046 Power—−0.0087—0.031 7**N 3,</w:t>
      </w:r>
      <w:r>
        <w:rPr>
          <w:rFonts w:ascii="Microsoft Yahei" w:eastAsia="Microsoft Yahei" w:hAnsi="Microsoft Yahei" w:cs="Microsoft Yahei"/>
          <w:color w:val="B0B0B0"/>
          <w:sz w:val="22"/>
        </w:rPr>
        <w:t>283 3,283 7,075 7,075 0.01 1 7 0.01 20 0.0048 0.0082 25/ 38注：</w:t>
      </w:r>
      <w:r>
        <w:rPr>
          <w:rFonts w:ascii="Microsoft Yahei" w:eastAsia="Microsoft Yahei" w:hAnsi="Microsoft Yahei" w:cs="Microsoft Yahei"/>
          <w:color w:val="B0B0B0"/>
          <w:sz w:val="22"/>
        </w:rPr>
        <w:t>、、分别表示在1%、5%、1 0%水平上显著。</w:t>
      </w:r>
      <w:r>
        <w:rPr>
          <w:rFonts w:ascii="Microsoft Yahei" w:eastAsia="Microsoft Yahei" w:hAnsi="Microsoft Yahei" w:cs="Microsoft Yahei"/>
          <w:color w:val="B0B0B0"/>
          <w:sz w:val="22"/>
        </w:rPr>
        <w:t>标准误为公司层面聚类稳健标准误。</w:t>
      </w:r>
    </w:p>
    <w:p>
      <w:pPr>
        <w:spacing w:line="320" w:lineRule="auto"/>
        <w:ind w:firstLine="480"/>
      </w:pPr>
      <w:r>
        <w:rPr>
          <w:rFonts w:ascii="Microsoft Yahei" w:eastAsia="Microsoft Yahei" w:hAnsi="Microsoft Yahei" w:cs="Microsoft Yahei"/>
          <w:color w:val="000000"/>
          <w:sz w:val="22"/>
        </w:rPr>
        <w:t>在国有企业内部区分央企和地方国企后，财政补贴系数并未表现出稳定的显著差异——两组的补贴系数均不显著。</w:t>
      </w:r>
      <w:r>
        <w:rPr>
          <w:rFonts w:ascii="Microsoft Yahei" w:eastAsia="Microsoft Yahei" w:hAnsi="Microsoft Yahei" w:cs="Microsoft Yahei"/>
          <w:color w:val="000000"/>
          <w:sz w:val="22"/>
        </w:rPr>
        <w:t>这表明在更严格的固定效应和滞后设定下，仅凭央地属性本身并不足以支撑”补贴直接推高超额薪酬”的稳健结论。</w:t>
      </w:r>
      <w:r>
        <w:rPr>
          <w:rFonts w:ascii="Microsoft Yahei" w:eastAsia="Microsoft Yahei" w:hAnsi="Microsoft Yahei" w:cs="Microsoft Yahei"/>
          <w:color w:val="000000"/>
          <w:sz w:val="22"/>
        </w:rPr>
        <w:t>不过，地方国企样本中的Power系数为0.031 7，在5%水平上显著，央企样本中的Power系数则不显著。</w:t>
      </w:r>
      <w:r>
        <w:rPr>
          <w:rFonts w:ascii="Microsoft Yahei" w:eastAsia="Microsoft Yahei" w:hAnsi="Microsoft Yahei" w:cs="Microsoft Yahei"/>
          <w:color w:val="000000"/>
          <w:sz w:val="22"/>
        </w:rPr>
        <w:t>如果补贴影响在国企内部更多是通过治理结构和权力分配间接体现，那么地方国企中的线索更为明显。</w:t>
      </w:r>
      <w:r>
        <w:rPr>
          <w:rFonts w:ascii="Microsoft Yahei" w:eastAsia="Microsoft Yahei" w:hAnsi="Microsoft Yahei" w:cs="Microsoft Yahei"/>
          <w:color w:val="000000"/>
          <w:sz w:val="22"/>
        </w:rPr>
        <w:t>但由于直接补贴系数不显著，该结果更适合被理解为机制线索，而非完整的分组结论。</w:t>
      </w:r>
    </w:p>
    <w:p>
      <w:pPr>
        <w:spacing w:line="320" w:lineRule="auto"/>
        <w:ind w:firstLine="480"/>
      </w:pPr>
      <w:r>
        <w:rPr>
          <w:rFonts w:ascii="Microsoft Yahei" w:eastAsia="Microsoft Yahei" w:hAnsi="Microsoft Yahei" w:cs="Microsoft Yahei"/>
          <w:color w:val="F12828"/>
          <w:sz w:val="22"/>
        </w:rPr>
        <w:t>4.4.4异质性分析小结综合三个维度的异质性检验，</w:t>
      </w:r>
      <w:r>
        <w:rPr>
          <w:rFonts w:ascii="Microsoft Yahei" w:eastAsia="Microsoft Yahei" w:hAnsi="Microsoft Yahei" w:cs="Microsoft Yahei"/>
          <w:color w:val="F12828"/>
          <w:sz w:val="22"/>
        </w:rPr>
        <w:t>可以看到财政补贴与超额薪酬的正相关关系主要出现在制度约束相对较弱的情境中，</w:t>
      </w:r>
      <w:r>
        <w:rPr>
          <w:rFonts w:ascii="Microsoft Yahei" w:eastAsia="Microsoft Yahei" w:hAnsi="Microsoft Yahei" w:cs="Microsoft Yahei"/>
          <w:color w:val="F12828"/>
          <w:sz w:val="22"/>
        </w:rPr>
        <w:t>尤其是私营企业和非管制行业。</w:t>
      </w:r>
      <w:r>
        <w:rPr>
          <w:rFonts w:ascii="Microsoft Yahei" w:eastAsia="Microsoft Yahei" w:hAnsi="Microsoft Yahei" w:cs="Microsoft Yahei"/>
          <w:color w:val="F12828"/>
          <w:sz w:val="22"/>
        </w:rPr>
        <w:t>相较之下，国有企业和管制行业样本中补贴系数普遍不显著，反映出外部监管、薪酬管制和治理结构差异会影响补贴向薪酬端的传导强度。</w:t>
      </w:r>
      <w:r>
        <w:rPr>
          <w:rFonts w:ascii="Microsoft Yahei" w:eastAsia="Microsoft Yahei" w:hAnsi="Microsoft Yahei" w:cs="Microsoft Yahei"/>
          <w:color w:val="F12828"/>
          <w:sz w:val="22"/>
        </w:rPr>
        <w:t>央企与地方国企的对比则更多体现为权力渠道的差异，而非补贴直接效应的显著分化。</w:t>
      </w:r>
    </w:p>
    <w:p>
      <w:pPr>
        <w:spacing w:line="320" w:lineRule="auto"/>
        <w:ind w:firstLine="480"/>
      </w:pPr>
      <w:r>
        <w:rPr>
          <w:rFonts w:ascii="Microsoft Yahei" w:eastAsia="Microsoft Yahei" w:hAnsi="Microsoft Yahei" w:cs="Microsoft Yahei"/>
          <w:color w:val="000000"/>
          <w:sz w:val="22"/>
        </w:rPr>
        <w:t>4.5基于FA口径的管理层权力中介效应与因果识别强化4.5.1中介效应检验在完成主回归后，</w:t>
      </w:r>
      <w:r>
        <w:rPr>
          <w:rFonts w:ascii="Microsoft Yahei" w:eastAsia="Microsoft Yahei" w:hAnsi="Microsoft Yahei" w:cs="Microsoft Yahei"/>
          <w:color w:val="000000"/>
          <w:sz w:val="22"/>
        </w:rPr>
        <w:t>本文随后将基于FA构造的管理层权力指标纳入中介效应分析框架，以检验财政补贴是否部分通过强化管理层权力的</w:t>
      </w:r>
      <w:r>
        <w:rPr>
          <w:rFonts w:ascii="Microsoft Yahei" w:eastAsia="Microsoft Yahei" w:hAnsi="Microsoft Yahei" w:cs="Microsoft Yahei"/>
          <w:color w:val="000000"/>
          <w:sz w:val="22"/>
        </w:rPr>
        <w:t>路径对高管超额薪酬产生影响。</w:t>
      </w:r>
      <w:r>
        <w:rPr>
          <w:rFonts w:ascii="Microsoft Yahei" w:eastAsia="Microsoft Yahei" w:hAnsi="Microsoft Yahei" w:cs="Microsoft Yahei"/>
          <w:color w:val="000000"/>
          <w:sz w:val="22"/>
        </w:rPr>
        <w:t>结果见表4-8。</w:t>
      </w:r>
    </w:p>
    <w:p>
      <w:pPr>
        <w:spacing w:line="320" w:lineRule="auto"/>
        <w:ind w:firstLine="480"/>
      </w:pPr>
      <w:r>
        <w:rPr>
          <w:rFonts w:ascii="Microsoft Yahei" w:eastAsia="Microsoft Yahei" w:hAnsi="Microsoft Yahei" w:cs="Microsoft Yahei"/>
          <w:color w:val="B0B0B0"/>
          <w:sz w:val="22"/>
        </w:rPr>
        <w:t>表4-8管理层权力的中介效应检验结果（FA口径，公司与年份固定效应）路径系数标准误（cluster）Bootstrap 95%CI总效应：</w:t>
      </w:r>
      <w:r>
        <w:rPr>
          <w:rFonts w:ascii="Microsoft Yahei" w:eastAsia="Microsoft Yahei" w:hAnsi="Microsoft Yahei" w:cs="Microsoft Yahei"/>
          <w:color w:val="B0B0B0"/>
          <w:sz w:val="22"/>
        </w:rPr>
        <w:t>lnSubsidy_l1→Overpay 0.0082**0.0035—路径：</w:t>
      </w:r>
      <w:r>
        <w:rPr>
          <w:rFonts w:ascii="Microsoft Yahei" w:eastAsia="Microsoft Yahei" w:hAnsi="Microsoft Yahei" w:cs="Microsoft Yahei"/>
          <w:color w:val="B0B0B0"/>
          <w:sz w:val="22"/>
        </w:rPr>
        <w:t>lnSubsidy_l1→Power（FA）0.0209***0.0056—路径：</w:t>
      </w:r>
      <w:r>
        <w:rPr>
          <w:rFonts w:ascii="Microsoft Yahei" w:eastAsia="Microsoft Yahei" w:hAnsi="Microsoft Yahei" w:cs="Microsoft Yahei"/>
          <w:color w:val="B0B0B0"/>
          <w:sz w:val="22"/>
        </w:rPr>
        <w:t>Power（FA）→Overpay 0.0207***0.0070—直接效应：</w:t>
      </w:r>
      <w:r>
        <w:rPr>
          <w:rFonts w:ascii="Microsoft Yahei" w:eastAsia="Microsoft Yahei" w:hAnsi="Microsoft Yahei" w:cs="Microsoft Yahei"/>
          <w:color w:val="B0B0B0"/>
          <w:sz w:val="22"/>
        </w:rPr>
        <w:t>lnSubsidy_l1→Overpay 0.0078**0.0036—26/ 38注：</w:t>
      </w:r>
      <w:r>
        <w:rPr>
          <w:rFonts w:ascii="Microsoft Yahei" w:eastAsia="Microsoft Yahei" w:hAnsi="Microsoft Yahei" w:cs="Microsoft Yahei"/>
          <w:color w:val="B0B0B0"/>
          <w:sz w:val="22"/>
        </w:rPr>
        <w:t>、、分别表示在1%、5%、1 0%水平上显著。</w:t>
      </w:r>
      <w:r>
        <w:rPr>
          <w:rFonts w:ascii="Microsoft Yahei" w:eastAsia="Microsoft Yahei" w:hAnsi="Microsoft Yahei" w:cs="Microsoft Yahei"/>
          <w:color w:val="B0B0B0"/>
          <w:sz w:val="22"/>
        </w:rPr>
        <w:t>Bootstrap为公司层面cluster bootstrap，300次重抽样。</w:t>
      </w:r>
      <w:r>
        <w:rPr>
          <w:rFonts w:ascii="Microsoft Yahei" w:eastAsia="Microsoft Yahei" w:hAnsi="Microsoft Yahei" w:cs="Microsoft Yahei"/>
          <w:color w:val="B0B0B0"/>
          <w:sz w:val="22"/>
        </w:rPr>
        <w:t>所有回归均控制Roa、Lever、Top1、Zone以及公司和年份固定效应。</w:t>
      </w:r>
    </w:p>
    <w:p>
      <w:pPr>
        <w:spacing w:line="320" w:lineRule="auto"/>
        <w:ind w:firstLine="480"/>
      </w:pPr>
      <w:r>
        <w:rPr>
          <w:rFonts w:ascii="Microsoft Yahei" w:eastAsia="Microsoft Yahei" w:hAnsi="Microsoft Yahei" w:cs="Microsoft Yahei"/>
          <w:color w:val="000000"/>
          <w:sz w:val="22"/>
        </w:rPr>
        <w:t>结果显示，路径（补贴→权力）和路径（权力→超额薪酬）在FA口径下均显著为正，</w:t>
      </w:r>
      <w:r>
        <w:rPr>
          <w:rFonts w:ascii="Microsoft Yahei" w:eastAsia="Microsoft Yahei" w:hAnsi="Microsoft Yahei" w:cs="Microsoft Yahei"/>
          <w:color w:val="000000"/>
          <w:sz w:val="22"/>
        </w:rPr>
        <w:t>间接效应的Bootstrap置信区间[0.0001 43,0.000831]不包含0，说明管理层权力在样本中呈现出稳定的统计中介效应。</w:t>
      </w:r>
      <w:r>
        <w:rPr>
          <w:rFonts w:ascii="Microsoft Yahei" w:eastAsia="Microsoft Yahei" w:hAnsi="Microsoft Yahei" w:cs="Microsoft Yahei"/>
          <w:color w:val="000000"/>
          <w:sz w:val="22"/>
        </w:rPr>
        <w:t>控制Power后，补贴的直接效应仍然保持显著为正，属于部分中介而非完全中介。</w:t>
      </w:r>
      <w:r>
        <w:rPr>
          <w:rFonts w:ascii="Microsoft Yahei" w:eastAsia="Microsoft Yahei" w:hAnsi="Microsoft Yahei" w:cs="Microsoft Yahei"/>
          <w:color w:val="000000"/>
          <w:sz w:val="22"/>
        </w:rPr>
        <w:t>中介效应占总效应的5.27%，即财政补贴对超额薪酬的影响主要仍来自直接渠道，但管理层权力确实承担了一部分可识别的传导作用。</w:t>
      </w:r>
    </w:p>
    <w:p>
      <w:pPr>
        <w:spacing w:line="320" w:lineRule="auto"/>
        <w:ind w:firstLine="480"/>
      </w:pPr>
      <w:r>
        <w:rPr>
          <w:rFonts w:ascii="Microsoft Yahei" w:eastAsia="Microsoft Yahei" w:hAnsi="Microsoft Yahei" w:cs="Microsoft Yahei"/>
          <w:color w:val="000000"/>
          <w:sz w:val="22"/>
        </w:rPr>
        <w:t>4.5.2工具变量检验在内生性问题上，本文在公司固定效应框架下采用”同城市同年度其他公司平均补助”的滞后一期值作为工具变量，</w:t>
      </w:r>
      <w:r>
        <w:rPr>
          <w:rFonts w:ascii="Microsoft Yahei" w:eastAsia="Microsoft Yahei" w:hAnsi="Microsoft Yahei" w:cs="Microsoft Yahei"/>
          <w:color w:val="000000"/>
          <w:sz w:val="22"/>
        </w:rPr>
        <w:t>对滞后一期财政补贴进行两阶段最小二乘（2SLS）估计。</w:t>
      </w:r>
      <w:r>
        <w:rPr>
          <w:rFonts w:ascii="Microsoft Yahei" w:eastAsia="Microsoft Yahei" w:hAnsi="Microsoft Yahei" w:cs="Microsoft Yahei"/>
          <w:color w:val="000000"/>
          <w:sz w:val="22"/>
        </w:rPr>
        <w:t>结果见表49。</w:t>
      </w:r>
    </w:p>
    <w:p>
      <w:pPr>
        <w:spacing w:line="320" w:lineRule="auto"/>
        <w:ind w:firstLine="480"/>
      </w:pPr>
      <w:r>
        <w:rPr>
          <w:rFonts w:ascii="Microsoft Yahei" w:eastAsia="Microsoft Yahei" w:hAnsi="Microsoft Yahei" w:cs="Microsoft Yahei"/>
          <w:color w:val="000000"/>
          <w:sz w:val="22"/>
        </w:rPr>
        <w:t>表4-9工具变量（FE-2SLS）估计结果注：</w:t>
      </w:r>
      <w:r>
        <w:rPr>
          <w:rFonts w:ascii="Microsoft Yahei" w:eastAsia="Microsoft Yahei" w:hAnsi="Microsoft Yahei" w:cs="Microsoft Yahei"/>
          <w:color w:val="000000"/>
          <w:sz w:val="22"/>
        </w:rPr>
        <w:t>第一阶段报告工具变量系数；</w:t>
      </w:r>
      <w:r>
        <w:rPr>
          <w:rFonts w:ascii="Microsoft Yahei" w:eastAsia="Microsoft Yahei" w:hAnsi="Microsoft Yahei" w:cs="Microsoft Yahei"/>
          <w:color w:val="000000"/>
          <w:sz w:val="22"/>
        </w:rPr>
        <w:t>Partial为0.0023，说明工具变量具有统计相关性但解释力度有限。</w:t>
      </w:r>
      <w:r>
        <w:rPr>
          <w:rFonts w:ascii="Microsoft Yahei" w:eastAsia="Microsoft Yahei" w:hAnsi="Microsoft Yahei" w:cs="Microsoft Yahei"/>
          <w:color w:val="000000"/>
          <w:sz w:val="22"/>
        </w:rPr>
        <w:t>标准误为公司层面聚类稳健标准误。</w:t>
      </w:r>
    </w:p>
    <w:p>
      <w:pPr>
        <w:spacing w:line="320" w:lineRule="auto"/>
        <w:ind w:firstLine="480"/>
      </w:pPr>
      <w:r>
        <w:rPr>
          <w:rFonts w:ascii="Microsoft Yahei" w:eastAsia="Microsoft Yahei" w:hAnsi="Microsoft Yahei" w:cs="Microsoft Yahei"/>
          <w:color w:val="000000"/>
          <w:sz w:val="22"/>
        </w:rPr>
        <w:t>工具变量结果表明，第一阶段统计量达到39.91，超过经验上的弱工具变量警戒阈值，即所选工具变量与企业自身补贴具有显著相关性；</w:t>
      </w:r>
      <w:r>
        <w:rPr>
          <w:rFonts w:ascii="Microsoft Yahei" w:eastAsia="Microsoft Yahei" w:hAnsi="Microsoft Yahei" w:cs="Microsoft Yahei"/>
          <w:color w:val="000000"/>
          <w:sz w:val="22"/>
        </w:rPr>
        <w:t>但在第二阶段中，财政补贴的工具变量系数虽为正，却未达到显著水平。</w:t>
      </w:r>
      <w:r>
        <w:rPr>
          <w:rFonts w:ascii="Microsoft Yahei" w:eastAsia="Microsoft Yahei" w:hAnsi="Microsoft Yahei" w:cs="Microsoft Yahei"/>
          <w:color w:val="000000"/>
          <w:sz w:val="22"/>
        </w:rPr>
        <w:t>即在更严格的工具变量识别下，本文尚不能把财政补贴对超额薪酬的影响上升为稳健的强因果结论。</w:t>
      </w:r>
      <w:r>
        <w:rPr>
          <w:rFonts w:ascii="Microsoft Yahei" w:eastAsia="Microsoft Yahei" w:hAnsi="Microsoft Yahei" w:cs="Microsoft Yahei"/>
          <w:color w:val="000000"/>
          <w:sz w:val="22"/>
        </w:rPr>
        <w:t>综合来看，固定效应和滞后设定为正向关系提供了较强支持，工具变量结果则提示对因果解释仍应保持谨慎，二者共同限定了本文结论的解释范围。</w:t>
      </w:r>
    </w:p>
    <w:p>
      <w:pPr>
        <w:spacing w:line="320" w:lineRule="auto"/>
        <w:ind w:firstLine="480"/>
      </w:pPr>
      <w:r>
        <w:rPr>
          <w:rFonts w:ascii="Microsoft Yahei" w:eastAsia="Microsoft Yahei" w:hAnsi="Microsoft Yahei" w:cs="Microsoft Yahei"/>
          <w:color w:val="000000"/>
          <w:sz w:val="22"/>
        </w:rPr>
        <w:t>4.5.3小结间接效应0.000432—[0.0001 43,</w:t>
      </w:r>
      <w:r>
        <w:rPr>
          <w:rFonts w:ascii="Microsoft Yahei" w:eastAsia="Microsoft Yahei" w:hAnsi="Microsoft Yahei" w:cs="Microsoft Yahei"/>
          <w:color w:val="000000"/>
          <w:sz w:val="22"/>
        </w:rPr>
        <w:t>0.000831]Sobel值0.0202——中介效应占比（）5.27%——阶段因变量系数统计量N</w:t>
      </w:r>
      <w:r>
        <w:rPr>
          <w:rFonts w:ascii="Microsoft Yahei" w:eastAsia="Microsoft Yahei" w:hAnsi="Microsoft Yahei" w:cs="Microsoft Yahei"/>
          <w:color w:val="000000"/>
          <w:sz w:val="22"/>
        </w:rPr>
        <w:t>第一阶段lnSubsidy_l1 0.1 1 86***Partial F=39.91 43,</w:t>
      </w:r>
      <w:r>
        <w:rPr>
          <w:rFonts w:ascii="Microsoft Yahei" w:eastAsia="Microsoft Yahei" w:hAnsi="Microsoft Yahei" w:cs="Microsoft Yahei"/>
          <w:color w:val="000000"/>
          <w:sz w:val="22"/>
        </w:rPr>
        <w:t>627第二阶段Overpay 0.0323 43,627a b R2 27/ 38综合本节结果，H2可表述为：</w:t>
      </w:r>
      <w:r>
        <w:rPr>
          <w:rFonts w:ascii="Microsoft Yahei" w:eastAsia="Microsoft Yahei" w:hAnsi="Microsoft Yahei" w:cs="Microsoft Yahei"/>
          <w:color w:val="000000"/>
          <w:sz w:val="22"/>
        </w:rPr>
        <w:t>在FA口径下，管理层权力在财政补贴与高管超额薪酬之间表现出小幅但显著的统计中介效应。</w:t>
      </w:r>
      <w:r>
        <w:rPr>
          <w:rFonts w:ascii="Microsoft Yahei" w:eastAsia="Microsoft Yahei" w:hAnsi="Microsoft Yahei" w:cs="Microsoft Yahei"/>
          <w:color w:val="000000"/>
          <w:sz w:val="22"/>
        </w:rPr>
        <w:t>该结论建立在公司和年份固定效应、滞后一期补贴以及Bootstrap复核的共同基础上，相较于简单的当期路径分析有更强的证据支持。</w:t>
      </w:r>
      <w:r>
        <w:rPr>
          <w:rFonts w:ascii="Microsoft Yahei" w:eastAsia="Microsoft Yahei" w:hAnsi="Microsoft Yahei" w:cs="Microsoft Yahei"/>
          <w:color w:val="000000"/>
          <w:sz w:val="22"/>
        </w:rPr>
        <w:t>但工具变量第二阶段结果未达到显著水平，故本文仍不将其解释为已经被严格识别的因果中介机制。</w:t>
      </w:r>
    </w:p>
    <w:p>
      <w:pPr>
        <w:spacing w:line="320" w:lineRule="auto"/>
        <w:ind w:firstLine="480"/>
      </w:pPr>
      <w:r>
        <w:rPr>
          <w:rFonts w:ascii="Microsoft Yahei" w:eastAsia="Microsoft Yahei" w:hAnsi="Microsoft Yahei" w:cs="Microsoft Yahei"/>
          <w:color w:val="000000"/>
          <w:sz w:val="22"/>
        </w:rPr>
        <w:t>4.6基于机器学习的非线性特征与预测能力补充分析传统计量经济学回归与机器学习方法在认识论目标上存在根本区别，</w:t>
      </w:r>
      <w:r>
        <w:rPr>
          <w:rFonts w:ascii="Microsoft Yahei" w:eastAsia="Microsoft Yahei" w:hAnsi="Microsoft Yahei" w:cs="Microsoft Yahei"/>
          <w:color w:val="000000"/>
          <w:sz w:val="22"/>
        </w:rPr>
        <w:t>二者在实证研究中具有互补而非替代的关系。</w:t>
      </w:r>
      <w:r>
        <w:rPr>
          <w:rFonts w:ascii="Microsoft Yahei" w:eastAsia="Microsoft Yahei" w:hAnsi="Microsoft Yahei" w:cs="Microsoft Yahei"/>
          <w:color w:val="000000"/>
          <w:sz w:val="22"/>
        </w:rPr>
        <w:t>以OLS为代表的线性回归方法建立在严格的参数假设之上，</w:t>
      </w:r>
      <w:r>
        <w:rPr>
          <w:rFonts w:ascii="Microsoft Yahei" w:eastAsia="Microsoft Yahei" w:hAnsi="Microsoft Yahei" w:cs="Microsoft Yahei"/>
          <w:color w:val="000000"/>
          <w:sz w:val="22"/>
        </w:rPr>
        <w:t>其核心目标是在给定模型设定下估计某一变量对结果变量的"条件均值效应"（即偏效应/边际效应），</w:t>
      </w:r>
      <w:r>
        <w:rPr>
          <w:rFonts w:ascii="Microsoft Yahei" w:eastAsia="Microsoft Yahei" w:hAnsi="Microsoft Yahei" w:cs="Microsoft Yahei"/>
          <w:color w:val="000000"/>
          <w:sz w:val="22"/>
        </w:rPr>
        <w:t>并通过显著性检验和置信区间为推断提供统计依据。</w:t>
      </w:r>
      <w:r>
        <w:rPr>
          <w:rFonts w:ascii="Microsoft Yahei" w:eastAsia="Microsoft Yahei" w:hAnsi="Microsoft Yahei" w:cs="Microsoft Yahei"/>
          <w:color w:val="000000"/>
          <w:sz w:val="22"/>
        </w:rPr>
        <w:t>该框架的优势在于系数具有清晰的经济含义，可以直接联系理论假设，便于进行政策推断；</w:t>
      </w:r>
      <w:r>
        <w:rPr>
          <w:rFonts w:ascii="Microsoft Yahei" w:eastAsia="Microsoft Yahei" w:hAnsi="Microsoft Yahei" w:cs="Microsoft Yahei"/>
          <w:color w:val="000000"/>
          <w:sz w:val="22"/>
        </w:rPr>
        <w:t>局限则在于对函数形式的先验约束较强，难以捕捉变量间的高阶交互效应和非线性关系，</w:t>
      </w:r>
      <w:r>
        <w:rPr>
          <w:rFonts w:ascii="Microsoft Yahei" w:eastAsia="Microsoft Yahei" w:hAnsi="Microsoft Yahei" w:cs="Microsoft Yahei"/>
          <w:color w:val="000000"/>
          <w:sz w:val="22"/>
        </w:rPr>
        <w:t>且对模型设定错误（如遗漏变量、非线性误设）较为敏感。</w:t>
      </w:r>
    </w:p>
    <w:p>
      <w:pPr>
        <w:spacing w:line="320" w:lineRule="auto"/>
        <w:ind w:firstLine="480"/>
      </w:pPr>
      <w:r>
        <w:rPr>
          <w:rFonts w:ascii="Microsoft Yahei" w:eastAsia="Microsoft Yahei" w:hAnsi="Microsoft Yahei" w:cs="Microsoft Yahei"/>
          <w:color w:val="000000"/>
          <w:sz w:val="22"/>
        </w:rPr>
        <w:t>机器学习方法，尤其是以随机森林和梯度提升树（XGBoost）为代表的集成学习算法，</w:t>
      </w:r>
      <w:r>
        <w:rPr>
          <w:rFonts w:ascii="Microsoft Yahei" w:eastAsia="Microsoft Yahei" w:hAnsi="Microsoft Yahei" w:cs="Microsoft Yahei"/>
          <w:color w:val="000000"/>
          <w:sz w:val="22"/>
        </w:rPr>
        <w:t>则以预测准确性为核心目标，通过灵活的非参数学习框架自动捕捉特征间的复杂非线性关系和高阶交互结构，</w:t>
      </w:r>
      <w:r>
        <w:rPr>
          <w:rFonts w:ascii="Microsoft Yahei" w:eastAsia="Microsoft Yahei" w:hAnsi="Microsoft Yahei" w:cs="Microsoft Yahei"/>
          <w:color w:val="000000"/>
          <w:sz w:val="22"/>
        </w:rPr>
        <w:t>而无需研究者预先指定函数形式。</w:t>
      </w:r>
      <w:r>
        <w:rPr>
          <w:rFonts w:ascii="Microsoft Yahei" w:eastAsia="Microsoft Yahei" w:hAnsi="Microsoft Yahei" w:cs="Microsoft Yahei"/>
          <w:color w:val="000000"/>
          <w:sz w:val="22"/>
        </w:rPr>
        <w:t>这种特性使得机器学习在描述"哪些特征组合对结果变量具有较强预测力"的问题上具有独特优势。</w:t>
      </w:r>
      <w:r>
        <w:rPr>
          <w:rFonts w:ascii="Microsoft Yahei" w:eastAsia="Microsoft Yahei" w:hAnsi="Microsoft Yahei" w:cs="Microsoft Yahei"/>
          <w:color w:val="000000"/>
          <w:sz w:val="22"/>
        </w:rPr>
        <w:t>借助SHAP（SHapley Additive exPlanations）等可解释性工具，还可以对模型内部的特征贡献进行细致刻画，揭示线性框架难以识别的结构性规律。</w:t>
      </w:r>
    </w:p>
    <w:p>
      <w:pPr>
        <w:spacing w:line="320" w:lineRule="auto"/>
        <w:ind w:firstLine="480"/>
      </w:pPr>
      <w:r>
        <w:rPr>
          <w:rFonts w:ascii="Microsoft Yahei" w:eastAsia="Microsoft Yahei" w:hAnsi="Microsoft Yahei" w:cs="Microsoft Yahei"/>
          <w:color w:val="000000"/>
          <w:sz w:val="22"/>
        </w:rPr>
        <w:t>在本文的研究设计中，引入机器学习作为补充分析的必要性体现在三个层面。</w:t>
      </w:r>
      <w:r>
        <w:rPr>
          <w:rFonts w:ascii="Microsoft Yahei" w:eastAsia="Microsoft Yahei" w:hAnsi="Microsoft Yahei" w:cs="Microsoft Yahei"/>
          <w:color w:val="000000"/>
          <w:sz w:val="22"/>
        </w:rPr>
        <w:t>第一个层面，检验非线性关联是否存在。</w:t>
      </w:r>
      <w:r>
        <w:rPr>
          <w:rFonts w:ascii="Microsoft Yahei" w:eastAsia="Microsoft Yahei" w:hAnsi="Microsoft Yahei" w:cs="Microsoft Yahei"/>
          <w:color w:val="000000"/>
          <w:sz w:val="22"/>
        </w:rPr>
        <w:t>主回归采用线性设定，若财政补贴与超额薪酬之间实际上存在非线性关系（如在高补贴区间效应明显增强），线性回归将无法有效刻画；</w:t>
      </w:r>
      <w:r>
        <w:rPr>
          <w:rFonts w:ascii="Microsoft Yahei" w:eastAsia="Microsoft Yahei" w:hAnsi="Microsoft Yahei" w:cs="Microsoft Yahei"/>
          <w:color w:val="000000"/>
          <w:sz w:val="22"/>
        </w:rPr>
        <w:t>机器学习模型提供了一个对函数形式不做约束的补充验证框架。</w:t>
      </w:r>
      <w:r>
        <w:rPr>
          <w:rFonts w:ascii="Microsoft Yahei" w:eastAsia="Microsoft Yahei" w:hAnsi="Microsoft Yahei" w:cs="Microsoft Yahei"/>
          <w:color w:val="000000"/>
          <w:sz w:val="22"/>
        </w:rPr>
        <w:t>第二个层面，识别交互结构。</w:t>
      </w:r>
      <w:r>
        <w:rPr>
          <w:rFonts w:ascii="Microsoft Yahei" w:eastAsia="Microsoft Yahei" w:hAnsi="Microsoft Yahei" w:cs="Microsoft Yahei"/>
          <w:color w:val="000000"/>
          <w:sz w:val="22"/>
        </w:rPr>
        <w:t>补贴效应在不同产权性质、不同管理层权力水平下是否存在显著的"组合效应"，这类交互结构在分组回归中只能逐一检验，</w:t>
      </w:r>
      <w:r>
        <w:rPr>
          <w:rFonts w:ascii="Microsoft Yahei" w:eastAsia="Microsoft Yahei" w:hAnsi="Microsoft Yahei" w:cs="Microsoft Yahei"/>
          <w:color w:val="000000"/>
          <w:sz w:val="22"/>
        </w:rPr>
        <w:t>而在树模型中可以被自动识别和量化。</w:t>
      </w:r>
      <w:r>
        <w:rPr>
          <w:rFonts w:ascii="Microsoft Yahei" w:eastAsia="Microsoft Yahei" w:hAnsi="Microsoft Yahei" w:cs="Microsoft Yahei"/>
          <w:color w:val="000000"/>
          <w:sz w:val="22"/>
        </w:rPr>
        <w:t>第三个层面，从数据驱动角度对核心变量的重要性进行独立确认。</w:t>
      </w:r>
      <w:r>
        <w:rPr>
          <w:rFonts w:ascii="Microsoft Yahei" w:eastAsia="Microsoft Yahei" w:hAnsi="Microsoft Yahei" w:cs="Microsoft Yahei"/>
          <w:color w:val="000000"/>
          <w:sz w:val="22"/>
        </w:rPr>
        <w:t>若财政补贴在机器学习模型的自动特征竞争中始终处于高重要性位置，则可为主回归结论提供补充支持。</w:t>
      </w:r>
      <w:r>
        <w:rPr>
          <w:rFonts w:ascii="Microsoft Yahei" w:eastAsia="Microsoft Yahei" w:hAnsi="Microsoft Yahei" w:cs="Microsoft Yahei"/>
          <w:color w:val="000000"/>
          <w:sz w:val="22"/>
        </w:rPr>
        <w:t>本节引入机器学习与主回归结论之间存在内在的逻辑联系，而非方法上的简单叠加。</w:t>
      </w:r>
      <w:r>
        <w:rPr>
          <w:rFonts w:ascii="Microsoft Yahei" w:eastAsia="Microsoft Yahei" w:hAnsi="Microsoft Yahei" w:cs="Microsoft Yahei"/>
          <w:color w:val="000000"/>
          <w:sz w:val="22"/>
        </w:rPr>
        <w:t>回归框架负责在严格参数约束下估计补贴对超额薪酬的条件均值效应，</w:t>
      </w:r>
      <w:r>
        <w:rPr>
          <w:rFonts w:ascii="Microsoft Yahei" w:eastAsia="Microsoft Yahei" w:hAnsi="Microsoft Yahei" w:cs="Microsoft Yahei"/>
          <w:color w:val="000000"/>
          <w:sz w:val="22"/>
        </w:rPr>
        <w:t>机器学习框架则负责在不设定函数形式的条件下刻画变量间的非线性关系和交互结构，</w:t>
      </w:r>
      <w:r>
        <w:rPr>
          <w:rFonts w:ascii="Microsoft Yahei" w:eastAsia="Microsoft Yahei" w:hAnsi="Microsoft Yahei" w:cs="Microsoft Yahei"/>
          <w:color w:val="000000"/>
          <w:sz w:val="22"/>
        </w:rPr>
        <w:t>二者分别回答不同层面的实证问题，共同形成对"财政补贴—高管超额薪酬"关联的互补性证据。</w:t>
      </w:r>
    </w:p>
    <w:p>
      <w:pPr>
        <w:spacing w:line="320" w:lineRule="auto"/>
        <w:ind w:firstLine="480"/>
      </w:pPr>
      <w:r>
        <w:rPr>
          <w:rFonts w:ascii="Microsoft Yahei" w:eastAsia="Microsoft Yahei" w:hAnsi="Microsoft Yahei" w:cs="Microsoft Yahei"/>
          <w:color w:val="000000"/>
          <w:sz w:val="22"/>
        </w:rPr>
        <w:t>4.6.1数据划分与预处理机器学习部分统一使用44,650个样本，较当期完整比较样本44,</w:t>
      </w:r>
      <w:r>
        <w:rPr>
          <w:rFonts w:ascii="Microsoft Yahei" w:eastAsia="Microsoft Yahei" w:hAnsi="Microsoft Yahei" w:cs="Microsoft Yahei"/>
          <w:color w:val="000000"/>
          <w:sz w:val="22"/>
        </w:rPr>
        <w:t>831条少1 81条，原因是完整案例筛选对IsSOE等输入变量提出了更高的数据完整性要求。</w:t>
      </w:r>
      <w:r>
        <w:rPr>
          <w:rFonts w:ascii="Microsoft Yahei" w:eastAsia="Microsoft Yahei" w:hAnsi="Microsoft Yahei" w:cs="Microsoft Yahei"/>
          <w:color w:val="000000"/>
          <w:sz w:val="22"/>
        </w:rPr>
        <w:t>为避免未来年份信息泄露，本文不再采用随机切分，而是使用按年份的时间切分：</w:t>
      </w:r>
      <w:r>
        <w:rPr>
          <w:rFonts w:ascii="Microsoft Yahei" w:eastAsia="Microsoft Yahei" w:hAnsi="Microsoft Yahei" w:cs="Microsoft Yahei"/>
          <w:color w:val="000000"/>
          <w:sz w:val="22"/>
        </w:rPr>
        <w:t>以2003—201 9年样本作为训练集（28,543条），以2020—2024年样本作为测试集（1 6,1 07条）。</w:t>
      </w:r>
      <w:r>
        <w:rPr>
          <w:rFonts w:ascii="Microsoft Yahei" w:eastAsia="Microsoft Yahei" w:hAnsi="Microsoft Yahei" w:cs="Microsoft Yahei"/>
          <w:color w:val="000000"/>
          <w:sz w:val="22"/>
        </w:rPr>
        <w:t>这种设定更贴近真实预测场景，即使用历史信息去预测未来年份企业的超额薪酬风险。</w:t>
      </w:r>
      <w:r>
        <w:rPr>
          <w:rFonts w:ascii="Microsoft Yahei" w:eastAsia="Microsoft Yahei" w:hAnsi="Microsoft Yahei" w:cs="Microsoft Yahei"/>
          <w:color w:val="000000"/>
          <w:sz w:val="22"/>
        </w:rPr>
        <w:t>分类任务中正类22,006个、负类22,644个，正类比例约为49.29%，</w:t>
      </w:r>
      <w:r>
        <w:rPr>
          <w:rFonts w:ascii="Microsoft Yahei" w:eastAsia="Microsoft Yahei" w:hAnsi="Microsoft Yahei" w:cs="Microsoft Yahei"/>
          <w:color w:val="000000"/>
          <w:sz w:val="22"/>
        </w:rPr>
        <w:t>整体上不存在严重失衡问题，因此未进一步引入SMOTE等过采样方法。</w:t>
      </w:r>
    </w:p>
    <w:p>
      <w:pPr>
        <w:spacing w:line="320" w:lineRule="auto"/>
        <w:ind w:firstLine="480"/>
      </w:pPr>
      <w:r>
        <w:rPr>
          <w:rFonts w:ascii="Microsoft Yahei" w:eastAsia="Microsoft Yahei" w:hAnsi="Microsoft Yahei" w:cs="Microsoft Yahei"/>
          <w:color w:val="000000"/>
          <w:sz w:val="22"/>
        </w:rPr>
        <w:t>28/ 38输入变量共1 4个，涵盖财政补贴（lnSubsidy）、财务特征（Roa</w:t>
      </w:r>
      <w:r>
        <w:rPr>
          <w:rFonts w:ascii="Microsoft Yahei" w:eastAsia="Microsoft Yahei" w:hAnsi="Microsoft Yahei" w:cs="Microsoft Yahei"/>
          <w:color w:val="000000"/>
          <w:sz w:val="22"/>
        </w:rPr>
        <w:t>、Lever）、治理结构（Top1、Boardsize、Dual、Insider、Mgshder）、高管个人特征（</w:t>
      </w:r>
      <w:r>
        <w:rPr>
          <w:rFonts w:ascii="Microsoft Yahei" w:eastAsia="Microsoft Yahei" w:hAnsi="Microsoft Yahei" w:cs="Microsoft Yahei"/>
          <w:color w:val="000000"/>
          <w:sz w:val="22"/>
        </w:rPr>
        <w:t>Tenure）和企业属性（Zone、Industry、lnSale、IA、IsSOE）。</w:t>
      </w:r>
      <w:r>
        <w:rPr>
          <w:rFonts w:ascii="Microsoft Yahei" w:eastAsia="Microsoft Yahei" w:hAnsi="Microsoft Yahei" w:cs="Microsoft Yahei"/>
          <w:color w:val="000000"/>
          <w:sz w:val="22"/>
        </w:rPr>
        <w:t>回归任务预测连续型超额薪酬（Overpay），分类任务以为正类标签。</w:t>
      </w:r>
      <w:r>
        <w:rPr>
          <w:rFonts w:ascii="Microsoft Yahei" w:eastAsia="Microsoft Yahei" w:hAnsi="Microsoft Yahei" w:cs="Microsoft Yahei"/>
          <w:color w:val="000000"/>
          <w:sz w:val="22"/>
        </w:rPr>
        <w:t>所有连续型特征在进入正则化线性模型前均通过StandardScaler进行零均值单位方差标准化处理，树模型由于对特征尺度不敏感，不进行标准化。</w:t>
      </w:r>
    </w:p>
    <w:p>
      <w:pPr>
        <w:spacing w:line="320" w:lineRule="auto"/>
        <w:ind w:firstLine="480"/>
      </w:pPr>
      <w:r>
        <w:rPr>
          <w:rFonts w:ascii="Microsoft Yahei" w:eastAsia="Microsoft Yahei" w:hAnsi="Microsoft Yahei" w:cs="Microsoft Yahei"/>
          <w:color w:val="000000"/>
          <w:sz w:val="22"/>
        </w:rPr>
        <w:t>4.6.2Lasso回归：</w:t>
      </w:r>
      <w:r>
        <w:rPr>
          <w:rFonts w:ascii="Microsoft Yahei" w:eastAsia="Microsoft Yahei" w:hAnsi="Microsoft Yahei" w:cs="Microsoft Yahei"/>
          <w:color w:val="000000"/>
          <w:sz w:val="22"/>
        </w:rPr>
        <w:t>高维特征筛选的补充结果Lasso（Least Absolute Shrinkage and Selection Operator）回归通过在目标函数中引入L1正则化惩罚项，</w:t>
      </w:r>
      <w:r>
        <w:rPr>
          <w:rFonts w:ascii="Microsoft Yahei" w:eastAsia="Microsoft Yahei" w:hAnsi="Microsoft Yahei" w:cs="Microsoft Yahei"/>
          <w:color w:val="000000"/>
          <w:sz w:val="22"/>
        </w:rPr>
        <w:t>实现同时进行参数估计和变量选择的功能：</w:t>
      </w:r>
    </w:p>
    <w:p>
      <w:pPr>
        <w:spacing w:line="320" w:lineRule="auto"/>
        <w:ind w:firstLine="480"/>
      </w:pPr>
      <w:r>
        <w:rPr>
          <w:rFonts w:ascii="Microsoft Yahei" w:eastAsia="Microsoft Yahei" w:hAnsi="Microsoft Yahei" w:cs="Microsoft Yahei"/>
          <w:color w:val="000000"/>
          <w:sz w:val="22"/>
        </w:rPr>
        <w:t>其中，为惩罚参数，通过训练集内5折交叉验证确定最优值（）。</w:t>
      </w:r>
      <w:r>
        <w:rPr>
          <w:rFonts w:ascii="Microsoft Yahei" w:eastAsia="Microsoft Yahei" w:hAnsi="Microsoft Yahei" w:cs="Microsoft Yahei"/>
          <w:color w:val="000000"/>
          <w:sz w:val="22"/>
        </w:rPr>
        <w:t>最优下，Lasso在1 4个候选特征中保留了1 3个，其中财政补贴变量（lnSubsidy）被稳定保留，</w:t>
      </w:r>
      <w:r>
        <w:rPr>
          <w:rFonts w:ascii="Microsoft Yahei" w:eastAsia="Microsoft Yahei" w:hAnsi="Microsoft Yahei" w:cs="Microsoft Yahei"/>
          <w:color w:val="000000"/>
          <w:sz w:val="22"/>
        </w:rPr>
        <w:t>可见即便在自动惩罚和特征竞争的条件下，补贴信息仍然能够为超额薪酬预测提供独立贡献。</w:t>
      </w:r>
      <w:r>
        <w:rPr>
          <w:rFonts w:ascii="Microsoft Yahei" w:eastAsia="Microsoft Yahei" w:hAnsi="Microsoft Yahei" w:cs="Microsoft Yahei"/>
          <w:color w:val="000000"/>
          <w:sz w:val="22"/>
        </w:rPr>
        <w:t>该结果从变量筛选的角度，对主回归中财政补贴的重要性提供了补充支持。</w:t>
      </w:r>
    </w:p>
    <w:p>
      <w:pPr>
        <w:spacing w:line="320" w:lineRule="auto"/>
        <w:ind w:firstLine="480"/>
      </w:pPr>
      <w:r>
        <w:rPr>
          <w:rFonts w:ascii="Microsoft Yahei" w:eastAsia="Microsoft Yahei" w:hAnsi="Microsoft Yahei" w:cs="Microsoft Yahei"/>
          <w:color w:val="000000"/>
          <w:sz w:val="22"/>
        </w:rPr>
        <w:t>图4-1展示了Lasso正则化路径，横轴为惩罚参数的对数值，纵轴为各特征系数的估计量，竖向虚线标记最优处的截面。</w:t>
      </w:r>
      <w:r>
        <w:rPr>
          <w:rFonts w:ascii="Microsoft Yahei" w:eastAsia="Microsoft Yahei" w:hAnsi="Microsoft Yahei" w:cs="Microsoft Yahei"/>
          <w:color w:val="000000"/>
          <w:sz w:val="22"/>
        </w:rPr>
        <w:t>图中主要反映出两点特征：</w:t>
      </w:r>
      <w:r>
        <w:rPr>
          <w:rFonts w:ascii="Microsoft Yahei" w:eastAsia="Microsoft Yahei" w:hAnsi="Microsoft Yahei" w:cs="Microsoft Yahei"/>
          <w:color w:val="000000"/>
          <w:sz w:val="22"/>
        </w:rPr>
        <w:t>第一，lnSu bsidy（财政补贴）在最优处系数绝对值在所有变量中位居最大之列，</w:t>
      </w:r>
      <w:r>
        <w:rPr>
          <w:rFonts w:ascii="Microsoft Yahei" w:eastAsia="Microsoft Yahei" w:hAnsi="Microsoft Yahei" w:cs="Microsoft Yahei"/>
          <w:color w:val="000000"/>
          <w:sz w:val="22"/>
        </w:rPr>
        <w:t>随增大收缩最慢，说明补贴对超额薪酬预测的贡献在特征竞争中较为稳定；</w:t>
      </w:r>
      <w:r>
        <w:rPr>
          <w:rFonts w:ascii="Microsoft Yahei" w:eastAsia="Microsoft Yahei" w:hAnsi="Microsoft Yahei" w:cs="Microsoft Yahei"/>
          <w:color w:val="000000"/>
          <w:sz w:val="22"/>
        </w:rPr>
        <w:t>第二，Tenure（任期）对应Overpay&gt;0=β^Lasso arg Overpay−x β+λ∥β∥βmin{</w:t>
      </w:r>
      <w:r>
        <w:rPr>
          <w:rFonts w:ascii="Microsoft Yahei" w:eastAsia="Microsoft Yahei" w:hAnsi="Microsoft Yahei" w:cs="Microsoft Yahei"/>
          <w:color w:val="000000"/>
          <w:sz w:val="22"/>
        </w:rPr>
        <w:t>n1 i=1∑n(i i′)2 1}λ λ=∗0.000322 λ λ λ=∗0.</w:t>
      </w:r>
      <w:r>
        <w:rPr>
          <w:rFonts w:ascii="Microsoft Yahei" w:eastAsia="Microsoft Yahei" w:hAnsi="Microsoft Yahei" w:cs="Microsoft Yahei"/>
          <w:color w:val="000000"/>
          <w:sz w:val="22"/>
        </w:rPr>
        <w:t>000322 λ λ 29/ 38的系数在较小的处率先被压缩至零并维持为零，</w:t>
      </w:r>
      <w:r>
        <w:rPr>
          <w:rFonts w:ascii="Microsoft Yahei" w:eastAsia="Microsoft Yahei" w:hAnsi="Microsoft Yahei" w:cs="Microsoft Yahei"/>
          <w:color w:val="000000"/>
          <w:sz w:val="22"/>
        </w:rPr>
        <w:t>与上文所述变量筛选结论一致，正则化路径由此为变量筛选结果提供了可视化支持。</w:t>
      </w:r>
    </w:p>
    <w:p>
      <w:pPr>
        <w:spacing w:line="320" w:lineRule="auto"/>
        <w:ind w:firstLine="480"/>
      </w:pPr>
      <w:r>
        <w:rPr>
          <w:rFonts w:ascii="Microsoft Yahei" w:eastAsia="Microsoft Yahei" w:hAnsi="Microsoft Yahei" w:cs="Microsoft Yahei"/>
          <w:color w:val="F12828"/>
          <w:sz w:val="22"/>
        </w:rPr>
        <w:t>4.6.3模型层面的非线性模式描述随机森林（Random Forest）和XGBoost（Extreme Gradient Boosting）属于集成学习框架中的两类代表性算法，</w:t>
      </w:r>
      <w:r>
        <w:rPr>
          <w:rFonts w:ascii="Microsoft Yahei" w:eastAsia="Microsoft Yahei" w:hAnsi="Microsoft Yahei" w:cs="Microsoft Yahei"/>
          <w:color w:val="F12828"/>
          <w:sz w:val="22"/>
        </w:rPr>
        <w:t>前者基于Bagging机制对大量决策树进行并行集成，后者基于Boosting机制通过梯度下降迭代构建加法树模型。</w:t>
      </w:r>
      <w:r>
        <w:rPr>
          <w:rFonts w:ascii="Microsoft Yahei" w:eastAsia="Microsoft Yahei" w:hAnsi="Microsoft Yahei" w:cs="Microsoft Yahei"/>
          <w:color w:val="F12828"/>
          <w:sz w:val="22"/>
        </w:rPr>
        <w:t>两者的共同优势在于能够自动捕捉特征间的高阶非线性关系和交互效应，而无需研究者进行事先的函数形式设定。</w:t>
      </w:r>
    </w:p>
    <w:p>
      <w:pPr>
        <w:spacing w:line="320" w:lineRule="auto"/>
        <w:ind w:firstLine="480"/>
      </w:pPr>
      <w:r>
        <w:rPr>
          <w:rFonts w:ascii="Microsoft Yahei" w:eastAsia="Microsoft Yahei" w:hAnsi="Microsoft Yahei" w:cs="Microsoft Yahei"/>
          <w:color w:val="000000"/>
          <w:sz w:val="22"/>
        </w:rPr>
        <w:t>图4-2展示了全特征SHAP重要性汇总图（beeswarm图），</w:t>
      </w:r>
      <w:r>
        <w:rPr>
          <w:rFonts w:ascii="Microsoft Yahei" w:eastAsia="Microsoft Yahei" w:hAnsi="Microsoft Yahei" w:cs="Microsoft Yahei"/>
          <w:color w:val="000000"/>
          <w:sz w:val="22"/>
        </w:rPr>
        <w:t>每个点代表一个样本观测，点的横轴坐标为该特征对该样本预测值的SHAP贡献量，</w:t>
      </w:r>
      <w:r>
        <w:rPr>
          <w:rFonts w:ascii="Microsoft Yahei" w:eastAsia="Microsoft Yahei" w:hAnsi="Microsoft Yahei" w:cs="Microsoft Yahei"/>
          <w:color w:val="000000"/>
          <w:sz w:val="22"/>
        </w:rPr>
        <w:t>颜色由蓝至红反映特征取值从低至高。</w:t>
      </w:r>
    </w:p>
    <w:p>
      <w:pPr>
        <w:spacing w:line="320" w:lineRule="auto"/>
        <w:ind w:firstLine="480"/>
      </w:pPr>
      <w:r>
        <w:rPr>
          <w:rFonts w:ascii="Microsoft Yahei" w:eastAsia="Microsoft Yahei" w:hAnsi="Microsoft Yahei" w:cs="Microsoft Yahei"/>
          <w:color w:val="000000"/>
          <w:sz w:val="22"/>
        </w:rPr>
        <w:t>从图中可以归纳出两项主要特征。</w:t>
      </w:r>
      <w:r>
        <w:rPr>
          <w:rFonts w:ascii="Microsoft Yahei" w:eastAsia="Microsoft Yahei" w:hAnsi="Microsoft Yahei" w:cs="Microsoft Yahei"/>
          <w:color w:val="000000"/>
          <w:sz w:val="22"/>
        </w:rPr>
        <w:t>第一，Roa、Mgshder和lnSubsidy构成模型中最重要的三类特征，其中财政补贴位居前列而非边缘变量，</w:t>
      </w:r>
      <w:r>
        <w:rPr>
          <w:rFonts w:ascii="Microsoft Yahei" w:eastAsia="Microsoft Yahei" w:hAnsi="Microsoft Yahei" w:cs="Microsoft Yahei"/>
          <w:color w:val="000000"/>
          <w:sz w:val="22"/>
        </w:rPr>
        <w:t>可见即使在允许复杂非线性拟合的情形下，补贴仍然是解释超额薪酬预测差异的核心信息之一。</w:t>
      </w:r>
      <w:r>
        <w:rPr>
          <w:rFonts w:ascii="Microsoft Yahei" w:eastAsia="Microsoft Yahei" w:hAnsi="Microsoft Yahei" w:cs="Microsoft Yahei"/>
          <w:color w:val="000000"/>
          <w:sz w:val="22"/>
        </w:rPr>
        <w:t>第二，lnSubsidy一行中高取值样本（红色点）明显更多分布在正向SHAP区域，而低取值样本（蓝色点）更多位于负向或接近零的区域，</w:t>
      </w:r>
      <w:r>
        <w:rPr>
          <w:rFonts w:ascii="Microsoft Yahei" w:eastAsia="Microsoft Yahei" w:hAnsi="Microsoft Yahei" w:cs="Microsoft Yahei"/>
          <w:color w:val="000000"/>
          <w:sz w:val="22"/>
        </w:rPr>
        <w:t>显示补贴规模越高，对模型预测超额薪酬的推升作用越强。</w:t>
      </w:r>
      <w:r>
        <w:rPr>
          <w:rFonts w:ascii="Microsoft Yahei" w:eastAsia="Microsoft Yahei" w:hAnsi="Microsoft Yahei" w:cs="Microsoft Yahei"/>
          <w:color w:val="000000"/>
          <w:sz w:val="22"/>
        </w:rPr>
        <w:t>高杠杆和高大股东λ 30/ 38持股比例样本则更多落在负向SHAP区域，与前文债务约束和监督约束会压缩超额薪酬空间的回归结论方向一致。</w:t>
      </w:r>
    </w:p>
    <w:p>
      <w:pPr>
        <w:spacing w:line="320" w:lineRule="auto"/>
        <w:ind w:firstLine="480"/>
      </w:pPr>
      <w:r>
        <w:rPr>
          <w:rFonts w:ascii="Microsoft Yahei" w:eastAsia="Microsoft Yahei" w:hAnsi="Microsoft Yahei" w:cs="Microsoft Yahei"/>
          <w:color w:val="000000"/>
          <w:sz w:val="22"/>
        </w:rPr>
        <w:t>图4-3展示了lnSubsidy的SHAP依赖图。</w:t>
      </w:r>
      <w:r>
        <w:rPr>
          <w:rFonts w:ascii="Microsoft Yahei" w:eastAsia="Microsoft Yahei" w:hAnsi="Microsoft Yahei" w:cs="Microsoft Yahei"/>
          <w:color w:val="000000"/>
          <w:sz w:val="22"/>
        </w:rPr>
        <w:t>横轴为lnSubsidy的实际取值，纵轴为该变量的SHAP贡献值，点的颜色反映IsSOE取值。</w:t>
      </w:r>
      <w:r>
        <w:rPr>
          <w:rFonts w:ascii="Microsoft Yahei" w:eastAsia="Microsoft Yahei" w:hAnsi="Microsoft Yahei" w:cs="Microsoft Yahei"/>
          <w:color w:val="000000"/>
          <w:sz w:val="22"/>
        </w:rPr>
        <w:t>从图中可以观察到以下结构性规律。</w:t>
      </w:r>
      <w:r>
        <w:rPr>
          <w:rFonts w:ascii="Microsoft Yahei" w:eastAsia="Microsoft Yahei" w:hAnsi="Microsoft Yahei" w:cs="Microsoft Yahei"/>
          <w:color w:val="000000"/>
          <w:sz w:val="22"/>
        </w:rPr>
        <w:t>第一，非线性关系明显。</w:t>
      </w:r>
      <w:r>
        <w:rPr>
          <w:rFonts w:ascii="Microsoft Yahei" w:eastAsia="Microsoft Yahei" w:hAnsi="Microsoft Yahei" w:cs="Microsoft Yahei"/>
          <w:color w:val="000000"/>
          <w:sz w:val="22"/>
        </w:rPr>
        <w:t>当lnSubsidy位于较低区间时，SHAP贡献值大多为负或接近零；</w:t>
      </w:r>
      <w:r>
        <w:rPr>
          <w:rFonts w:ascii="Microsoft Yahei" w:eastAsia="Microsoft Yahei" w:hAnsi="Microsoft Yahei" w:cs="Microsoft Yahei"/>
          <w:color w:val="000000"/>
          <w:sz w:val="22"/>
        </w:rPr>
        <w:t>当补贴对数值提升到约1 6附近后，贡献值开始由负转正；</w:t>
      </w:r>
      <w:r>
        <w:rPr>
          <w:rFonts w:ascii="Microsoft Yahei" w:eastAsia="Microsoft Yahei" w:hAnsi="Microsoft Yahei" w:cs="Microsoft Yahei"/>
          <w:color w:val="000000"/>
          <w:sz w:val="22"/>
        </w:rPr>
        <w:t>进入1 8以上区间后，贡献值上升速度明显加快，表明高补贴样本对超额薪酬预测值的推升作用更强。</w:t>
      </w:r>
      <w:r>
        <w:rPr>
          <w:rFonts w:ascii="Microsoft Yahei" w:eastAsia="Microsoft Yahei" w:hAnsi="Microsoft Yahei" w:cs="Microsoft Yahei"/>
          <w:color w:val="000000"/>
          <w:sz w:val="22"/>
        </w:rPr>
        <w:t>这意味着财政补贴与超额薪酬之间并非单一线性斜率关系，而是存在“低补贴影响弱、高补贴影响强”的非线性结构。</w:t>
      </w:r>
      <w:r>
        <w:rPr>
          <w:rFonts w:ascii="Microsoft Yahei" w:eastAsia="Microsoft Yahei" w:hAnsi="Microsoft Yahei" w:cs="Microsoft Yahei"/>
          <w:color w:val="000000"/>
          <w:sz w:val="22"/>
        </w:rPr>
        <w:t>第二，产权性质交互清晰。</w:t>
      </w:r>
      <w:r>
        <w:rPr>
          <w:rFonts w:ascii="Microsoft Yahei" w:eastAsia="Microsoft Yahei" w:hAnsi="Microsoft Yahei" w:cs="Microsoft Yahei"/>
          <w:color w:val="000000"/>
          <w:sz w:val="22"/>
        </w:rPr>
        <w:t>在高补贴区间，同一补贴水平下蓝色点通常高于红色点，说明IsSOE取值较低的企业，</w:t>
      </w:r>
      <w:r>
        <w:rPr>
          <w:rFonts w:ascii="Microsoft Yahei" w:eastAsia="Microsoft Yahei" w:hAnsi="Microsoft Yahei" w:cs="Microsoft Yahei"/>
          <w:color w:val="000000"/>
          <w:sz w:val="22"/>
        </w:rPr>
        <w:t>也就是非国有或更接近私营情境的企业，补贴的正向预测贡献更强；</w:t>
      </w:r>
      <w:r>
        <w:rPr>
          <w:rFonts w:ascii="Microsoft Yahei" w:eastAsia="Microsoft Yahei" w:hAnsi="Microsoft Yahei" w:cs="Microsoft Yahei"/>
          <w:color w:val="000000"/>
          <w:sz w:val="22"/>
        </w:rPr>
        <w:t>这一点与前文异质性分析中“私营企业样本关系更明显”的发现方向一致。</w:t>
      </w:r>
      <w:r>
        <w:rPr>
          <w:rFonts w:ascii="Microsoft Yahei" w:eastAsia="Microsoft Yahei" w:hAnsi="Microsoft Yahei" w:cs="Microsoft Yahei"/>
          <w:color w:val="000000"/>
          <w:sz w:val="22"/>
        </w:rPr>
        <w:t>第三，纵向离散度扩大。</w:t>
      </w:r>
      <w:r>
        <w:rPr>
          <w:rFonts w:ascii="Microsoft Yahei" w:eastAsia="Microsoft Yahei" w:hAnsi="Microsoft Yahei" w:cs="Microsoft Yahei"/>
          <w:color w:val="000000"/>
          <w:sz w:val="22"/>
        </w:rPr>
        <w:t>随着补贴水平升高，点云的纵向离散程度同步扩大，表明高补贴样本内部的治理状态差异、所有制差异和权力结构差异会放大模型输出的异质性。</w:t>
      </w:r>
    </w:p>
    <w:p>
      <w:pPr>
        <w:spacing w:line="320" w:lineRule="auto"/>
        <w:ind w:firstLine="480"/>
      </w:pPr>
      <w:r>
        <w:rPr>
          <w:rFonts w:ascii="Microsoft Yahei" w:eastAsia="Microsoft Yahei" w:hAnsi="Microsoft Yahei" w:cs="Microsoft Yahei"/>
          <w:color w:val="000000"/>
          <w:sz w:val="22"/>
        </w:rPr>
        <w:t>SHAP依赖图所揭示的是已拟合模型的内部结构，反映”模型如何利用特征进行预测”，而不是现实中的因果阈值或政策拐点。</w:t>
      </w:r>
      <w:r>
        <w:rPr>
          <w:rFonts w:ascii="Microsoft Yahei" w:eastAsia="Microsoft Yahei" w:hAnsi="Microsoft Yahei" w:cs="Microsoft Yahei"/>
          <w:color w:val="000000"/>
          <w:sz w:val="22"/>
        </w:rPr>
        <w:t>但它对主回归结论的补充意义在于：</w:t>
      </w:r>
      <w:r>
        <w:rPr>
          <w:rFonts w:ascii="Microsoft Yahei" w:eastAsia="Microsoft Yahei" w:hAnsi="Microsoft Yahei" w:cs="Microsoft Yahei"/>
          <w:color w:val="000000"/>
          <w:sz w:val="22"/>
        </w:rPr>
        <w:t>财政补贴与超额薪酬之间的关系在高补贴区间和特定制度情境下会出现更强的放大效应，这类信息是线性固定效应模型难以直接表达的。</w:t>
      </w:r>
    </w:p>
    <w:p>
      <w:pPr>
        <w:spacing w:line="320" w:lineRule="auto"/>
        <w:ind w:firstLine="480"/>
      </w:pPr>
      <w:r>
        <w:rPr>
          <w:rFonts w:ascii="Microsoft Yahei" w:eastAsia="Microsoft Yahei" w:hAnsi="Microsoft Yahei" w:cs="Microsoft Yahei"/>
          <w:color w:val="000000"/>
          <w:sz w:val="22"/>
        </w:rPr>
        <w:t>4.6.4交互特征的重要性描述通过考察树模型中的特征排序和SHAP解释，可以评估哪些变量组合会强化财政补贴的预测作用。</w:t>
      </w:r>
      <w:r>
        <w:rPr>
          <w:rFonts w:ascii="Microsoft Yahei" w:eastAsia="Microsoft Yahei" w:hAnsi="Microsoft Yahei" w:cs="Microsoft Yahei"/>
          <w:color w:val="000000"/>
          <w:sz w:val="22"/>
        </w:rPr>
        <w:t>结果显示，财政补贴与管理层权力相关底层特征、产权性质变量之间的组合都具有较高的重要性。</w:t>
      </w:r>
    </w:p>
    <w:p>
      <w:pPr>
        <w:spacing w:line="320" w:lineRule="auto"/>
        <w:ind w:firstLine="480"/>
      </w:pPr>
      <w:r>
        <w:rPr>
          <w:rFonts w:ascii="Microsoft Yahei" w:eastAsia="Microsoft Yahei" w:hAnsi="Microsoft Yahei" w:cs="Microsoft Yahei"/>
          <w:color w:val="000000"/>
          <w:sz w:val="22"/>
        </w:rPr>
        <w:t>31/ 38Mgshder、Boardsize和Dual等权力相关特征在SHAP重要性排序中均位于前列，可见补贴效应并不是孤立发生的，</w:t>
      </w:r>
      <w:r>
        <w:rPr>
          <w:rFonts w:ascii="Microsoft Yahei" w:eastAsia="Microsoft Yahei" w:hAnsi="Microsoft Yahei" w:cs="Microsoft Yahei"/>
          <w:color w:val="000000"/>
          <w:sz w:val="22"/>
        </w:rPr>
        <w:t>而是和管理层正式控制力、董事会结构以及治理约束状态共同作用。</w:t>
      </w:r>
      <w:r>
        <w:rPr>
          <w:rFonts w:ascii="Microsoft Yahei" w:eastAsia="Microsoft Yahei" w:hAnsi="Microsoft Yahei" w:cs="Microsoft Yahei"/>
          <w:color w:val="000000"/>
          <w:sz w:val="22"/>
        </w:rPr>
        <w:t>当这些权力相关特征处于更有利于管理层扩张影响力的区间时，补贴对预测超额薪酬的边际贡献通常更强，</w:t>
      </w:r>
      <w:r>
        <w:rPr>
          <w:rFonts w:ascii="Microsoft Yahei" w:eastAsia="Microsoft Yahei" w:hAnsi="Microsoft Yahei" w:cs="Microsoft Yahei"/>
          <w:color w:val="000000"/>
          <w:sz w:val="22"/>
        </w:rPr>
        <w:t>这与前文中介效应检验所揭示的“补贴会通过权力渠道部分传导”的逻辑方向一致。</w:t>
      </w:r>
    </w:p>
    <w:p>
      <w:pPr>
        <w:spacing w:line="320" w:lineRule="auto"/>
        <w:ind w:firstLine="480"/>
      </w:pPr>
      <w:r>
        <w:rPr>
          <w:rFonts w:ascii="Microsoft Yahei" w:eastAsia="Microsoft Yahei" w:hAnsi="Microsoft Yahei" w:cs="Microsoft Yahei"/>
          <w:color w:val="000000"/>
          <w:sz w:val="22"/>
        </w:rPr>
        <w:t>图4-3的颜色分层也表明财政补贴与产权性质变量（IsSOE）之间存在明显交互。</w:t>
      </w:r>
      <w:r>
        <w:rPr>
          <w:rFonts w:ascii="Microsoft Yahei" w:eastAsia="Microsoft Yahei" w:hAnsi="Microsoft Yahei" w:cs="Microsoft Yahei"/>
          <w:color w:val="000000"/>
          <w:sz w:val="22"/>
        </w:rPr>
        <w:t>高补贴区间中，非国有企业样本的SHAP贡献更高，即同样规模的补贴在不同所有制情境下并不会转化为相同幅度的超额薪酬预测值。</w:t>
      </w:r>
      <w:r>
        <w:rPr>
          <w:rFonts w:ascii="Microsoft Yahei" w:eastAsia="Microsoft Yahei" w:hAnsi="Microsoft Yahei" w:cs="Microsoft Yahei"/>
          <w:color w:val="000000"/>
          <w:sz w:val="22"/>
        </w:rPr>
        <w:t>这从非线性角度再次支持了前文的产权异质性结论。</w:t>
      </w:r>
    </w:p>
    <w:p>
      <w:pPr>
        <w:spacing w:line="320" w:lineRule="auto"/>
        <w:ind w:firstLine="480"/>
      </w:pPr>
      <w:r>
        <w:rPr>
          <w:rFonts w:ascii="Microsoft Yahei" w:eastAsia="Microsoft Yahei" w:hAnsi="Microsoft Yahei" w:cs="Microsoft Yahei"/>
          <w:color w:val="000000"/>
          <w:sz w:val="22"/>
        </w:rPr>
        <w:t>图4-4报告了随机森林在回归任务（左图，）和分类任务（右图，）下基于节点不纯度下降的特征重要性排序。</w:t>
      </w:r>
      <w:r>
        <w:rPr>
          <w:rFonts w:ascii="Microsoft Yahei" w:eastAsia="Microsoft Yahei" w:hAnsi="Microsoft Yahei" w:cs="Microsoft Yahei"/>
          <w:color w:val="000000"/>
          <w:sz w:val="22"/>
        </w:rPr>
        <w:t>两种任务的排序较为一致：</w:t>
      </w:r>
      <w:r>
        <w:rPr>
          <w:rFonts w:ascii="Microsoft Yahei" w:eastAsia="Microsoft Yahei" w:hAnsi="Microsoft Yahei" w:cs="Microsoft Yahei"/>
          <w:color w:val="000000"/>
          <w:sz w:val="22"/>
        </w:rPr>
        <w:t>Ro a、Mgshder和lnSubsidy在两图中均位列前三，与图4-2的SHAP重要性排序方向一致，</w:t>
      </w:r>
      <w:r>
        <w:rPr>
          <w:rFonts w:ascii="Microsoft Yahei" w:eastAsia="Microsoft Yahei" w:hAnsi="Microsoft Yahei" w:cs="Microsoft Yahei"/>
          <w:color w:val="000000"/>
          <w:sz w:val="22"/>
        </w:rPr>
        <w:t>说明上述三类特征对超额薪酬的预测贡献并非来自某一特定指标的偶然结果。</w:t>
      </w:r>
      <w:r>
        <w:rPr>
          <w:rFonts w:ascii="Microsoft Yahei" w:eastAsia="Microsoft Yahei" w:hAnsi="Microsoft Yahei" w:cs="Microsoft Yahei"/>
          <w:color w:val="000000"/>
          <w:sz w:val="22"/>
        </w:rPr>
        <w:t>Mgshder（高管持股比例）作为管理层权力的所有权维度代理，排名始终靠前，进一步支持了权力相关特征在补贴—薪酬传导路径中的重要性。</w:t>
      </w:r>
      <w:r>
        <w:rPr>
          <w:rFonts w:ascii="Microsoft Yahei" w:eastAsia="Microsoft Yahei" w:hAnsi="Microsoft Yahei" w:cs="Microsoft Yahei"/>
          <w:color w:val="000000"/>
          <w:sz w:val="22"/>
        </w:rPr>
        <w:t>Top1（大股东持股）亦排名靠前，与回归中大股东对超额薪酬形成约束的结论方向吻合。</w:t>
      </w:r>
    </w:p>
    <w:p>
      <w:pPr>
        <w:spacing w:line="320" w:lineRule="auto"/>
        <w:ind w:firstLine="480"/>
      </w:pPr>
      <w:r>
        <w:rPr>
          <w:rFonts w:ascii="Microsoft Yahei" w:eastAsia="Microsoft Yahei" w:hAnsi="Microsoft Yahei" w:cs="Microsoft Yahei"/>
          <w:color w:val="B0B0B0"/>
          <w:sz w:val="22"/>
        </w:rPr>
        <w:t>4.6.5模型性能对比表4-1 0和表4-1 1分别报告了回归任务和分类任务下各模型的性能指标。</w:t>
      </w:r>
    </w:p>
    <w:p>
      <w:pPr>
        <w:spacing w:line="320" w:lineRule="auto"/>
        <w:ind w:firstLine="480"/>
      </w:pPr>
      <w:r>
        <w:rPr>
          <w:rFonts w:ascii="Microsoft Yahei" w:eastAsia="Microsoft Yahei" w:hAnsi="Microsoft Yahei" w:cs="Microsoft Yahei"/>
          <w:color w:val="B0B0B0"/>
          <w:sz w:val="22"/>
        </w:rPr>
        <w:t>表4-1 0回归模型预测性能对比模型测试集RMSE MAE 5折CV OLS 0.031 8 0.</w:t>
      </w:r>
      <w:r>
        <w:rPr>
          <w:rFonts w:ascii="Microsoft Yahei" w:eastAsia="Microsoft Yahei" w:hAnsi="Microsoft Yahei" w:cs="Microsoft Yahei"/>
          <w:color w:val="B0B0B0"/>
          <w:sz w:val="22"/>
        </w:rPr>
        <w:t>5508 0.4257 Lasso 0.0321 0.5507 0.4256随机森林0.0923 0.5333 0.</w:t>
      </w:r>
      <w:r>
        <w:rPr>
          <w:rFonts w:ascii="Microsoft Yahei" w:eastAsia="Microsoft Yahei" w:hAnsi="Microsoft Yahei" w:cs="Microsoft Yahei"/>
          <w:color w:val="B0B0B0"/>
          <w:sz w:val="22"/>
        </w:rPr>
        <w:t>41 1 2R=2 0.0923 F1=0.6346 32/ 38注：</w:t>
      </w:r>
      <w:r>
        <w:rPr>
          <w:rFonts w:ascii="Microsoft Yahei" w:eastAsia="Microsoft Yahei" w:hAnsi="Microsoft Yahei" w:cs="Microsoft Yahei"/>
          <w:color w:val="B0B0B0"/>
          <w:sz w:val="22"/>
        </w:rPr>
        <w:t>为测试集决定系数；</w:t>
      </w:r>
      <w:r>
        <w:rPr>
          <w:rFonts w:ascii="Microsoft Yahei" w:eastAsia="Microsoft Yahei" w:hAnsi="Microsoft Yahei" w:cs="Microsoft Yahei"/>
          <w:color w:val="B0B0B0"/>
          <w:sz w:val="22"/>
        </w:rPr>
        <w:t>RMSE为均方根误差，MAE为平均绝对误差；</w:t>
      </w:r>
      <w:r>
        <w:rPr>
          <w:rFonts w:ascii="Microsoft Yahei" w:eastAsia="Microsoft Yahei" w:hAnsi="Microsoft Yahei" w:cs="Microsoft Yahei"/>
          <w:color w:val="B0B0B0"/>
          <w:sz w:val="22"/>
        </w:rPr>
        <w:t>5折CV表示在训练集内部实施5折交叉验证后得到的均值±标准差。</w:t>
      </w:r>
    </w:p>
    <w:p>
      <w:pPr>
        <w:spacing w:line="320" w:lineRule="auto"/>
        <w:ind w:firstLine="480"/>
      </w:pPr>
      <w:r>
        <w:rPr>
          <w:rFonts w:ascii="Microsoft Yahei" w:eastAsia="Microsoft Yahei" w:hAnsi="Microsoft Yahei" w:cs="Microsoft Yahei"/>
          <w:color w:val="000000"/>
          <w:sz w:val="22"/>
        </w:rPr>
        <w:t>表4-1 1分类模型识别性能对比注：</w:t>
      </w:r>
      <w:r>
        <w:rPr>
          <w:rFonts w:ascii="Microsoft Yahei" w:eastAsia="Microsoft Yahei" w:hAnsi="Microsoft Yahei" w:cs="Microsoft Yahei"/>
          <w:color w:val="000000"/>
          <w:sz w:val="22"/>
        </w:rPr>
        <w:t>ROC-AUC越接近1，说明模型区分"存在超额薪酬"和"不存在超额薪酬"两类样本的能力越强。</w:t>
      </w:r>
    </w:p>
    <w:p>
      <w:pPr>
        <w:spacing w:line="320" w:lineRule="auto"/>
        <w:ind w:firstLine="480"/>
      </w:pPr>
      <w:r>
        <w:rPr>
          <w:rFonts w:ascii="Microsoft Yahei" w:eastAsia="Microsoft Yahei" w:hAnsi="Microsoft Yahei" w:cs="Microsoft Yahei"/>
          <w:color w:val="000000"/>
          <w:sz w:val="22"/>
        </w:rPr>
        <w:t>拟合效果上，非线性模型（随机森林与XGBoost）的测试集明显高于OLS和Lasso，预测误差（RMSE、MAE）也相应下降；</w:t>
      </w:r>
      <w:r>
        <w:rPr>
          <w:rFonts w:ascii="Microsoft Yahei" w:eastAsia="Microsoft Yahei" w:hAnsi="Microsoft Yahei" w:cs="Microsoft Yahei"/>
          <w:color w:val="000000"/>
          <w:sz w:val="22"/>
        </w:rPr>
        <w:t>但提升幅度属于”有限但稳定的改善”，而不是压倒性的性能跃迁。</w:t>
      </w:r>
      <w:r>
        <w:rPr>
          <w:rFonts w:ascii="Microsoft Yahei" w:eastAsia="Microsoft Yahei" w:hAnsi="Microsoft Yahei" w:cs="Microsoft Yahei"/>
          <w:color w:val="000000"/>
          <w:sz w:val="22"/>
        </w:rPr>
        <w:t>回归任务中，XGBoost的测试集为0.1 1 27，高于OLS的0.031 8；</w:t>
      </w:r>
      <w:r>
        <w:rPr>
          <w:rFonts w:ascii="Microsoft Yahei" w:eastAsia="Microsoft Yahei" w:hAnsi="Microsoft Yahei" w:cs="Microsoft Yahei"/>
          <w:color w:val="000000"/>
          <w:sz w:val="22"/>
        </w:rPr>
        <w:t>分类任务中，随机森林分类器的ROC-AUC达到0.6599，XGBoost分类器为0.6440，均高于Logit模型的0.5838。</w:t>
      </w:r>
      <w:r>
        <w:rPr>
          <w:rFonts w:ascii="Microsoft Yahei" w:eastAsia="Microsoft Yahei" w:hAnsi="Microsoft Yahei" w:cs="Microsoft Yahei"/>
          <w:color w:val="000000"/>
          <w:sz w:val="22"/>
        </w:rPr>
        <w:t>这说明更灵活的模型设定确实能识别出线性框架之外的非线性和交互结构，但机器学习在本文中的角色仍然是对主回归和机制讨论的补充，</w:t>
      </w:r>
      <w:r>
        <w:rPr>
          <w:rFonts w:ascii="Microsoft Yahei" w:eastAsia="Microsoft Yahei" w:hAnsi="Microsoft Yahei" w:cs="Microsoft Yahei"/>
          <w:color w:val="000000"/>
          <w:sz w:val="22"/>
        </w:rPr>
        <w:t>而不是替代计量回归本身。</w:t>
      </w:r>
    </w:p>
    <w:p>
      <w:pPr>
        <w:spacing w:line="320" w:lineRule="auto"/>
        <w:ind w:firstLine="480"/>
      </w:pPr>
      <w:r>
        <w:rPr>
          <w:rFonts w:ascii="Microsoft Yahei" w:eastAsia="Microsoft Yahei" w:hAnsi="Microsoft Yahei" w:cs="Microsoft Yahei"/>
          <w:color w:val="B0B0B0"/>
          <w:sz w:val="22"/>
        </w:rPr>
        <w:t>图4-5以柱状图形式呈现了四类回归模型在测试集、RMSE和MAE三项指标上的对比。</w:t>
      </w:r>
    </w:p>
    <w:p>
      <w:pPr>
        <w:spacing w:line="320" w:lineRule="auto"/>
        <w:ind w:firstLine="480"/>
      </w:pPr>
      <w:r>
        <w:rPr>
          <w:rFonts w:ascii="Microsoft Yahei" w:eastAsia="Microsoft Yahei" w:hAnsi="Microsoft Yahei" w:cs="Microsoft Yahei"/>
          <w:color w:val="B0B0B0"/>
          <w:sz w:val="22"/>
        </w:rPr>
        <w:t>XGBoost和随机森林相较于OLS和Lasso在三项指标上均有明显改善：</w:t>
      </w:r>
      <w:r>
        <w:rPr>
          <w:rFonts w:ascii="Microsoft Yahei" w:eastAsia="Microsoft Yahei" w:hAnsi="Microsoft Yahei" w:cs="Microsoft Yahei"/>
          <w:color w:val="B0B0B0"/>
          <w:sz w:val="22"/>
        </w:rPr>
        <w:t>XGBoost测试集（0.1 1 27）约为OLS（0.031 8）的3.5倍，</w:t>
      </w:r>
      <w:r>
        <w:rPr>
          <w:rFonts w:ascii="Microsoft Yahei" w:eastAsia="Microsoft Yahei" w:hAnsi="Microsoft Yahei" w:cs="Microsoft Yahei"/>
          <w:color w:val="B0B0B0"/>
          <w:sz w:val="22"/>
        </w:rPr>
        <w:t>RMSE（0.5273）和MAE（0.4075）也均低于线性基准。</w:t>
      </w:r>
      <w:r>
        <w:rPr>
          <w:rFonts w:ascii="Microsoft Yahei" w:eastAsia="Microsoft Yahei" w:hAnsi="Microsoft Yahei" w:cs="Microsoft Yahei"/>
          <w:color w:val="B0B0B0"/>
          <w:sz w:val="22"/>
        </w:rPr>
        <w:t>OLS与Lasso的性能极为接近，即在本文的1 4个输入变量范围内，</w:t>
      </w:r>
      <w:r>
        <w:rPr>
          <w:rFonts w:ascii="Microsoft Yahei" w:eastAsia="Microsoft Yahei" w:hAnsi="Microsoft Yahei" w:cs="Microsoft Yahei"/>
          <w:color w:val="B0B0B0"/>
          <w:sz w:val="22"/>
        </w:rPr>
        <w:t>L1正则化带来的变XGBoost 0.1 1 27 0.5273 0.4075模型Accuracy Precision Recall F1 ROC-AUC Logit 0.5562 0.</w:t>
      </w:r>
      <w:r>
        <w:rPr>
          <w:rFonts w:ascii="Microsoft Yahei" w:eastAsia="Microsoft Yahei" w:hAnsi="Microsoft Yahei" w:cs="Microsoft Yahei"/>
          <w:color w:val="B0B0B0"/>
          <w:sz w:val="22"/>
        </w:rPr>
        <w:t>531 0 0.6604 0.5887 0.5838随机森林分类器0.6061 0.5728 0.71 1 3 0.6346 0.</w:t>
      </w:r>
      <w:r>
        <w:rPr>
          <w:rFonts w:ascii="Microsoft Yahei" w:eastAsia="Microsoft Yahei" w:hAnsi="Microsoft Yahei" w:cs="Microsoft Yahei"/>
          <w:color w:val="B0B0B0"/>
          <w:sz w:val="22"/>
        </w:rPr>
        <w:t>6599 XGBoost分类器0.5955 0.5678 0.6644 0.61 23 0.6440决策树0.5521 0.5309 0.</w:t>
      </w:r>
      <w:r>
        <w:rPr>
          <w:rFonts w:ascii="Microsoft Yahei" w:eastAsia="Microsoft Yahei" w:hAnsi="Microsoft Yahei" w:cs="Microsoft Yahei"/>
          <w:color w:val="B0B0B0"/>
          <w:sz w:val="22"/>
        </w:rPr>
        <w:t>5884 0.5581 0.5755R2 R2 R2 R2 R2 R2 R2 33/ 38量筛选在预测层面的边际贡献有限，</w:t>
      </w:r>
      <w:r>
        <w:rPr>
          <w:rFonts w:ascii="Microsoft Yahei" w:eastAsia="Microsoft Yahei" w:hAnsi="Microsoft Yahei" w:cs="Microsoft Yahei"/>
          <w:color w:val="B0B0B0"/>
          <w:sz w:val="22"/>
        </w:rPr>
        <w:t>预测性能的主要增益来自模型结构的非线性化。</w:t>
      </w:r>
      <w:r>
        <w:rPr>
          <w:rFonts w:ascii="Microsoft Yahei" w:eastAsia="Microsoft Yahei" w:hAnsi="Microsoft Yahei" w:cs="Microsoft Yahei"/>
          <w:color w:val="B0B0B0"/>
          <w:sz w:val="22"/>
        </w:rPr>
        <w:t>图4-5与表4-1 0的数值方向一致，即非线性模型所捕捉到的额外预测信息得到稳定的统计支持，</w:t>
      </w:r>
      <w:r>
        <w:rPr>
          <w:rFonts w:ascii="Microsoft Yahei" w:eastAsia="Microsoft Yahei" w:hAnsi="Microsoft Yahei" w:cs="Microsoft Yahei"/>
          <w:color w:val="B0B0B0"/>
          <w:sz w:val="22"/>
        </w:rPr>
        <w:t>而非过拟合的产物——训练集5折CV与测试集的差距较小，亦显示模型泛化能力基本稳定。</w:t>
      </w:r>
    </w:p>
    <w:p>
      <w:pPr>
        <w:spacing w:line="320" w:lineRule="auto"/>
        <w:ind w:firstLine="480"/>
      </w:pPr>
      <w:r>
        <w:rPr>
          <w:rFonts w:ascii="Microsoft Yahei" w:eastAsia="Microsoft Yahei" w:hAnsi="Microsoft Yahei" w:cs="Microsoft Yahei"/>
          <w:color w:val="000000"/>
          <w:sz w:val="22"/>
        </w:rPr>
        <w:t>本节引入机器学习的目的在于从数据驱动角度检验核心变量关系在更灵活模型设定下是否仍然稳定，并识别可能存在的非线性和交互结构；</w:t>
      </w:r>
      <w:r>
        <w:rPr>
          <w:rFonts w:ascii="Microsoft Yahei" w:eastAsia="Microsoft Yahei" w:hAnsi="Microsoft Yahei" w:cs="Microsoft Yahei"/>
          <w:color w:val="000000"/>
          <w:sz w:val="22"/>
        </w:rPr>
        <w:t>OLS和分组回归负责呈现主要的计量结果，机器学习则提供方法层面独立的补充参照。</w:t>
      </w:r>
    </w:p>
    <w:p>
      <w:pPr>
        <w:spacing w:line="320" w:lineRule="auto"/>
        <w:ind w:firstLine="480"/>
      </w:pPr>
      <w:r>
        <w:rPr>
          <w:rFonts w:ascii="Microsoft Yahei" w:eastAsia="Microsoft Yahei" w:hAnsi="Microsoft Yahei" w:cs="Microsoft Yahei"/>
          <w:color w:val="000000"/>
          <w:sz w:val="22"/>
        </w:rPr>
        <w:t>第五章研究结论与政策建议5.1主要研究结论本文以2003—2024年沪深A股上市公司（剔除金融行业）为研究样本，</w:t>
      </w:r>
      <w:r>
        <w:rPr>
          <w:rFonts w:ascii="Microsoft Yahei" w:eastAsia="Microsoft Yahei" w:hAnsi="Microsoft Yahei" w:cs="Microsoft Yahei"/>
          <w:color w:val="000000"/>
          <w:sz w:val="22"/>
        </w:rPr>
        <w:t>在管理者权力理论和代理理论的框架下，围绕财政补贴、高管超额薪酬与管理层权力之间的关系展开实证分析。</w:t>
      </w:r>
    </w:p>
    <w:p>
      <w:pPr>
        <w:spacing w:line="320" w:lineRule="auto"/>
        <w:ind w:firstLine="480"/>
      </w:pPr>
      <w:r>
        <w:rPr>
          <w:rFonts w:ascii="Microsoft Yahei" w:eastAsia="Microsoft Yahei" w:hAnsi="Microsoft Yahei" w:cs="Microsoft Yahei"/>
          <w:color w:val="000000"/>
          <w:sz w:val="22"/>
        </w:rPr>
        <w:t>主要研究结论可归纳为四个方面。</w:t>
      </w:r>
    </w:p>
    <w:p>
      <w:pPr>
        <w:spacing w:line="320" w:lineRule="auto"/>
        <w:ind w:firstLine="480"/>
      </w:pPr>
      <w:r>
        <w:rPr>
          <w:rFonts w:ascii="Microsoft Yahei" w:eastAsia="Microsoft Yahei" w:hAnsi="Microsoft Yahei" w:cs="Microsoft Yahei"/>
          <w:color w:val="000000"/>
          <w:sz w:val="22"/>
        </w:rPr>
        <w:t>结论一：</w:t>
      </w:r>
      <w:r>
        <w:rPr>
          <w:rFonts w:ascii="Microsoft Yahei" w:eastAsia="Microsoft Yahei" w:hAnsi="Microsoft Yahei" w:cs="Microsoft Yahei"/>
          <w:color w:val="000000"/>
          <w:sz w:val="22"/>
        </w:rPr>
        <w:t>在公司和年份固定效应设定下，滞后一期财政补贴与高管超额薪酬之间仍存在显著正相关关系。</w:t>
      </w:r>
      <w:r>
        <w:rPr>
          <w:rFonts w:ascii="Microsoft Yahei" w:eastAsia="Microsoft Yahei" w:hAnsi="Microsoft Yahei" w:cs="Microsoft Yahei"/>
          <w:color w:val="000000"/>
          <w:sz w:val="22"/>
        </w:rPr>
        <w:t>主回归结果显示，lnSubsidy_l1的系数为0.0082，在5%水平上显著为正，</w:t>
      </w:r>
      <w:r>
        <w:rPr>
          <w:rFonts w:ascii="Microsoft Yahei" w:eastAsia="Microsoft Yahei" w:hAnsi="Microsoft Yahei" w:cs="Microsoft Yahei"/>
          <w:color w:val="000000"/>
          <w:sz w:val="22"/>
        </w:rPr>
        <w:t>即在公司内部跨期变化层面，补贴增加之后更容易观察到更高的超额薪酬残差。</w:t>
      </w:r>
      <w:r>
        <w:rPr>
          <w:rFonts w:ascii="Microsoft Yahei" w:eastAsia="Microsoft Yahei" w:hAnsi="Microsoft Yahei" w:cs="Microsoft Yahei"/>
          <w:color w:val="000000"/>
          <w:sz w:val="22"/>
        </w:rPr>
        <w:t>五项稳健性检验中，除剔除极端补助值后的设定外，其余结果均保持显著正向，</w:t>
      </w:r>
      <w:r>
        <w:rPr>
          <w:rFonts w:ascii="Microsoft Yahei" w:eastAsia="Microsoft Yahei" w:hAnsi="Microsoft Yahei" w:cs="Microsoft Yahei"/>
          <w:color w:val="000000"/>
          <w:sz w:val="22"/>
        </w:rPr>
        <w:t>显示该关系总体具有一致性，但高补助样本对结果强度确有放大作用。</w:t>
      </w:r>
    </w:p>
    <w:p>
      <w:pPr>
        <w:spacing w:line="320" w:lineRule="auto"/>
        <w:ind w:firstLine="480"/>
      </w:pPr>
      <w:r>
        <w:rPr>
          <w:rFonts w:ascii="Microsoft Yahei" w:eastAsia="Microsoft Yahei" w:hAnsi="Microsoft Yahei" w:cs="Microsoft Yahei"/>
          <w:color w:val="000000"/>
          <w:sz w:val="22"/>
        </w:rPr>
        <w:t>结论二：</w:t>
      </w:r>
      <w:r>
        <w:rPr>
          <w:rFonts w:ascii="Microsoft Yahei" w:eastAsia="Microsoft Yahei" w:hAnsi="Microsoft Yahei" w:cs="Microsoft Yahei"/>
          <w:color w:val="000000"/>
          <w:sz w:val="22"/>
        </w:rPr>
        <w:t>在FA口径下，管理层权力表现出小幅但显著的统计中介效应。</w:t>
      </w:r>
      <w:r>
        <w:rPr>
          <w:rFonts w:ascii="Microsoft Yahei" w:eastAsia="Microsoft Yahei" w:hAnsi="Microsoft Yahei" w:cs="Microsoft Yahei"/>
          <w:color w:val="000000"/>
          <w:sz w:val="22"/>
        </w:rPr>
        <w:t>中介效应检验显示，路径和路径均显著为正，间接效应的Bootstrap置信区间[0.0001 43,</w:t>
      </w:r>
      <w:r>
        <w:rPr>
          <w:rFonts w:ascii="Microsoft Yahei" w:eastAsia="Microsoft Yahei" w:hAnsi="Microsoft Yahei" w:cs="Microsoft Yahei"/>
          <w:color w:val="000000"/>
          <w:sz w:val="22"/>
        </w:rPr>
        <w:t>0.000831]不包含0，中介效应占总效应的5.27%。</w:t>
      </w:r>
      <w:r>
        <w:rPr>
          <w:rFonts w:ascii="Microsoft Yahei" w:eastAsia="Microsoft Yahei" w:hAnsi="Microsoft Yahei" w:cs="Microsoft Yahei"/>
          <w:color w:val="000000"/>
          <w:sz w:val="22"/>
        </w:rPr>
        <w:t>财政补贴对超额薪酬的影响并不完全通过直接资源扩张实现，管理层权力确实承担了一部分传导作用。</w:t>
      </w:r>
      <w:r>
        <w:rPr>
          <w:rFonts w:ascii="Microsoft Yahei" w:eastAsia="Microsoft Yahei" w:hAnsi="Microsoft Yahei" w:cs="Microsoft Yahei"/>
          <w:color w:val="000000"/>
          <w:sz w:val="22"/>
        </w:rPr>
        <w:t>但工具变量第二阶段系数未达到显著水平，因此该机制更适合理解为统计上的中介证据，而不是已被严格识别的强因果机制。</w:t>
      </w:r>
    </w:p>
    <w:p>
      <w:pPr>
        <w:spacing w:line="320" w:lineRule="auto"/>
        <w:ind w:firstLine="480"/>
      </w:pPr>
      <w:r>
        <w:rPr>
          <w:rFonts w:ascii="Microsoft Yahei" w:eastAsia="Microsoft Yahei" w:hAnsi="Microsoft Yahei" w:cs="Microsoft Yahei"/>
          <w:color w:val="000000"/>
          <w:sz w:val="22"/>
        </w:rPr>
        <w:t>结论三：</w:t>
      </w:r>
      <w:r>
        <w:rPr>
          <w:rFonts w:ascii="Microsoft Yahei" w:eastAsia="Microsoft Yahei" w:hAnsi="Microsoft Yahei" w:cs="Microsoft Yahei"/>
          <w:color w:val="000000"/>
          <w:sz w:val="22"/>
        </w:rPr>
        <w:t>财政补贴与超额薪酬的正相关关系主要集中在私营企业和非管制行业样本中。</w:t>
      </w:r>
      <w:r>
        <w:rPr>
          <w:rFonts w:ascii="Microsoft Yahei" w:eastAsia="Microsoft Yahei" w:hAnsi="Microsoft Yahei" w:cs="Microsoft Yahei"/>
          <w:color w:val="000000"/>
          <w:sz w:val="22"/>
        </w:rPr>
        <w:t>在私营企业和非管制行业中，补助系数均保持边际显著为正，而在国有企业和管制行业中不显著。</w:t>
      </w:r>
      <w:r>
        <w:rPr>
          <w:rFonts w:ascii="Microsoft Yahei" w:eastAsia="Microsoft Yahei" w:hAnsi="Microsoft Yahei" w:cs="Microsoft Yahei"/>
          <w:color w:val="000000"/>
          <w:sz w:val="22"/>
        </w:rPr>
        <w:t>区分央企与地方国企后，直接补贴效应并未表现出稳定差异，但地方国企样本中的Power系数显著为正，</w:t>
      </w:r>
      <w:r>
        <w:rPr>
          <w:rFonts w:ascii="Microsoft Yahei" w:eastAsia="Microsoft Yahei" w:hAnsi="Microsoft Yahei" w:cs="Microsoft Yahei"/>
          <w:color w:val="000000"/>
          <w:sz w:val="22"/>
        </w:rPr>
        <w:t>提示地方国企更可能通过权力渠道体现补贴影响。</w:t>
      </w:r>
      <w:r>
        <w:rPr>
          <w:rFonts w:ascii="Microsoft Yahei" w:eastAsia="Microsoft Yahei" w:hAnsi="Microsoft Yahei" w:cs="Microsoft Yahei"/>
          <w:color w:val="000000"/>
          <w:sz w:val="22"/>
        </w:rPr>
        <w:t>总体而言，制度约束和治理环境会影响补贴向高管薪酬端的传导强弱。</w:t>
      </w:r>
    </w:p>
    <w:p>
      <w:pPr>
        <w:spacing w:line="320" w:lineRule="auto"/>
        <w:ind w:firstLine="480"/>
      </w:pPr>
      <w:r>
        <w:rPr>
          <w:rFonts w:ascii="Microsoft Yahei" w:eastAsia="Microsoft Yahei" w:hAnsi="Microsoft Yahei" w:cs="Microsoft Yahei"/>
          <w:color w:val="F12828"/>
          <w:sz w:val="22"/>
        </w:rPr>
        <w:t>结论四：</w:t>
      </w:r>
      <w:r>
        <w:rPr>
          <w:rFonts w:ascii="Microsoft Yahei" w:eastAsia="Microsoft Yahei" w:hAnsi="Microsoft Yahei" w:cs="Microsoft Yahei"/>
          <w:color w:val="F12828"/>
          <w:sz w:val="22"/>
        </w:rPr>
        <w:t>机器学习补充分析进一步揭示了财政补贴关系的非线性和交互特征。</w:t>
      </w:r>
      <w:r>
        <w:rPr>
          <w:rFonts w:ascii="Microsoft Yahei" w:eastAsia="Microsoft Yahei" w:hAnsi="Microsoft Yahei" w:cs="Microsoft Yahei"/>
          <w:color w:val="F12828"/>
          <w:sz w:val="22"/>
        </w:rPr>
        <w:t>Lasso在自动筛选中保留了财政补贴变量；</w:t>
      </w:r>
      <w:r>
        <w:rPr>
          <w:rFonts w:ascii="Microsoft Yahei" w:eastAsia="Microsoft Yahei" w:hAnsi="Microsoft Yahei" w:cs="Microsoft Yahei"/>
          <w:color w:val="F12828"/>
          <w:sz w:val="22"/>
        </w:rPr>
        <w:t>SHAP重要性汇总图显示Roa、Mgshder和lnSubsidy是最关键的三类特征；</w:t>
      </w:r>
      <w:r>
        <w:rPr>
          <w:rFonts w:ascii="Microsoft Yahei" w:eastAsia="Microsoft Yahei" w:hAnsi="Microsoft Yahei" w:cs="Microsoft Yahei"/>
          <w:color w:val="F12828"/>
          <w:sz w:val="22"/>
        </w:rPr>
        <w:t>依赖图则表明补贴对超额薪酬预测值的贡献在高补贴区间明显增强，且这种增强在非国有企业情境下更为突出。</w:t>
      </w:r>
      <w:r>
        <w:rPr>
          <w:rFonts w:ascii="Microsoft Yahei" w:eastAsia="Microsoft Yahei" w:hAnsi="Microsoft Yahei" w:cs="Microsoft Yahei"/>
          <w:color w:val="F12828"/>
          <w:sz w:val="22"/>
        </w:rPr>
        <w:t>虽然时间外推下模型性能提升幅度有限，但XGBoost和随机森林仍然稳定优于线性基准模型，即线性回归之外确实存在值得重视的非线性结构。</w:t>
      </w:r>
    </w:p>
    <w:p>
      <w:pPr>
        <w:spacing w:line="320" w:lineRule="auto"/>
        <w:ind w:firstLine="480"/>
      </w:pPr>
      <w:r>
        <w:rPr>
          <w:rFonts w:ascii="Microsoft Yahei" w:eastAsia="Microsoft Yahei" w:hAnsi="Microsoft Yahei" w:cs="Microsoft Yahei"/>
          <w:color w:val="000000"/>
          <w:sz w:val="22"/>
        </w:rPr>
        <w:t>此外还需指出，受限于观察性面板数据的本质，本文虽然进一步引入了公司固定效应、滞后补贴和工具变量检验，</w:t>
      </w:r>
      <w:r>
        <w:rPr>
          <w:rFonts w:ascii="Microsoft Yahei" w:eastAsia="Microsoft Yahei" w:hAnsi="Microsoft Yahei" w:cs="Microsoft Yahei"/>
          <w:color w:val="000000"/>
          <w:sz w:val="22"/>
        </w:rPr>
        <w:t>但尚未实现对财政补贴效应的严格因果识别。</w:t>
      </w:r>
      <w:r>
        <w:rPr>
          <w:rFonts w:ascii="Microsoft Yahei" w:eastAsia="Microsoft Yahei" w:hAnsi="Microsoft Yahei" w:cs="Microsoft Yahei"/>
          <w:color w:val="000000"/>
          <w:sz w:val="22"/>
        </w:rPr>
        <w:t>上述结论应理解为在多R2 R2 a b 34/ 38种识别设定下逐步强化的经验关联证据，在解读经济机制和政策含义时仍应保持审慎。</w:t>
      </w:r>
    </w:p>
    <w:p>
      <w:pPr>
        <w:spacing w:line="320" w:lineRule="auto"/>
        <w:ind w:firstLine="480"/>
      </w:pPr>
      <w:r>
        <w:rPr>
          <w:rFonts w:ascii="Microsoft Yahei" w:eastAsia="Microsoft Yahei" w:hAnsi="Microsoft Yahei" w:cs="Microsoft Yahei"/>
          <w:color w:val="000000"/>
          <w:sz w:val="22"/>
        </w:rPr>
        <w:t>5.2政策建议基于上述研究结论，本文从财政补贴监管、高管薪酬治理和信息披露监督三个层面提出政策建议。</w:t>
      </w:r>
      <w:r>
        <w:rPr>
          <w:rFonts w:ascii="Microsoft Yahei" w:eastAsia="Microsoft Yahei" w:hAnsi="Microsoft Yahei" w:cs="Microsoft Yahei"/>
          <w:color w:val="000000"/>
          <w:sz w:val="22"/>
        </w:rPr>
        <w:t>由于本文提供的是条件相关证据，下列建议更适合作为审慎的治理启示，而非直接的政策因果处方。</w:t>
      </w:r>
    </w:p>
    <w:p>
      <w:pPr>
        <w:spacing w:line="320" w:lineRule="auto"/>
        <w:ind w:firstLine="480"/>
      </w:pPr>
      <w:r>
        <w:rPr>
          <w:rFonts w:ascii="Microsoft Yahei" w:eastAsia="Microsoft Yahei" w:hAnsi="Microsoft Yahei" w:cs="Microsoft Yahei"/>
          <w:color w:val="000000"/>
          <w:sz w:val="22"/>
        </w:rPr>
        <w:t>第一，完善财政补贴的事前附条件设计与事后绩效追踪机制。</w:t>
      </w:r>
      <w:r>
        <w:rPr>
          <w:rFonts w:ascii="Microsoft Yahei" w:eastAsia="Microsoft Yahei" w:hAnsi="Microsoft Yahei" w:cs="Microsoft Yahei"/>
          <w:color w:val="000000"/>
          <w:sz w:val="22"/>
        </w:rPr>
        <w:t>当前财政补贴政策在拨付环节对资金的具体使用方式约束较为宽泛，在部分情形下可能缺少足够明确的使用边界。</w:t>
      </w:r>
      <w:r>
        <w:rPr>
          <w:rFonts w:ascii="Microsoft Yahei" w:eastAsia="Microsoft Yahei" w:hAnsi="Microsoft Yahei" w:cs="Microsoft Yahei"/>
          <w:color w:val="000000"/>
          <w:sz w:val="22"/>
        </w:rPr>
        <w:t>建议财政主管部门在核批补贴申请时考虑附加"薪酬合理性"条款，要求受补贴企业在</w:t>
      </w:r>
      <w:r>
        <w:rPr>
          <w:rFonts w:ascii="Microsoft Yahei" w:eastAsia="Microsoft Yahei" w:hAnsi="Microsoft Yahei" w:cs="Microsoft Yahei"/>
          <w:color w:val="000000"/>
          <w:sz w:val="22"/>
        </w:rPr>
        <w:t>补贴使用报告中披露高管薪酬的变动情况及其与补贴使用效率之间的关联；</w:t>
      </w:r>
      <w:r>
        <w:rPr>
          <w:rFonts w:ascii="Microsoft Yahei" w:eastAsia="Microsoft Yahei" w:hAnsi="Microsoft Yahei" w:cs="Microsoft Yahei"/>
          <w:color w:val="000000"/>
          <w:sz w:val="22"/>
        </w:rPr>
        <w:t>同时，对于获得大规模补贴的重点企业，可引入补贴后2—3年的绩效追踪机制，将"</w:t>
      </w:r>
      <w:r>
        <w:rPr>
          <w:rFonts w:ascii="Microsoft Yahei" w:eastAsia="Microsoft Yahei" w:hAnsi="Microsoft Yahei" w:cs="Microsoft Yahei"/>
          <w:color w:val="000000"/>
          <w:sz w:val="22"/>
        </w:rPr>
        <w:t>高管薪酬未出现明显脱离绩效的异常增长"作为补贴续期和规模调整的参考条件之一。</w:t>
      </w:r>
    </w:p>
    <w:p>
      <w:pPr>
        <w:spacing w:line="320" w:lineRule="auto"/>
        <w:ind w:firstLine="480"/>
      </w:pPr>
      <w:r>
        <w:rPr>
          <w:rFonts w:ascii="Microsoft Yahei" w:eastAsia="Microsoft Yahei" w:hAnsi="Microsoft Yahei" w:cs="Microsoft Yahei"/>
          <w:color w:val="000000"/>
          <w:sz w:val="22"/>
        </w:rPr>
        <w:t>第二，差异化强化私营企业和非管制行业的高管薪酬外部监督。</w:t>
      </w:r>
      <w:r>
        <w:rPr>
          <w:rFonts w:ascii="Microsoft Yahei" w:eastAsia="Microsoft Yahei" w:hAnsi="Microsoft Yahei" w:cs="Microsoft Yahei"/>
          <w:color w:val="000000"/>
          <w:sz w:val="22"/>
        </w:rPr>
        <w:t>异质性分析显示，私营企业和非管制行业是财政补贴与超额薪酬正相关关系表现得更为突出的群体，</w:t>
      </w:r>
      <w:r>
        <w:rPr>
          <w:rFonts w:ascii="Microsoft Yahei" w:eastAsia="Microsoft Yahei" w:hAnsi="Microsoft Yahei" w:cs="Microsoft Yahei"/>
          <w:color w:val="000000"/>
          <w:sz w:val="22"/>
        </w:rPr>
        <w:t>而现行薪酬监管制度在这两类群体中的覆盖相对薄弱。</w:t>
      </w:r>
      <w:r>
        <w:rPr>
          <w:rFonts w:ascii="Microsoft Yahei" w:eastAsia="Microsoft Yahei" w:hAnsi="Microsoft Yahei" w:cs="Microsoft Yahei"/>
          <w:color w:val="000000"/>
          <w:sz w:val="22"/>
        </w:rPr>
        <w:t>建议监管机构在完善国有企业限薪制度的同时，</w:t>
      </w:r>
      <w:r>
        <w:rPr>
          <w:rFonts w:ascii="Microsoft Yahei" w:eastAsia="Microsoft Yahei" w:hAnsi="Microsoft Yahei" w:cs="Microsoft Yahei"/>
          <w:color w:val="000000"/>
          <w:sz w:val="22"/>
        </w:rPr>
        <w:t>研究推动在上市公司层面（不分所有制性质）强制披露高管薪酬决定机制、绩效达标标准和薪酬委员会独立性评估结果，</w:t>
      </w:r>
      <w:r>
        <w:rPr>
          <w:rFonts w:ascii="Microsoft Yahei" w:eastAsia="Microsoft Yahei" w:hAnsi="Microsoft Yahei" w:cs="Microsoft Yahei"/>
          <w:color w:val="000000"/>
          <w:sz w:val="22"/>
        </w:rPr>
        <w:t>并将获得政府补贴的情况纳入薪酬合理性审查的重要参考因素，形成"享受补贴则需承担更高薪酬透明义务"的制度逻辑。</w:t>
      </w:r>
    </w:p>
    <w:p>
      <w:pPr>
        <w:spacing w:line="320" w:lineRule="auto"/>
        <w:ind w:firstLine="480"/>
      </w:pPr>
      <w:r>
        <w:rPr>
          <w:rFonts w:ascii="Microsoft Yahei" w:eastAsia="Microsoft Yahei" w:hAnsi="Microsoft Yahei" w:cs="Microsoft Yahei"/>
          <w:color w:val="000000"/>
          <w:sz w:val="22"/>
        </w:rPr>
        <w:t>第三，探索基于机器学习的薪酬风险识别工具应用。</w:t>
      </w:r>
      <w:r>
        <w:rPr>
          <w:rFonts w:ascii="Microsoft Yahei" w:eastAsia="Microsoft Yahei" w:hAnsi="Microsoft Yahei" w:cs="Microsoft Yahei"/>
          <w:color w:val="000000"/>
          <w:sz w:val="22"/>
        </w:rPr>
        <w:t>本文基于随机森林和XGBoost的分类模型在测试集上的ROC-AUC约为0.66和0.64，</w:t>
      </w:r>
      <w:r>
        <w:rPr>
          <w:rFonts w:ascii="Microsoft Yahei" w:eastAsia="Microsoft Yahei" w:hAnsi="Microsoft Yahei" w:cs="Microsoft Yahei"/>
          <w:color w:val="000000"/>
          <w:sz w:val="22"/>
        </w:rPr>
        <w:t>即利用多源数据对”高管超额薪酬高风险企业”进行统计识别具有一定应用潜力，</w:t>
      </w:r>
      <w:r>
        <w:rPr>
          <w:rFonts w:ascii="Microsoft Yahei" w:eastAsia="Microsoft Yahei" w:hAnsi="Microsoft Yahei" w:cs="Microsoft Yahei"/>
          <w:color w:val="000000"/>
          <w:sz w:val="22"/>
        </w:rPr>
        <w:t>但当前仍处于中等识别水平。</w:t>
      </w:r>
      <w:r>
        <w:rPr>
          <w:rFonts w:ascii="Microsoft Yahei" w:eastAsia="Microsoft Yahei" w:hAnsi="Microsoft Yahei" w:cs="Microsoft Yahei"/>
          <w:color w:val="000000"/>
          <w:sz w:val="22"/>
        </w:rPr>
        <w:t>建议证监会、沪深交易所和国资委等监管机构与学术机构开展合作，在进一步补充滚动窗口检验、外部样本验证和模型稳定性评估的基础上，</w:t>
      </w:r>
      <w:r>
        <w:rPr>
          <w:rFonts w:ascii="Microsoft Yahei" w:eastAsia="Microsoft Yahei" w:hAnsi="Microsoft Yahei" w:cs="Microsoft Yahei"/>
          <w:color w:val="000000"/>
          <w:sz w:val="22"/>
        </w:rPr>
        <w:t>探索研发更完善的薪酬治理风险评分系统，将财政补贴数据、公司财务数据、治理结构数据与年报文本特征相融合，</w:t>
      </w:r>
      <w:r>
        <w:rPr>
          <w:rFonts w:ascii="Microsoft Yahei" w:eastAsia="Microsoft Yahei" w:hAnsi="Microsoft Yahei" w:cs="Microsoft Yahei"/>
          <w:color w:val="000000"/>
          <w:sz w:val="22"/>
        </w:rPr>
        <w:t>构建针对上市公司高管薪酬治理风险的动态监测与预警平台。</w:t>
      </w:r>
    </w:p>
    <w:p>
      <w:pPr>
        <w:spacing w:line="320" w:lineRule="auto"/>
        <w:ind w:firstLine="480"/>
      </w:pPr>
      <w:r>
        <w:rPr>
          <w:rFonts w:ascii="Microsoft Yahei" w:eastAsia="Microsoft Yahei" w:hAnsi="Microsoft Yahei" w:cs="Microsoft Yahei"/>
          <w:color w:val="000000"/>
          <w:sz w:val="22"/>
        </w:rPr>
        <w:t>第四，健全高管薪酬信息披露的实质性要求。</w:t>
      </w:r>
      <w:r>
        <w:rPr>
          <w:rFonts w:ascii="Microsoft Yahei" w:eastAsia="Microsoft Yahei" w:hAnsi="Microsoft Yahei" w:cs="Microsoft Yahei"/>
          <w:color w:val="000000"/>
          <w:sz w:val="22"/>
        </w:rPr>
        <w:t>现有研究发现，部分上市公司倾向于在年报中使用结构复杂、语义模糊的文本表述，信息披露的复杂化本身可能构成高管隐蔽自利行为的策略手段，</w:t>
      </w:r>
      <w:r>
        <w:rPr>
          <w:rFonts w:ascii="Microsoft Yahei" w:eastAsia="Microsoft Yahei" w:hAnsi="Microsoft Yahei" w:cs="Microsoft Yahei"/>
          <w:color w:val="000000"/>
          <w:sz w:val="22"/>
        </w:rPr>
        <w:t>且在超额薪酬较高的企业中更为突出。</w:t>
      </w:r>
      <w:r>
        <w:rPr>
          <w:rFonts w:ascii="Microsoft Yahei" w:eastAsia="Microsoft Yahei" w:hAnsi="Microsoft Yahei" w:cs="Microsoft Yahei"/>
          <w:color w:val="000000"/>
          <w:sz w:val="22"/>
        </w:rPr>
        <w:t>建议监管机构在修订上市公司信息披露规则时，要求企业在年报的薪酬信息部分采用"简明化、结构化"的标准格式，</w:t>
      </w:r>
      <w:r>
        <w:rPr>
          <w:rFonts w:ascii="Microsoft Yahei" w:eastAsia="Microsoft Yahei" w:hAnsi="Microsoft Yahei" w:cs="Microsoft Yahei"/>
          <w:color w:val="000000"/>
          <w:sz w:val="22"/>
        </w:rPr>
        <w:t>明确薪酬与绩效挂钩的具体公式、政府补贴计入利润的金额及其对薪酬基数的影响，减少管理层通过信息复杂化掩盖超额薪酬的操作空间，</w:t>
      </w:r>
      <w:r>
        <w:rPr>
          <w:rFonts w:ascii="Microsoft Yahei" w:eastAsia="Microsoft Yahei" w:hAnsi="Microsoft Yahei" w:cs="Microsoft Yahei"/>
          <w:color w:val="000000"/>
          <w:sz w:val="22"/>
        </w:rPr>
        <w:t>切实保障中小投资者的知情权。</w:t>
      </w:r>
    </w:p>
    <w:p>
      <w:pPr>
        <w:spacing w:line="320" w:lineRule="auto"/>
        <w:ind w:firstLine="480"/>
      </w:pPr>
      <w:r>
        <w:rPr>
          <w:rFonts w:ascii="Microsoft Yahei" w:eastAsia="Microsoft Yahei" w:hAnsi="Microsoft Yahei" w:cs="Microsoft Yahei"/>
          <w:color w:val="000000"/>
          <w:sz w:val="22"/>
        </w:rPr>
        <w:t>5.3研究不足与未来研究方向尽管本文在研究设计的严谨性和方法的多元性上做了相对全面的安排，</w:t>
      </w:r>
      <w:r>
        <w:rPr>
          <w:rFonts w:ascii="Microsoft Yahei" w:eastAsia="Microsoft Yahei" w:hAnsi="Microsoft Yahei" w:cs="Microsoft Yahei"/>
          <w:color w:val="000000"/>
          <w:sz w:val="22"/>
        </w:rPr>
        <w:t>但仍存在若干值得在后续研究中加以改进和深化的局限。</w:t>
      </w:r>
    </w:p>
    <w:p>
      <w:pPr>
        <w:spacing w:line="320" w:lineRule="auto"/>
        <w:ind w:firstLine="480"/>
      </w:pPr>
      <w:r>
        <w:rPr>
          <w:rFonts w:ascii="Microsoft Yahei" w:eastAsia="Microsoft Yahei" w:hAnsi="Microsoft Yahei" w:cs="Microsoft Yahei"/>
          <w:color w:val="000000"/>
          <w:sz w:val="22"/>
        </w:rPr>
        <w:t>第一，因果识别问题尚未得到彻底解决。</w:t>
      </w:r>
      <w:r>
        <w:rPr>
          <w:rFonts w:ascii="Microsoft Yahei" w:eastAsia="Microsoft Yahei" w:hAnsi="Microsoft Yahei" w:cs="Microsoft Yahei"/>
          <w:color w:val="000000"/>
          <w:sz w:val="22"/>
        </w:rPr>
        <w:t>本文已实施了公司固定效应、滞后一期补助和工具变量检验，但现有工具变量的第二阶段估计并未达到显著水平，</w:t>
      </w:r>
      <w:r>
        <w:rPr>
          <w:rFonts w:ascii="Microsoft Yahei" w:eastAsia="Microsoft Yahei" w:hAnsi="Microsoft Yahei" w:cs="Microsoft Yahei"/>
          <w:color w:val="000000"/>
          <w:sz w:val="22"/>
        </w:rPr>
        <w:t>说明当前识别更多是”强化证据”而非”定论证据”。</w:t>
      </w:r>
      <w:r>
        <w:rPr>
          <w:rFonts w:ascii="Microsoft Yahei" w:eastAsia="Microsoft Yahei" w:hAnsi="Microsoft Yahei" w:cs="Microsoft Yahei"/>
          <w:color w:val="000000"/>
          <w:sz w:val="22"/>
        </w:rPr>
        <w:t>理想的识别策略仍需要找到与财政补贴高度相关、但不会通过高管薪酬以外渠道影响结果变量的更强外生冲击，</w:t>
      </w:r>
      <w:r>
        <w:rPr>
          <w:rFonts w:ascii="Microsoft Yahei" w:eastAsia="Microsoft Yahei" w:hAnsi="Microsoft Yahei" w:cs="Microsoft Yahei"/>
          <w:color w:val="000000"/>
          <w:sz w:val="22"/>
        </w:rPr>
        <w:t>例如地方财政余裕度变化、产业政策分配规则调整35/ 38或准自然实验窗口等。</w:t>
      </w:r>
      <w:r>
        <w:rPr>
          <w:rFonts w:ascii="Microsoft Yahei" w:eastAsia="Microsoft Yahei" w:hAnsi="Microsoft Yahei" w:cs="Microsoft Yahei"/>
          <w:color w:val="000000"/>
          <w:sz w:val="22"/>
        </w:rPr>
        <w:t>未来研究可尝试在双重差分（DID）或断点回归（RDD）框架下，利用政策冲击实现更严格的因果识别。</w:t>
      </w:r>
    </w:p>
    <w:p>
      <w:pPr>
        <w:spacing w:line="320" w:lineRule="auto"/>
        <w:ind w:firstLine="480"/>
      </w:pPr>
      <w:r>
        <w:rPr>
          <w:rFonts w:ascii="Microsoft Yahei" w:eastAsia="Microsoft Yahei" w:hAnsi="Microsoft Yahei" w:cs="Microsoft Yahei"/>
          <w:color w:val="000000"/>
          <w:sz w:val="22"/>
        </w:rPr>
        <w:t>第二，财政补贴类型的细化有助于揭示更精细的异质性效应。</w:t>
      </w:r>
      <w:r>
        <w:rPr>
          <w:rFonts w:ascii="Microsoft Yahei" w:eastAsia="Microsoft Yahei" w:hAnsi="Microsoft Yahei" w:cs="Microsoft Yahei"/>
          <w:color w:val="000000"/>
          <w:sz w:val="22"/>
        </w:rPr>
        <w:t>本文将政府补助作为整体进行分析，未区分研发创新补贴、节能减排补贴、困难企业纾困补贴、出口退税和一次性奖励等不同类型。</w:t>
      </w:r>
      <w:r>
        <w:rPr>
          <w:rFonts w:ascii="Microsoft Yahei" w:eastAsia="Microsoft Yahei" w:hAnsi="Microsoft Yahei" w:cs="Microsoft Yahei"/>
          <w:color w:val="000000"/>
          <w:sz w:val="22"/>
        </w:rPr>
        <w:t>理论上，不同类型补贴的政策导向和使用约束存在较大差异，其对高管薪酬行为的影响机制也可能存在本质区别。</w:t>
      </w:r>
      <w:r>
        <w:rPr>
          <w:rFonts w:ascii="Microsoft Yahei" w:eastAsia="Microsoft Yahei" w:hAnsi="Microsoft Yahei" w:cs="Microsoft Yahei"/>
          <w:color w:val="000000"/>
          <w:sz w:val="22"/>
        </w:rPr>
        <w:t>未来研究可利用CSMAR中对政府补助明细项目的描述性文本，通过机器学习文本分类方法对补贴类型进行系统标注，</w:t>
      </w:r>
      <w:r>
        <w:rPr>
          <w:rFonts w:ascii="Microsoft Yahei" w:eastAsia="Microsoft Yahei" w:hAnsi="Microsoft Yahei" w:cs="Microsoft Yahei"/>
          <w:color w:val="000000"/>
          <w:sz w:val="22"/>
        </w:rPr>
        <w:t>据此分类型检验补贴效应的异质性。</w:t>
      </w:r>
    </w:p>
    <w:p>
      <w:pPr>
        <w:spacing w:line="320" w:lineRule="auto"/>
        <w:ind w:firstLine="480"/>
      </w:pPr>
      <w:r>
        <w:rPr>
          <w:rFonts w:ascii="Microsoft Yahei" w:eastAsia="Microsoft Yahei" w:hAnsi="Microsoft Yahei" w:cs="Microsoft Yahei"/>
          <w:color w:val="000000"/>
          <w:sz w:val="22"/>
        </w:rPr>
        <w:t>第三，管理层权力的测度工具仍有改进空间。</w:t>
      </w:r>
      <w:r>
        <w:rPr>
          <w:rFonts w:ascii="Microsoft Yahei" w:eastAsia="Microsoft Yahei" w:hAnsi="Microsoft Yahei" w:cs="Microsoft Yahei"/>
          <w:color w:val="000000"/>
          <w:sz w:val="22"/>
        </w:rPr>
        <w:t>本文所使用的五个底层指标（任期、两职合一、董事会规模、内部董事比例、高管持股）均属于可观测的结构性变量，</w:t>
      </w:r>
      <w:r>
        <w:rPr>
          <w:rFonts w:ascii="Microsoft Yahei" w:eastAsia="Microsoft Yahei" w:hAnsi="Microsoft Yahei" w:cs="Microsoft Yahei"/>
          <w:color w:val="000000"/>
          <w:sz w:val="22"/>
        </w:rPr>
        <w:t>而高管实际权力的深层来源（如政治关联网络、在党委体系中的地位、与独立董事的私人关系等）难以通过公开数据加以量化，</w:t>
      </w:r>
      <w:r>
        <w:rPr>
          <w:rFonts w:ascii="Microsoft Yahei" w:eastAsia="Microsoft Yahei" w:hAnsi="Microsoft Yahei" w:cs="Microsoft Yahei"/>
          <w:color w:val="000000"/>
          <w:sz w:val="22"/>
        </w:rPr>
        <w:t>这是现有测度框架的固有局限。</w:t>
      </w:r>
      <w:r>
        <w:rPr>
          <w:rFonts w:ascii="Microsoft Yahei" w:eastAsia="Microsoft Yahei" w:hAnsi="Microsoft Yahei" w:cs="Microsoft Yahei"/>
          <w:color w:val="000000"/>
          <w:sz w:val="22"/>
        </w:rPr>
        <w:t>未来研究可尝试将上市公司年报中高管个人简历文本（政治任职经历、学历背景、社会兼职等）与现有结构变量相结合，</w:t>
      </w:r>
      <w:r>
        <w:rPr>
          <w:rFonts w:ascii="Microsoft Yahei" w:eastAsia="Microsoft Yahei" w:hAnsi="Microsoft Yahei" w:cs="Microsoft Yahei"/>
          <w:color w:val="000000"/>
          <w:sz w:val="22"/>
        </w:rPr>
        <w:t>利用更丰富的信息源构建多维管理层权力指标，以期减小测度误差并提高中介效应检验的统计功效。</w:t>
      </w:r>
    </w:p>
    <w:p>
      <w:pPr>
        <w:spacing w:line="320" w:lineRule="auto"/>
        <w:ind w:firstLine="480"/>
      </w:pPr>
      <w:r>
        <w:rPr>
          <w:rFonts w:ascii="Microsoft Yahei" w:eastAsia="Microsoft Yahei" w:hAnsi="Microsoft Yahei" w:cs="Microsoft Yahei"/>
          <w:color w:val="000000"/>
          <w:sz w:val="22"/>
        </w:rPr>
        <w:t>第四，机器学习部分的验证方式仍有改进空间。</w:t>
      </w:r>
      <w:r>
        <w:rPr>
          <w:rFonts w:ascii="Microsoft Yahei" w:eastAsia="Microsoft Yahei" w:hAnsi="Microsoft Yahei" w:cs="Microsoft Yahei"/>
          <w:color w:val="000000"/>
          <w:sz w:val="22"/>
        </w:rPr>
        <w:t>本文已采用时间切分，将2020—2024年样本作为测试集，初步避免了未来信息泄露；</w:t>
      </w:r>
      <w:r>
        <w:rPr>
          <w:rFonts w:ascii="Microsoft Yahei" w:eastAsia="Microsoft Yahei" w:hAnsi="Microsoft Yahei" w:cs="Microsoft Yahei"/>
          <w:color w:val="000000"/>
          <w:sz w:val="22"/>
        </w:rPr>
        <w:t>但当前仍属于单次留出检验，尚未实施滚动窗口、扩展窗口或跨市场外部样本验证。</w:t>
      </w:r>
      <w:r>
        <w:rPr>
          <w:rFonts w:ascii="Microsoft Yahei" w:eastAsia="Microsoft Yahei" w:hAnsi="Microsoft Yahei" w:cs="Microsoft Yahei"/>
          <w:color w:val="000000"/>
          <w:sz w:val="22"/>
        </w:rPr>
        <w:t>因此，现有模型性能更适合被理解为“在一次时间外推下的预测表现”，而不能直接等同于长期稳定的实务识别能力。</w:t>
      </w:r>
      <w:r>
        <w:rPr>
          <w:rFonts w:ascii="Microsoft Yahei" w:eastAsia="Microsoft Yahei" w:hAnsi="Microsoft Yahei" w:cs="Microsoft Yahei"/>
          <w:color w:val="000000"/>
          <w:sz w:val="22"/>
        </w:rPr>
        <w:t>未来研究可采用滚动窗口和前向验证等方式，更严格地评估模型在不同时段和不同市场环境中的稳健性。</w:t>
      </w:r>
    </w:p>
    <w:p>
      <w:pPr>
        <w:spacing w:line="320" w:lineRule="auto"/>
        <w:ind w:firstLine="480"/>
      </w:pPr>
      <w:r>
        <w:rPr>
          <w:rFonts w:ascii="Microsoft Yahei" w:eastAsia="Microsoft Yahei" w:hAnsi="Microsoft Yahei" w:cs="Microsoft Yahei"/>
          <w:color w:val="000000"/>
          <w:sz w:val="22"/>
        </w:rPr>
        <w:t>第五，文本信息的系统整合有待深化。</w:t>
      </w:r>
      <w:r>
        <w:rPr>
          <w:rFonts w:ascii="Microsoft Yahei" w:eastAsia="Microsoft Yahei" w:hAnsi="Microsoft Yahei" w:cs="Microsoft Yahei"/>
          <w:color w:val="000000"/>
          <w:sz w:val="22"/>
        </w:rPr>
        <w:t>本文在变量设计上尚未充分利用上市公司年报、社会责任报告和媒体报道中的文本特征信息（如薪酬政策描述的可读性、环境责任承诺的修辞强度等）。</w:t>
      </w:r>
      <w:r>
        <w:rPr>
          <w:rFonts w:ascii="Microsoft Yahei" w:eastAsia="Microsoft Yahei" w:hAnsi="Microsoft Yahei" w:cs="Microsoft Yahei"/>
          <w:color w:val="000000"/>
          <w:sz w:val="22"/>
        </w:rPr>
        <w:t>已有学者的研究发现，年报文本复杂性、企业环保责任表述与政府补贴获取之间存在显著关联，</w:t>
      </w:r>
      <w:r>
        <w:rPr>
          <w:rFonts w:ascii="Microsoft Yahei" w:eastAsia="Microsoft Yahei" w:hAnsi="Microsoft Yahei" w:cs="Microsoft Yahei"/>
          <w:color w:val="000000"/>
          <w:sz w:val="22"/>
        </w:rPr>
        <w:t>文本信息是反映管理层自利动机和信息披露策略的重要软信息来源。</w:t>
      </w:r>
      <w:r>
        <w:rPr>
          <w:rFonts w:ascii="Microsoft Yahei" w:eastAsia="Microsoft Yahei" w:hAnsi="Microsoft Yahei" w:cs="Microsoft Yahei"/>
          <w:color w:val="000000"/>
          <w:sz w:val="22"/>
        </w:rPr>
        <w:t>未来研究可系统整合年报文本特征与财务数据，</w:t>
      </w:r>
      <w:r>
        <w:rPr>
          <w:rFonts w:ascii="Microsoft Yahei" w:eastAsia="Microsoft Yahei" w:hAnsi="Microsoft Yahei" w:cs="Microsoft Yahei"/>
          <w:color w:val="000000"/>
          <w:sz w:val="22"/>
        </w:rPr>
        <w:t>在多源信息融合框架下更全面地刻画"财政补贴—信息披露—管理层权力—超额薪酬"之间的关系，</w:t>
      </w:r>
      <w:r>
        <w:rPr>
          <w:rFonts w:ascii="Microsoft Yahei" w:eastAsia="Microsoft Yahei" w:hAnsi="Microsoft Yahei" w:cs="Microsoft Yahei"/>
          <w:color w:val="000000"/>
          <w:sz w:val="22"/>
        </w:rPr>
        <w:t>为该领域的研究贡献更为丰富的实证图景。</w:t>
      </w:r>
    </w:p>
    <w:p>
      <w:pPr>
        <w:spacing w:line="320" w:lineRule="auto"/>
        <w:ind w:firstLine="480"/>
      </w:pPr>
      <w:r>
        <w:rPr>
          <w:rFonts w:ascii="Microsoft Yahei" w:eastAsia="Microsoft Yahei" w:hAnsi="Microsoft Yahei" w:cs="Microsoft Yahei"/>
          <w:color w:val="B0B0B0"/>
          <w:sz w:val="22"/>
        </w:rPr>
        <w:t>参考文献[1]BEBCHUK L A,FRIED J M.Executive compensation as an agency problem[J].Journal of Economic Perspectives,2003,1 7(3):</w:t>
      </w:r>
      <w:r>
        <w:rPr>
          <w:rFonts w:ascii="Microsoft Yahei" w:eastAsia="Microsoft Yahei" w:hAnsi="Microsoft Yahei" w:cs="Microsoft Yahei"/>
          <w:color w:val="B0B0B0"/>
          <w:sz w:val="22"/>
        </w:rPr>
        <w:t>71–92.</w:t>
      </w:r>
    </w:p>
    <w:p>
      <w:pPr>
        <w:spacing w:line="320" w:lineRule="auto"/>
        <w:ind w:firstLine="480"/>
      </w:pPr>
      <w:r>
        <w:rPr>
          <w:rFonts w:ascii="Microsoft Yahei" w:eastAsia="Microsoft Yahei" w:hAnsi="Microsoft Yahei" w:cs="Microsoft Yahei"/>
          <w:color w:val="B0B0B0"/>
          <w:sz w:val="22"/>
        </w:rPr>
        <w:t>[2]LI F.Annual report readability,current earnings,and earnings persistence[J].Journal of Accounting and Economics,2008,45(2–3):</w:t>
      </w:r>
      <w:r>
        <w:rPr>
          <w:rFonts w:ascii="Microsoft Yahei" w:eastAsia="Microsoft Yahei" w:hAnsi="Microsoft Yahei" w:cs="Microsoft Yahei"/>
          <w:color w:val="B0B0B0"/>
          <w:sz w:val="22"/>
        </w:rPr>
        <w:t>221–247.</w:t>
      </w:r>
    </w:p>
    <w:p>
      <w:pPr>
        <w:spacing w:line="320" w:lineRule="auto"/>
        <w:ind w:firstLine="480"/>
      </w:pPr>
      <w:r>
        <w:rPr>
          <w:rFonts w:ascii="Microsoft Yahei" w:eastAsia="Microsoft Yahei" w:hAnsi="Microsoft Yahei" w:cs="Microsoft Yahei"/>
          <w:color w:val="B0B0B0"/>
          <w:sz w:val="22"/>
        </w:rPr>
        <w:t>[3]CORE J E,HOLTHAUSEN R W,LARCKER D F.Corporate governance,CEO compensation,andfrm performance[J].Journal of Financial Economics,1 999,51(3):</w:t>
      </w:r>
      <w:r>
        <w:rPr>
          <w:rFonts w:ascii="Microsoft Yahei" w:eastAsia="Microsoft Yahei" w:hAnsi="Microsoft Yahei" w:cs="Microsoft Yahei"/>
          <w:color w:val="B0B0B0"/>
          <w:sz w:val="22"/>
        </w:rPr>
        <w:t>371–406.</w:t>
      </w:r>
    </w:p>
    <w:p>
      <w:pPr>
        <w:spacing w:line="320" w:lineRule="auto"/>
        <w:ind w:firstLine="480"/>
      </w:pPr>
      <w:r>
        <w:rPr>
          <w:rFonts w:ascii="Microsoft Yahei" w:eastAsia="Microsoft Yahei" w:hAnsi="Microsoft Yahei" w:cs="Microsoft Yahei"/>
          <w:color w:val="B0B0B0"/>
          <w:sz w:val="22"/>
        </w:rPr>
        <w:t>[4]BU D,SHALCHIAN H,HUANG R,et al.Government subsidy,corporate pay-gap andfrm'sfnancial performance:</w:t>
      </w:r>
      <w:r>
        <w:rPr>
          <w:rFonts w:ascii="Microsoft Yahei" w:eastAsia="Microsoft Yahei" w:hAnsi="Microsoft Yahei" w:cs="Microsoft Yahei"/>
          <w:color w:val="B0B0B0"/>
          <w:sz w:val="22"/>
        </w:rPr>
        <w:t>Evidence from China[J].Accounting and Finance Research,36/ 38201 9,8(3):</w:t>
      </w:r>
      <w:r>
        <w:rPr>
          <w:rFonts w:ascii="Microsoft Yahei" w:eastAsia="Microsoft Yahei" w:hAnsi="Microsoft Yahei" w:cs="Microsoft Yahei"/>
          <w:color w:val="B0B0B0"/>
          <w:sz w:val="22"/>
        </w:rPr>
        <w:t>86.</w:t>
      </w:r>
    </w:p>
    <w:p>
      <w:pPr>
        <w:spacing w:line="320" w:lineRule="auto"/>
        <w:ind w:firstLine="480"/>
      </w:pPr>
      <w:r>
        <w:rPr>
          <w:rFonts w:ascii="Microsoft Yahei" w:eastAsia="Microsoft Yahei" w:hAnsi="Microsoft Yahei" w:cs="Microsoft Yahei"/>
          <w:color w:val="B0B0B0"/>
          <w:sz w:val="22"/>
        </w:rPr>
        <w:t>[5]PEROLS J,BOWEN R M,ZIMMERMANN C,et al.Finding needles in a haystack:</w:t>
      </w:r>
      <w:r>
        <w:rPr>
          <w:rFonts w:ascii="Microsoft Yahei" w:eastAsia="Microsoft Yahei" w:hAnsi="Microsoft Yahei" w:cs="Microsoft Yahei"/>
          <w:color w:val="B0B0B0"/>
          <w:sz w:val="22"/>
        </w:rPr>
        <w:t>Using data analytics to improve fraud prediction[J].The Accounting Review,201 7,92(2):</w:t>
      </w:r>
      <w:r>
        <w:rPr>
          <w:rFonts w:ascii="Microsoft Yahei" w:eastAsia="Microsoft Yahei" w:hAnsi="Microsoft Yahei" w:cs="Microsoft Yahei"/>
          <w:color w:val="B0B0B0"/>
          <w:sz w:val="22"/>
        </w:rPr>
        <w:t>221–245.</w:t>
      </w:r>
    </w:p>
    <w:p>
      <w:pPr>
        <w:spacing w:line="320" w:lineRule="auto"/>
        <w:ind w:firstLine="480"/>
      </w:pPr>
      <w:r>
        <w:rPr>
          <w:rFonts w:ascii="Microsoft Yahei" w:eastAsia="Microsoft Yahei" w:hAnsi="Microsoft Yahei" w:cs="Microsoft Yahei"/>
          <w:color w:val="B0B0B0"/>
          <w:sz w:val="22"/>
        </w:rPr>
        <w:t>[6]JIANG H,SU K,HABIB A.Government subsidies and managerial slack:</w:t>
      </w:r>
      <w:r>
        <w:rPr>
          <w:rFonts w:ascii="Microsoft Yahei" w:eastAsia="Microsoft Yahei" w:hAnsi="Microsoft Yahei" w:cs="Microsoft Yahei"/>
          <w:color w:val="B0B0B0"/>
          <w:sz w:val="22"/>
        </w:rPr>
        <w:t>Evidence from China[J].Journal of Contemporary Accounting&amp;Economics,2025,21(2):</w:t>
      </w:r>
      <w:r>
        <w:rPr>
          <w:rFonts w:ascii="Microsoft Yahei" w:eastAsia="Microsoft Yahei" w:hAnsi="Microsoft Yahei" w:cs="Microsoft Yahei"/>
          <w:color w:val="B0B0B0"/>
          <w:sz w:val="22"/>
        </w:rPr>
        <w:t>1 00473.</w:t>
      </w:r>
    </w:p>
    <w:p>
      <w:pPr>
        <w:spacing w:line="320" w:lineRule="auto"/>
        <w:ind w:firstLine="480"/>
      </w:pPr>
      <w:r>
        <w:rPr>
          <w:rFonts w:ascii="Microsoft Yahei" w:eastAsia="Microsoft Yahei" w:hAnsi="Microsoft Yahei" w:cs="Microsoft Yahei"/>
          <w:color w:val="B0B0B0"/>
          <w:sz w:val="22"/>
        </w:rPr>
        <w:t>[7]RJIBA H,SAADI S,BOUBAKER S,et al.Annual report readability and the cost of equity capital[J].Journal of Corporate Finance,2021,67:</w:t>
      </w:r>
      <w:r>
        <w:rPr>
          <w:rFonts w:ascii="Microsoft Yahei" w:eastAsia="Microsoft Yahei" w:hAnsi="Microsoft Yahei" w:cs="Microsoft Yahei"/>
          <w:color w:val="B0B0B0"/>
          <w:sz w:val="22"/>
        </w:rPr>
        <w:t>1 01 902.</w:t>
      </w:r>
    </w:p>
    <w:p>
      <w:pPr>
        <w:spacing w:line="320" w:lineRule="auto"/>
        <w:ind w:firstLine="480"/>
      </w:pPr>
      <w:r>
        <w:rPr>
          <w:rFonts w:ascii="Microsoft Yahei" w:eastAsia="Microsoft Yahei" w:hAnsi="Microsoft Yahei" w:cs="Microsoft Yahei"/>
          <w:color w:val="B0B0B0"/>
          <w:sz w:val="22"/>
        </w:rPr>
        <w:t>[8]BHATTACHARYA I,MIĆKOVIĆ A.Accounting fraud detection using contextual language learning[J].International Journal of Accounting Information Systems,2024,53:</w:t>
      </w:r>
    </w:p>
    <w:p>
      <w:pPr>
        <w:spacing w:line="320" w:lineRule="auto"/>
        <w:ind w:firstLine="480"/>
      </w:pPr>
      <w:r>
        <w:rPr>
          <w:rFonts w:ascii="Microsoft Yahei" w:eastAsia="Microsoft Yahei" w:hAnsi="Microsoft Yahei" w:cs="Microsoft Yahei"/>
          <w:color w:val="B0B0B0"/>
          <w:sz w:val="22"/>
        </w:rPr>
        <w:t>1 00682.</w:t>
      </w:r>
    </w:p>
    <w:p>
      <w:pPr>
        <w:spacing w:line="320" w:lineRule="auto"/>
        <w:ind w:firstLine="480"/>
      </w:pPr>
      <w:r>
        <w:rPr>
          <w:rFonts w:ascii="Microsoft Yahei" w:eastAsia="Microsoft Yahei" w:hAnsi="Microsoft Yahei" w:cs="Microsoft Yahei"/>
          <w:color w:val="B0B0B0"/>
          <w:sz w:val="22"/>
        </w:rPr>
        <w:t>[9]KETELAAR F,MIĆKOVIĆ A.Artifcial Intelligence in fraud detection:</w:t>
      </w:r>
      <w:r>
        <w:rPr>
          <w:rFonts w:ascii="Microsoft Yahei" w:eastAsia="Microsoft Yahei" w:hAnsi="Microsoft Yahei" w:cs="Microsoft Yahei"/>
          <w:color w:val="B0B0B0"/>
          <w:sz w:val="22"/>
        </w:rPr>
        <w:t>textual analysis of 1 0-Kflings[J].Maandblad voor Accountancy en Bedrijfseconomie,2025,99(2):</w:t>
      </w:r>
      <w:r>
        <w:rPr>
          <w:rFonts w:ascii="Microsoft Yahei" w:eastAsia="Microsoft Yahei" w:hAnsi="Microsoft Yahei" w:cs="Microsoft Yahei"/>
          <w:color w:val="B0B0B0"/>
          <w:sz w:val="22"/>
        </w:rPr>
        <w:t>61–71.</w:t>
      </w:r>
    </w:p>
    <w:p>
      <w:pPr>
        <w:spacing w:line="320" w:lineRule="auto"/>
        <w:ind w:firstLine="480"/>
      </w:pPr>
      <w:r>
        <w:rPr>
          <w:rFonts w:ascii="Microsoft Yahei" w:eastAsia="Microsoft Yahei" w:hAnsi="Microsoft Yahei" w:cs="Microsoft Yahei"/>
          <w:color w:val="000000"/>
          <w:sz w:val="22"/>
        </w:rPr>
        <w:t>[1 0]罗昆,</w:t>
      </w:r>
      <w:r>
        <w:rPr>
          <w:rFonts w:ascii="Microsoft Yahei" w:eastAsia="Microsoft Yahei" w:hAnsi="Microsoft Yahei" w:cs="Microsoft Yahei"/>
          <w:color w:val="000000"/>
          <w:sz w:val="22"/>
        </w:rPr>
        <w:t>曹光宇.财务困境、超额薪酬与薪酬业绩敏感性——基于政府补贴的调节效应[J].华中农业大学学报（社会科学版）,</w:t>
      </w:r>
      <w:r>
        <w:rPr>
          <w:rFonts w:ascii="Microsoft Yahei" w:eastAsia="Microsoft Yahei" w:hAnsi="Microsoft Yahei" w:cs="Microsoft Yahei"/>
          <w:color w:val="000000"/>
          <w:sz w:val="22"/>
        </w:rPr>
        <w:t>201 5(6):</w:t>
      </w:r>
      <w:r>
        <w:rPr>
          <w:rFonts w:ascii="Microsoft Yahei" w:eastAsia="Microsoft Yahei" w:hAnsi="Microsoft Yahei" w:cs="Microsoft Yahei"/>
          <w:color w:val="000000"/>
          <w:sz w:val="22"/>
        </w:rPr>
        <w:t>1 09–1 1 7.</w:t>
      </w:r>
    </w:p>
    <w:p>
      <w:pPr>
        <w:spacing w:line="320" w:lineRule="auto"/>
        <w:ind w:firstLine="480"/>
      </w:pPr>
      <w:r>
        <w:rPr>
          <w:rFonts w:ascii="Microsoft Yahei" w:eastAsia="Microsoft Yahei" w:hAnsi="Microsoft Yahei" w:cs="Microsoft Yahei"/>
          <w:color w:val="000000"/>
          <w:sz w:val="22"/>
        </w:rPr>
        <w:t>[1 1]李哲,王文翰,王遥.企业环境责任表现与政府补贴获取——基于文本分析的经验证据[J].</w:t>
      </w:r>
    </w:p>
    <w:p>
      <w:pPr>
        <w:spacing w:line="320" w:lineRule="auto"/>
        <w:ind w:firstLine="480"/>
      </w:pPr>
      <w:r>
        <w:rPr>
          <w:rFonts w:ascii="Microsoft Yahei" w:eastAsia="Microsoft Yahei" w:hAnsi="Microsoft Yahei" w:cs="Microsoft Yahei"/>
          <w:color w:val="B0B0B0"/>
          <w:sz w:val="22"/>
        </w:rPr>
        <w:t>财经研究,2022,48(2):</w:t>
      </w:r>
      <w:r>
        <w:rPr>
          <w:rFonts w:ascii="Microsoft Yahei" w:eastAsia="Microsoft Yahei" w:hAnsi="Microsoft Yahei" w:cs="Microsoft Yahei"/>
          <w:color w:val="B0B0B0"/>
          <w:sz w:val="22"/>
        </w:rPr>
        <w:t>78–92.</w:t>
      </w:r>
    </w:p>
    <w:p>
      <w:pPr>
        <w:spacing w:line="320" w:lineRule="auto"/>
        <w:ind w:firstLine="480"/>
      </w:pPr>
      <w:r>
        <w:rPr>
          <w:rFonts w:ascii="Microsoft Yahei" w:eastAsia="Microsoft Yahei" w:hAnsi="Microsoft Yahei" w:cs="Microsoft Yahei"/>
          <w:color w:val="B0B0B0"/>
          <w:sz w:val="22"/>
        </w:rPr>
        <w:t>[1 2]步丹璐,王晓艳.政府补助、软约束与薪酬差距[J].南开管理评论,201 4,1 7(2):</w:t>
      </w:r>
      <w:r>
        <w:rPr>
          <w:rFonts w:ascii="Microsoft Yahei" w:eastAsia="Microsoft Yahei" w:hAnsi="Microsoft Yahei" w:cs="Microsoft Yahei"/>
          <w:color w:val="B0B0B0"/>
          <w:sz w:val="22"/>
        </w:rPr>
        <w:t>23–33.</w:t>
      </w:r>
    </w:p>
    <w:p>
      <w:pPr>
        <w:spacing w:line="320" w:lineRule="auto"/>
        <w:ind w:firstLine="480"/>
      </w:pPr>
      <w:r>
        <w:rPr>
          <w:rFonts w:ascii="Microsoft Yahei" w:eastAsia="Microsoft Yahei" w:hAnsi="Microsoft Yahei" w:cs="Microsoft Yahei"/>
          <w:color w:val="000000"/>
          <w:sz w:val="22"/>
        </w:rPr>
        <w:t>[1 3]唐清泉,罗党论.政府补贴动机及其效果的实证研究——来自中国上市公司的经验证据[J].</w:t>
      </w:r>
    </w:p>
    <w:p>
      <w:pPr>
        <w:spacing w:line="320" w:lineRule="auto"/>
        <w:ind w:firstLine="480"/>
      </w:pPr>
      <w:r>
        <w:rPr>
          <w:rFonts w:ascii="Microsoft Yahei" w:eastAsia="Microsoft Yahei" w:hAnsi="Microsoft Yahei" w:cs="Microsoft Yahei"/>
          <w:color w:val="000000"/>
          <w:sz w:val="22"/>
        </w:rPr>
        <w:t>金融研究,2007(6):</w:t>
      </w:r>
      <w:r>
        <w:rPr>
          <w:rFonts w:ascii="Microsoft Yahei" w:eastAsia="Microsoft Yahei" w:hAnsi="Microsoft Yahei" w:cs="Microsoft Yahei"/>
          <w:color w:val="000000"/>
          <w:sz w:val="22"/>
        </w:rPr>
        <w:t>1 49–1 63.</w:t>
      </w:r>
    </w:p>
    <w:p>
      <w:pPr>
        <w:spacing w:line="320" w:lineRule="auto"/>
        <w:ind w:firstLine="480"/>
      </w:pPr>
      <w:r>
        <w:rPr>
          <w:rFonts w:ascii="Microsoft Yahei" w:eastAsia="Microsoft Yahei" w:hAnsi="Microsoft Yahei" w:cs="Microsoft Yahei"/>
          <w:color w:val="000000"/>
          <w:sz w:val="22"/>
        </w:rPr>
        <w:t>[1 4]潘红波,夏新平,余明桂.政府干预、政治关联与地方国有企业并购[J].经济研究,2008(4):</w:t>
      </w:r>
    </w:p>
    <w:p>
      <w:pPr>
        <w:spacing w:line="320" w:lineRule="auto"/>
        <w:ind w:firstLine="480"/>
      </w:pPr>
      <w:r>
        <w:rPr>
          <w:rFonts w:ascii="Microsoft Yahei" w:eastAsia="Microsoft Yahei" w:hAnsi="Microsoft Yahei" w:cs="Microsoft Yahei"/>
          <w:color w:val="000000"/>
          <w:sz w:val="22"/>
        </w:rPr>
        <w:t>41–52.</w:t>
      </w:r>
    </w:p>
    <w:p>
      <w:pPr>
        <w:spacing w:line="320" w:lineRule="auto"/>
        <w:ind w:firstLine="480"/>
      </w:pPr>
      <w:r>
        <w:rPr>
          <w:rFonts w:ascii="Microsoft Yahei" w:eastAsia="Microsoft Yahei" w:hAnsi="Microsoft Yahei" w:cs="Microsoft Yahei"/>
          <w:color w:val="000000"/>
          <w:sz w:val="22"/>
        </w:rPr>
        <w:t>[1 5]陈冬华,陈信元,万华林.国有企业中的薪酬管制与在职消费[J].经济研究,2005,40(2):</w:t>
      </w:r>
    </w:p>
    <w:p>
      <w:pPr>
        <w:spacing w:line="320" w:lineRule="auto"/>
        <w:ind w:firstLine="480"/>
      </w:pPr>
      <w:r>
        <w:rPr>
          <w:rFonts w:ascii="Microsoft Yahei" w:eastAsia="Microsoft Yahei" w:hAnsi="Microsoft Yahei" w:cs="Microsoft Yahei"/>
          <w:color w:val="000000"/>
          <w:sz w:val="22"/>
        </w:rPr>
        <w:t>92–1 01.</w:t>
      </w:r>
    </w:p>
    <w:p>
      <w:pPr>
        <w:spacing w:line="320" w:lineRule="auto"/>
        <w:ind w:firstLine="480"/>
      </w:pPr>
      <w:r>
        <w:rPr>
          <w:rFonts w:ascii="Microsoft Yahei" w:eastAsia="Microsoft Yahei" w:hAnsi="Microsoft Yahei" w:cs="Microsoft Yahei"/>
          <w:color w:val="000000"/>
          <w:sz w:val="22"/>
        </w:rPr>
        <w:t>[1 6]卢锐,柳建华,许宁.内部控制、产权与高管薪酬业绩敏感性[J].会计研究,201 1(1 0):</w:t>
      </w:r>
      <w:r>
        <w:rPr>
          <w:rFonts w:ascii="Microsoft Yahei" w:eastAsia="Microsoft Yahei" w:hAnsi="Microsoft Yahei" w:cs="Microsoft Yahei"/>
          <w:color w:val="000000"/>
          <w:sz w:val="22"/>
        </w:rPr>
        <w:t>42–48.</w:t>
      </w:r>
    </w:p>
    <w:p>
      <w:pPr>
        <w:spacing w:line="320" w:lineRule="auto"/>
        <w:ind w:firstLine="480"/>
      </w:pPr>
      <w:r>
        <w:rPr>
          <w:rFonts w:ascii="Microsoft Yahei" w:eastAsia="Microsoft Yahei" w:hAnsi="Microsoft Yahei" w:cs="Microsoft Yahei"/>
          <w:color w:val="000000"/>
          <w:sz w:val="22"/>
        </w:rPr>
        <w:t>[1 7]罗进辉.媒体报道与高管薪酬契约有效性[J].金融研究,201 8(3):</w:t>
      </w:r>
      <w:r>
        <w:rPr>
          <w:rFonts w:ascii="Microsoft Yahei" w:eastAsia="Microsoft Yahei" w:hAnsi="Microsoft Yahei" w:cs="Microsoft Yahei"/>
          <w:color w:val="000000"/>
          <w:sz w:val="22"/>
        </w:rPr>
        <w:t>1 90–206.</w:t>
      </w:r>
    </w:p>
    <w:p>
      <w:pPr>
        <w:spacing w:line="320" w:lineRule="auto"/>
        <w:ind w:firstLine="480"/>
      </w:pPr>
      <w:r>
        <w:rPr>
          <w:rFonts w:ascii="Microsoft Yahei" w:eastAsia="Microsoft Yahei" w:hAnsi="Microsoft Yahei" w:cs="Microsoft Yahei"/>
          <w:color w:val="000000"/>
          <w:sz w:val="22"/>
        </w:rPr>
        <w:t>[1 8]王克敏,王华杰,李栋栋,等.年报文本信息复杂性与管理者自利——来自中国上市公司的证据[J].管理世界,</w:t>
      </w:r>
      <w:r>
        <w:rPr>
          <w:rFonts w:ascii="Microsoft Yahei" w:eastAsia="Microsoft Yahei" w:hAnsi="Microsoft Yahei" w:cs="Microsoft Yahei"/>
          <w:color w:val="000000"/>
          <w:sz w:val="22"/>
        </w:rPr>
        <w:t>201 8,34(1 2):</w:t>
      </w:r>
      <w:r>
        <w:rPr>
          <w:rFonts w:ascii="Microsoft Yahei" w:eastAsia="Microsoft Yahei" w:hAnsi="Microsoft Yahei" w:cs="Microsoft Yahei"/>
          <w:color w:val="000000"/>
          <w:sz w:val="22"/>
        </w:rPr>
        <w:t>1 20–1 32.</w:t>
      </w:r>
    </w:p>
    <w:p>
      <w:pPr>
        <w:spacing w:line="320" w:lineRule="auto"/>
        <w:ind w:firstLine="480"/>
      </w:pPr>
      <w:r>
        <w:rPr>
          <w:rFonts w:ascii="Microsoft Yahei" w:eastAsia="Microsoft Yahei" w:hAnsi="Microsoft Yahei" w:cs="Microsoft Yahei"/>
          <w:color w:val="000000"/>
          <w:sz w:val="22"/>
        </w:rPr>
        <w:t>[1 9]陆瑶,张叶青,黎波,等.高管个人特征与公司业绩——基于机器学习的经验证据[J].管理科学学报,</w:t>
      </w:r>
      <w:r>
        <w:rPr>
          <w:rFonts w:ascii="Microsoft Yahei" w:eastAsia="Microsoft Yahei" w:hAnsi="Microsoft Yahei" w:cs="Microsoft Yahei"/>
          <w:color w:val="000000"/>
          <w:sz w:val="22"/>
        </w:rPr>
        <w:t>2020,23(2):</w:t>
      </w:r>
      <w:r>
        <w:rPr>
          <w:rFonts w:ascii="Microsoft Yahei" w:eastAsia="Microsoft Yahei" w:hAnsi="Microsoft Yahei" w:cs="Microsoft Yahei"/>
          <w:color w:val="000000"/>
          <w:sz w:val="22"/>
        </w:rPr>
        <w:t>1 20–1 40.</w:t>
      </w:r>
    </w:p>
    <w:p>
      <w:pPr>
        <w:spacing w:line="320" w:lineRule="auto"/>
        <w:ind w:firstLine="480"/>
      </w:pPr>
      <w:r>
        <w:rPr>
          <w:rFonts w:ascii="Microsoft Yahei" w:eastAsia="Microsoft Yahei" w:hAnsi="Microsoft Yahei" w:cs="Microsoft Yahei"/>
          <w:color w:val="000000"/>
          <w:sz w:val="22"/>
        </w:rPr>
        <w:t>[20]马长峰,陈志娟,张顺明.基于文本大数据分析的会计和金融研究综述[J].管理科学学报,2020,23(9):</w:t>
      </w:r>
      <w:r>
        <w:rPr>
          <w:rFonts w:ascii="Microsoft Yahei" w:eastAsia="Microsoft Yahei" w:hAnsi="Microsoft Yahei" w:cs="Microsoft Yahei"/>
          <w:color w:val="000000"/>
          <w:sz w:val="22"/>
        </w:rPr>
        <w:t>1 9–30.</w:t>
      </w:r>
    </w:p>
    <w:p>
      <w:pPr>
        <w:spacing w:line="320" w:lineRule="auto"/>
        <w:ind w:firstLine="480"/>
      </w:pPr>
      <w:r>
        <w:rPr>
          <w:rFonts w:ascii="Microsoft Yahei" w:eastAsia="Microsoft Yahei" w:hAnsi="Microsoft Yahei" w:cs="Microsoft Yahei"/>
          <w:color w:val="000000"/>
          <w:sz w:val="22"/>
        </w:rPr>
        <w:t>[21]吴妍.政府补助与高管超额薪酬的实证研究[D].武汉:</w:t>
      </w:r>
      <w:r>
        <w:rPr>
          <w:rFonts w:ascii="Microsoft Yahei" w:eastAsia="Microsoft Yahei" w:hAnsi="Microsoft Yahei" w:cs="Microsoft Yahei"/>
          <w:color w:val="000000"/>
          <w:sz w:val="22"/>
        </w:rPr>
        <w:t>中南财经政法大学,201 9.</w:t>
      </w:r>
    </w:p>
    <w:p>
      <w:pPr>
        <w:spacing w:line="320" w:lineRule="auto"/>
        <w:ind w:firstLine="480"/>
      </w:pPr>
      <w:r>
        <w:rPr>
          <w:rFonts w:ascii="Microsoft Yahei" w:eastAsia="Microsoft Yahei" w:hAnsi="Microsoft Yahei" w:cs="Microsoft Yahei"/>
          <w:color w:val="B0B0B0"/>
          <w:sz w:val="22"/>
        </w:rPr>
        <w:t>37/ 38[22]张莉莉.政府补助对国企上市公司高管超额薪酬的影响研究[D].湘潭:</w:t>
      </w:r>
      <w:r>
        <w:rPr>
          <w:rFonts w:ascii="Microsoft Yahei" w:eastAsia="Microsoft Yahei" w:hAnsi="Microsoft Yahei" w:cs="Microsoft Yahei"/>
          <w:color w:val="B0B0B0"/>
          <w:sz w:val="22"/>
        </w:rPr>
        <w:t>湖南科技大学,201 9.</w:t>
      </w:r>
    </w:p>
    <w:p>
      <w:pPr>
        <w:spacing w:line="320" w:lineRule="auto"/>
        <w:ind w:firstLine="480"/>
      </w:pPr>
      <w:r>
        <w:rPr>
          <w:rFonts w:ascii="Microsoft Yahei" w:eastAsia="Microsoft Yahei" w:hAnsi="Microsoft Yahei" w:cs="Microsoft Yahei"/>
          <w:color w:val="B0B0B0"/>
          <w:sz w:val="22"/>
        </w:rPr>
        <w:t>[23]连君莎.政府补贴、内部控制质量与企业投资效率[D].武汉:</w:t>
      </w:r>
      <w:r>
        <w:rPr>
          <w:rFonts w:ascii="Microsoft Yahei" w:eastAsia="Microsoft Yahei" w:hAnsi="Microsoft Yahei" w:cs="Microsoft Yahei"/>
          <w:color w:val="B0B0B0"/>
          <w:sz w:val="22"/>
        </w:rPr>
        <w:t>武汉理工大学,2020.</w:t>
      </w:r>
    </w:p>
    <w:p>
      <w:pPr>
        <w:spacing w:line="320" w:lineRule="auto"/>
        <w:ind w:firstLine="480"/>
      </w:pPr>
      <w:r>
        <w:rPr>
          <w:rFonts w:ascii="Microsoft Yahei" w:eastAsia="Microsoft Yahei" w:hAnsi="Microsoft Yahei" w:cs="Microsoft Yahei"/>
          <w:color w:val="B0B0B0"/>
          <w:sz w:val="22"/>
        </w:rPr>
        <w:t>[24]章海浪.内部控制缺陷、薪酬公平性与高管腐败[D].杭州:</w:t>
      </w:r>
      <w:r>
        <w:rPr>
          <w:rFonts w:ascii="Microsoft Yahei" w:eastAsia="Microsoft Yahei" w:hAnsi="Microsoft Yahei" w:cs="Microsoft Yahei"/>
          <w:color w:val="B0B0B0"/>
          <w:sz w:val="22"/>
        </w:rPr>
        <w:t>浙江工商大学,2021.</w:t>
      </w:r>
    </w:p>
    <w:p>
      <w:pPr>
        <w:spacing w:line="320" w:lineRule="auto"/>
        <w:ind w:firstLine="480"/>
      </w:pPr>
      <w:r>
        <w:rPr>
          <w:rFonts w:ascii="Microsoft Yahei" w:eastAsia="Microsoft Yahei" w:hAnsi="Microsoft Yahei" w:cs="Microsoft Yahei"/>
          <w:color w:val="B0B0B0"/>
          <w:sz w:val="22"/>
        </w:rPr>
        <w:t>[25]徐坤.管理层语调与企业未来业绩的关系[D].北京:</w:t>
      </w:r>
      <w:r>
        <w:rPr>
          <w:rFonts w:ascii="Microsoft Yahei" w:eastAsia="Microsoft Yahei" w:hAnsi="Microsoft Yahei" w:cs="Microsoft Yahei"/>
          <w:color w:val="B0B0B0"/>
          <w:sz w:val="22"/>
        </w:rPr>
        <w:t>北京交通大学,2021.</w:t>
      </w:r>
    </w:p>
    <w:p>
      <w:pPr>
        <w:spacing w:line="320" w:lineRule="auto"/>
        <w:ind w:firstLine="480"/>
      </w:pPr>
      <w:r>
        <w:rPr>
          <w:rFonts w:ascii="Microsoft Yahei" w:eastAsia="Microsoft Yahei" w:hAnsi="Microsoft Yahei" w:cs="Microsoft Yahei"/>
          <w:color w:val="B0B0B0"/>
          <w:sz w:val="22"/>
        </w:rPr>
        <w:t>[26]JENSEN M C,MECKLING W H.Theory of thefrm:</w:t>
      </w:r>
      <w:r>
        <w:rPr>
          <w:rFonts w:ascii="Microsoft Yahei" w:eastAsia="Microsoft Yahei" w:hAnsi="Microsoft Yahei" w:cs="Microsoft Yahei"/>
          <w:color w:val="B0B0B0"/>
          <w:sz w:val="22"/>
        </w:rPr>
        <w:t>Managerial behavior,agency costs and ownership structure[J].Journal of Financial Economics,1 976,3(4):</w:t>
      </w:r>
      <w:r>
        <w:rPr>
          <w:rFonts w:ascii="Microsoft Yahei" w:eastAsia="Microsoft Yahei" w:hAnsi="Microsoft Yahei" w:cs="Microsoft Yahei"/>
          <w:color w:val="B0B0B0"/>
          <w:sz w:val="22"/>
        </w:rPr>
        <w:t>305–360.</w:t>
      </w:r>
    </w:p>
    <w:p>
      <w:pPr>
        <w:spacing w:line="320" w:lineRule="auto"/>
        <w:ind w:firstLine="480"/>
      </w:pPr>
      <w:r>
        <w:rPr>
          <w:rFonts w:ascii="Microsoft Yahei" w:eastAsia="Microsoft Yahei" w:hAnsi="Microsoft Yahei" w:cs="Microsoft Yahei"/>
          <w:color w:val="B0B0B0"/>
          <w:sz w:val="22"/>
        </w:rPr>
        <w:t>[27]SPENCE M.Job market signaling[J].The Quarterly Journal of Economics,1 973,87(3):</w:t>
      </w:r>
    </w:p>
    <w:p>
      <w:pPr>
        <w:spacing w:line="320" w:lineRule="auto"/>
        <w:ind w:firstLine="480"/>
      </w:pPr>
      <w:r>
        <w:rPr>
          <w:rFonts w:ascii="Microsoft Yahei" w:eastAsia="Microsoft Yahei" w:hAnsi="Microsoft Yahei" w:cs="Microsoft Yahei"/>
          <w:color w:val="B0B0B0"/>
          <w:sz w:val="22"/>
        </w:rPr>
        <w:t>355–374.</w:t>
      </w:r>
    </w:p>
    <w:p>
      <w:pPr>
        <w:spacing w:line="320" w:lineRule="auto"/>
        <w:ind w:firstLine="480"/>
      </w:pPr>
      <w:r>
        <w:rPr>
          <w:rFonts w:ascii="Microsoft Yahei" w:eastAsia="Microsoft Yahei" w:hAnsi="Microsoft Yahei" w:cs="Microsoft Yahei"/>
          <w:color w:val="B0B0B0"/>
          <w:sz w:val="22"/>
        </w:rPr>
        <w:t>[28]BARON R M,KENNY D A.The moderator-mediator variable distinction in social psychological research:</w:t>
      </w:r>
      <w:r>
        <w:rPr>
          <w:rFonts w:ascii="Microsoft Yahei" w:eastAsia="Microsoft Yahei" w:hAnsi="Microsoft Yahei" w:cs="Microsoft Yahei"/>
          <w:color w:val="B0B0B0"/>
          <w:sz w:val="22"/>
        </w:rPr>
        <w:t>Conceptual,strategic,and statistical considerations[J].Journal of Personality and Social Psychology,1 986,51(6):</w:t>
      </w:r>
      <w:r>
        <w:rPr>
          <w:rFonts w:ascii="Microsoft Yahei" w:eastAsia="Microsoft Yahei" w:hAnsi="Microsoft Yahei" w:cs="Microsoft Yahei"/>
          <w:color w:val="B0B0B0"/>
          <w:sz w:val="22"/>
        </w:rPr>
        <w:t>1 1 73–1 1 82.</w:t>
      </w:r>
    </w:p>
    <w:p>
      <w:pPr>
        <w:spacing w:line="320" w:lineRule="auto"/>
        <w:ind w:firstLine="480"/>
      </w:pPr>
      <w:r>
        <w:rPr>
          <w:rFonts w:ascii="Microsoft Yahei" w:eastAsia="Microsoft Yahei" w:hAnsi="Microsoft Yahei" w:cs="Microsoft Yahei"/>
          <w:color w:val="B0B0B0"/>
          <w:sz w:val="22"/>
        </w:rPr>
        <w:t>38/ 38</w:t>
      </w:r>
    </w:p>
    <w:sectPr>
      <w:pgSz w:w="11906" w:h="16838"/>
      <w:pgMar w:top="1440" w:right="1800" w:bottom="1440" w:left="1800" w:header="720" w:footer="720"/>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