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240"/>
      </w:pPr>
      <w:r>
        <w:rPr>
          <w:rFonts w:ascii="Times New Roman" w:hAnsi="Times New Roman" w:eastAsia="黑体"/>
          <w:b/>
          <w:i w:val="0"/>
          <w:sz w:val="32"/>
        </w:rPr>
        <w:t>数据分析部分（论文第四、五章）</w:t>
      </w:r>
    </w:p>
    <w:p>
      <w:pPr>
        <w:spacing w:before="40" w:after="40" w:line="320" w:lineRule="exact"/>
        <w:ind w:left="567"/>
      </w:pPr>
      <w:r>
        <w:rPr>
          <w:rFonts w:ascii="Times New Roman" w:hAnsi="Times New Roman" w:eastAsia="宋体"/>
          <w:b w:val="0"/>
          <w:i w:val="0"/>
          <w:color w:val="444444"/>
          <w:sz w:val="19"/>
        </w:rPr>
        <w:t>**论文题目**：基于数据挖掘的上市公司财政补贴与高管超额薪酬研究 **数据来源**：CSMAR 数据库，沪深 A 股上市公司（剔除金融行业） **样本区间**：2003–2024 年 **估计方法**：OLS + 行业固定效应 + 年份固定效应 + 公司层面聚类稳健标准误 **样本处理**：连续变量在 1% 和 99% 分位数处进行 Winsorize 缩尾；超额薪酬（Overpay）作为期望薪酬模型残差，同样在 1%/99% 分位数处进行 Winsorize 缩尾</w:t>
      </w:r>
    </w:p>
    <w:p>
      <w:pPr>
        <w:spacing w:before="280" w:after="160"/>
      </w:pPr>
      <w:r>
        <w:rPr>
          <w:rFonts w:ascii="Times New Roman" w:hAnsi="Times New Roman" w:eastAsia="黑体"/>
          <w:b/>
          <w:i w:val="0"/>
          <w:sz w:val="28"/>
        </w:rPr>
        <w:t>4. 研究假设</w:t>
      </w:r>
    </w:p>
    <w:p>
      <w:pPr>
        <w:spacing w:before="0" w:after="80" w:line="360" w:lineRule="exact"/>
        <w:ind w:firstLine="420"/>
      </w:pPr>
      <w:r>
        <w:rPr>
          <w:rFonts w:ascii="Times New Roman" w:hAnsi="Times New Roman" w:eastAsia="宋体"/>
          <w:b/>
          <w:i w:val="0"/>
          <w:sz w:val="21"/>
        </w:rPr>
        <w:t>假设 H1（主效应假设）</w:t>
      </w:r>
      <w:r>
        <w:rPr>
          <w:rFonts w:ascii="Times New Roman" w:hAnsi="Times New Roman" w:eastAsia="宋体"/>
          <w:b w:val="0"/>
          <w:i w:val="0"/>
          <w:sz w:val="21"/>
        </w:rPr>
        <w:t xml:space="preserve"> 政府补助（lnSubsidy）对高管超额薪酬（Overpay）具有显著正向影响，即财政补贴越多，高管获得超额薪酬越高。根据代理理论，在股东与经理层信息不对称的条件下，财政补贴增大了企业可支配资源规模，当公司治理机制不完善时，高管可能借助这一外部资源拉升自身薪酬水平（Bebchuk &amp; Fried，2003）。</w:t>
      </w:r>
    </w:p>
    <w:p>
      <w:pPr>
        <w:spacing w:before="0" w:after="80" w:line="360" w:lineRule="exact"/>
        <w:ind w:firstLine="420"/>
      </w:pPr>
      <w:r>
        <w:rPr>
          <w:rFonts w:ascii="Times New Roman" w:hAnsi="Times New Roman" w:eastAsia="宋体"/>
          <w:b/>
          <w:i w:val="0"/>
          <w:sz w:val="21"/>
        </w:rPr>
        <w:t>假设 H2（中介效应假设）</w:t>
      </w:r>
      <w:r>
        <w:rPr>
          <w:rFonts w:ascii="Times New Roman" w:hAnsi="Times New Roman" w:eastAsia="宋体"/>
          <w:b w:val="0"/>
          <w:i w:val="0"/>
          <w:sz w:val="21"/>
        </w:rPr>
        <w:t xml:space="preserve"> 管理层权力（Power）在政府补助与高管超额薪酬之间发挥显著中介作用，即政府补助通过增强管理层权力间接提升高管超额薪酬。政府补贴增大了管理层可支配的资源规模，强化了管理层在薪酬谈判中的议价能力，进而推高超额薪酬。</w:t>
      </w:r>
    </w:p>
    <w:p>
      <w:pPr>
        <w:spacing w:before="280" w:after="160"/>
      </w:pPr>
      <w:r>
        <w:rPr>
          <w:rFonts w:ascii="Times New Roman" w:hAnsi="Times New Roman" w:eastAsia="黑体"/>
          <w:b/>
          <w:i w:val="0"/>
          <w:sz w:val="28"/>
        </w:rPr>
        <w:t>5. 实证结果与分析</w:t>
      </w:r>
    </w:p>
    <w:p>
      <w:pPr>
        <w:spacing w:before="200" w:after="120"/>
      </w:pPr>
      <w:r>
        <w:rPr>
          <w:rFonts w:ascii="Times New Roman" w:hAnsi="Times New Roman" w:eastAsia="黑体"/>
          <w:b/>
          <w:i w:val="0"/>
          <w:sz w:val="24"/>
        </w:rPr>
        <w:t>5.1 描述性统计</w:t>
      </w:r>
    </w:p>
    <w:p>
      <w:pPr>
        <w:spacing w:before="0" w:after="80" w:line="360" w:lineRule="exact"/>
        <w:ind w:firstLine="420"/>
      </w:pPr>
      <w:r>
        <w:rPr>
          <w:rFonts w:ascii="Times New Roman" w:hAnsi="Times New Roman" w:eastAsia="宋体"/>
          <w:b w:val="0"/>
          <w:i w:val="0"/>
          <w:sz w:val="21"/>
        </w:rPr>
        <w:t>表 1 报告了主要变量的描述性统计结果。样本包含 52,402 个公司-年观测值（部分变量因缺失值略有差异）。高管前三名薪酬总额均值为 261 万元，标准差为 291 万元，变异系数超过 1，显示个体间差异较大；政府补助均值约为 5,260 万元，最小值为 12.63 元，最大值为 841 亿元，不同企业间补贴规模差异悬殊。超额薪酬（Overpay）均值接近 0（符合残差分布预期），标准差为 0.5466，说明超额薪酬在样本中存在较大波动。管理层权力（Power）由五个分指标经 PCA 提取第一主成分而得，均值为 0，标准差为 1.3145。</w:t>
      </w:r>
    </w:p>
    <w:p>
      <w:pPr>
        <w:spacing w:before="0" w:after="80" w:line="360" w:lineRule="exact"/>
        <w:ind w:firstLine="420"/>
      </w:pPr>
      <w:r>
        <w:rPr>
          <w:rFonts w:ascii="Times New Roman" w:hAnsi="Times New Roman" w:eastAsia="宋体"/>
          <w:b/>
          <w:i w:val="0"/>
          <w:sz w:val="21"/>
        </w:rPr>
        <w:t>表 1 主要变量描述性统计</w:t>
      </w:r>
    </w:p>
    <w:tbl>
      <w:tblPr>
        <w:tblW w:type="auto" w:w="0"/>
        <w:jc w:val="center"/>
        <w:tblLook w:firstColumn="1" w:firstRow="1" w:lastColumn="0" w:lastRow="0" w:noHBand="0" w:noVBand="1" w:val="04A0"/>
      </w:tblPr>
      <w:tblGrid>
        <w:gridCol w:w="1511"/>
        <w:gridCol w:w="1511"/>
        <w:gridCol w:w="1511"/>
        <w:gridCol w:w="1511"/>
        <w:gridCol w:w="1511"/>
        <w:gridCol w:w="1511"/>
      </w:tblGrid>
      <w:tr>
        <w:tc>
          <w:tcPr>
            <w:tcW w:type="dxa" w:w="2268"/>
            <w:tcBorders>
              <w:top w:val="single" w:sz="12" w:space="0" w:color="000000"/>
            </w:tcBorders>
            <w:tcBorders>
              <w:bottom w:val="single" w:sz="6" w:space="0" w:color="000000"/>
            </w:tcBorders>
          </w:tcPr>
          <w:p>
            <w:pPr>
              <w:spacing w:before="20" w:after="20" w:line="280" w:lineRule="exact"/>
              <w:jc w:val="left"/>
            </w:pPr>
            <w:r/>
            <w:r>
              <w:rPr>
                <w:rFonts w:ascii="Times New Roman" w:hAnsi="Times New Roman" w:eastAsia="宋体"/>
                <w:b/>
                <w:i w:val="0"/>
                <w:sz w:val="19"/>
              </w:rPr>
              <w:t>变量</w:t>
            </w:r>
          </w:p>
        </w:tc>
        <w:tc>
          <w:tcPr>
            <w:tcW w:type="dxa" w:w="1134"/>
            <w:tcBorders>
              <w:top w:val="single" w:sz="12" w:space="0" w:color="000000"/>
            </w:tcBorders>
            <w:tcBorders>
              <w:bottom w:val="single" w:sz="6" w:space="0" w:color="000000"/>
            </w:tcBorders>
          </w:tcPr>
          <w:p>
            <w:pPr>
              <w:spacing w:before="20" w:after="20" w:line="280" w:lineRule="exact"/>
              <w:jc w:val="center"/>
            </w:pPr>
            <w:r/>
            <w:r>
              <w:rPr>
                <w:rFonts w:ascii="Times New Roman" w:hAnsi="Times New Roman" w:eastAsia="宋体"/>
                <w:b/>
                <w:i w:val="0"/>
                <w:sz w:val="19"/>
              </w:rPr>
              <w:t>N</w:t>
            </w:r>
          </w:p>
        </w:tc>
        <w:tc>
          <w:tcPr>
            <w:tcW w:type="dxa" w:w="1134"/>
            <w:tcBorders>
              <w:top w:val="single" w:sz="12" w:space="0" w:color="000000"/>
            </w:tcBorders>
            <w:tcBorders>
              <w:bottom w:val="single" w:sz="6" w:space="0" w:color="000000"/>
            </w:tcBorders>
          </w:tcPr>
          <w:p>
            <w:pPr>
              <w:spacing w:before="20" w:after="20" w:line="280" w:lineRule="exact"/>
              <w:jc w:val="center"/>
            </w:pPr>
            <w:r/>
            <w:r>
              <w:rPr>
                <w:rFonts w:ascii="Times New Roman" w:hAnsi="Times New Roman" w:eastAsia="宋体"/>
                <w:b/>
                <w:i w:val="0"/>
                <w:sz w:val="19"/>
              </w:rPr>
              <w:t>均值</w:t>
            </w:r>
          </w:p>
        </w:tc>
        <w:tc>
          <w:tcPr>
            <w:tcW w:type="dxa" w:w="1134"/>
            <w:tcBorders>
              <w:top w:val="single" w:sz="12" w:space="0" w:color="000000"/>
            </w:tcBorders>
            <w:tcBorders>
              <w:bottom w:val="single" w:sz="6" w:space="0" w:color="000000"/>
            </w:tcBorders>
          </w:tcPr>
          <w:p>
            <w:pPr>
              <w:spacing w:before="20" w:after="20" w:line="280" w:lineRule="exact"/>
              <w:jc w:val="center"/>
            </w:pPr>
            <w:r/>
            <w:r>
              <w:rPr>
                <w:rFonts w:ascii="Times New Roman" w:hAnsi="Times New Roman" w:eastAsia="宋体"/>
                <w:b/>
                <w:i w:val="0"/>
                <w:sz w:val="19"/>
              </w:rPr>
              <w:t>标准差</w:t>
            </w:r>
          </w:p>
        </w:tc>
        <w:tc>
          <w:tcPr>
            <w:tcW w:type="dxa" w:w="1134"/>
            <w:tcBorders>
              <w:top w:val="single" w:sz="12" w:space="0" w:color="000000"/>
            </w:tcBorders>
            <w:tcBorders>
              <w:bottom w:val="single" w:sz="6" w:space="0" w:color="000000"/>
            </w:tcBorders>
          </w:tcPr>
          <w:p>
            <w:pPr>
              <w:spacing w:before="20" w:after="20" w:line="280" w:lineRule="exact"/>
              <w:jc w:val="center"/>
            </w:pPr>
            <w:r/>
            <w:r>
              <w:rPr>
                <w:rFonts w:ascii="Times New Roman" w:hAnsi="Times New Roman" w:eastAsia="宋体"/>
                <w:b/>
                <w:i w:val="0"/>
                <w:sz w:val="19"/>
              </w:rPr>
              <w:t>最小值</w:t>
            </w:r>
          </w:p>
        </w:tc>
        <w:tc>
          <w:tcPr>
            <w:tcW w:type="dxa" w:w="1134"/>
            <w:tcBorders>
              <w:top w:val="single" w:sz="12" w:space="0" w:color="000000"/>
            </w:tcBorders>
            <w:tcBorders>
              <w:bottom w:val="single" w:sz="6" w:space="0" w:color="000000"/>
            </w:tcBorders>
          </w:tcPr>
          <w:p>
            <w:pPr>
              <w:spacing w:before="20" w:after="20" w:line="280" w:lineRule="exact"/>
              <w:jc w:val="center"/>
            </w:pPr>
            <w:r/>
            <w:r>
              <w:rPr>
                <w:rFonts w:ascii="Times New Roman" w:hAnsi="Times New Roman" w:eastAsia="宋体"/>
                <w:b/>
                <w:i w:val="0"/>
                <w:sz w:val="19"/>
              </w:rPr>
              <w:t>最大值</w:t>
            </w:r>
          </w:p>
        </w:tc>
      </w:tr>
      <w:tr>
        <w:tc>
          <w:tcPr>
            <w:tcW w:type="dxa" w:w="2268"/>
          </w:tcPr>
          <w:p>
            <w:pPr>
              <w:spacing w:before="20" w:after="20" w:line="280" w:lineRule="exact"/>
              <w:jc w:val="left"/>
            </w:pPr>
            <w:r/>
            <w:r>
              <w:rPr>
                <w:rFonts w:ascii="Times New Roman" w:hAnsi="Times New Roman" w:eastAsia="宋体"/>
                <w:b w:val="0"/>
                <w:i w:val="0"/>
                <w:sz w:val="19"/>
              </w:rPr>
              <w:t>高管前三名薪酬总额</w:t>
            </w:r>
          </w:p>
        </w:tc>
        <w:tc>
          <w:tcPr>
            <w:tcW w:type="dxa" w:w="1134"/>
          </w:tcPr>
          <w:p>
            <w:pPr>
              <w:spacing w:before="20" w:after="20" w:line="280" w:lineRule="exact"/>
              <w:jc w:val="center"/>
            </w:pPr>
            <w:r/>
            <w:r>
              <w:rPr>
                <w:rFonts w:ascii="Times New Roman" w:hAnsi="Times New Roman" w:eastAsia="宋体"/>
                <w:b w:val="0"/>
                <w:i w:val="0"/>
                <w:sz w:val="19"/>
              </w:rPr>
              <w:t>52,402</w:t>
            </w:r>
          </w:p>
        </w:tc>
        <w:tc>
          <w:tcPr>
            <w:tcW w:type="dxa" w:w="1134"/>
          </w:tcPr>
          <w:p>
            <w:pPr>
              <w:spacing w:before="20" w:after="20" w:line="280" w:lineRule="exact"/>
              <w:jc w:val="center"/>
            </w:pPr>
            <w:r/>
            <w:r>
              <w:rPr>
                <w:rFonts w:ascii="Times New Roman" w:hAnsi="Times New Roman" w:eastAsia="宋体"/>
                <w:b w:val="0"/>
                <w:i w:val="0"/>
                <w:sz w:val="19"/>
              </w:rPr>
              <w:t>2.61×10⁶</w:t>
            </w:r>
          </w:p>
        </w:tc>
        <w:tc>
          <w:tcPr>
            <w:tcW w:type="dxa" w:w="1134"/>
          </w:tcPr>
          <w:p>
            <w:pPr>
              <w:spacing w:before="20" w:after="20" w:line="280" w:lineRule="exact"/>
              <w:jc w:val="center"/>
            </w:pPr>
            <w:r/>
            <w:r>
              <w:rPr>
                <w:rFonts w:ascii="Times New Roman" w:hAnsi="Times New Roman" w:eastAsia="宋体"/>
                <w:b w:val="0"/>
                <w:i w:val="0"/>
                <w:sz w:val="19"/>
              </w:rPr>
              <w:t>2.91×10⁶</w:t>
            </w:r>
          </w:p>
        </w:tc>
        <w:tc>
          <w:tcPr>
            <w:tcW w:type="dxa" w:w="1134"/>
          </w:tcPr>
          <w:p>
            <w:pPr>
              <w:spacing w:before="20" w:after="20" w:line="280" w:lineRule="exact"/>
              <w:jc w:val="center"/>
            </w:pPr>
            <w:r/>
            <w:r>
              <w:rPr>
                <w:rFonts w:ascii="Times New Roman" w:hAnsi="Times New Roman" w:eastAsia="宋体"/>
                <w:b w:val="0"/>
                <w:i w:val="0"/>
                <w:sz w:val="19"/>
              </w:rPr>
              <w:t>0.0000</w:t>
            </w:r>
          </w:p>
        </w:tc>
        <w:tc>
          <w:tcPr>
            <w:tcW w:type="dxa" w:w="1134"/>
          </w:tcPr>
          <w:p>
            <w:pPr>
              <w:spacing w:before="20" w:after="20" w:line="280" w:lineRule="exact"/>
              <w:jc w:val="center"/>
            </w:pPr>
            <w:r/>
            <w:r>
              <w:rPr>
                <w:rFonts w:ascii="Times New Roman" w:hAnsi="Times New Roman" w:eastAsia="宋体"/>
                <w:b w:val="0"/>
                <w:i w:val="0"/>
                <w:sz w:val="19"/>
              </w:rPr>
              <w:t>1.18×10⁸</w:t>
            </w:r>
          </w:p>
        </w:tc>
      </w:tr>
      <w:tr>
        <w:tc>
          <w:tcPr>
            <w:tcW w:type="dxa" w:w="2268"/>
          </w:tcPr>
          <w:p>
            <w:pPr>
              <w:spacing w:before="20" w:after="20" w:line="280" w:lineRule="exact"/>
              <w:jc w:val="left"/>
            </w:pPr>
            <w:r/>
            <w:r>
              <w:rPr>
                <w:rFonts w:ascii="Times New Roman" w:hAnsi="Times New Roman" w:eastAsia="宋体"/>
                <w:b w:val="0"/>
                <w:i w:val="0"/>
                <w:sz w:val="19"/>
              </w:rPr>
              <w:t>政府补助</w:t>
            </w:r>
          </w:p>
        </w:tc>
        <w:tc>
          <w:tcPr>
            <w:tcW w:type="dxa" w:w="1134"/>
          </w:tcPr>
          <w:p>
            <w:pPr>
              <w:spacing w:before="20" w:after="20" w:line="280" w:lineRule="exact"/>
              <w:jc w:val="center"/>
            </w:pPr>
            <w:r/>
            <w:r>
              <w:rPr>
                <w:rFonts w:ascii="Times New Roman" w:hAnsi="Times New Roman" w:eastAsia="宋体"/>
                <w:b w:val="0"/>
                <w:i w:val="0"/>
                <w:sz w:val="19"/>
              </w:rPr>
              <w:t>52,402</w:t>
            </w:r>
          </w:p>
        </w:tc>
        <w:tc>
          <w:tcPr>
            <w:tcW w:type="dxa" w:w="1134"/>
          </w:tcPr>
          <w:p>
            <w:pPr>
              <w:spacing w:before="20" w:after="20" w:line="280" w:lineRule="exact"/>
              <w:jc w:val="center"/>
            </w:pPr>
            <w:r/>
            <w:r>
              <w:rPr>
                <w:rFonts w:ascii="Times New Roman" w:hAnsi="Times New Roman" w:eastAsia="宋体"/>
                <w:b w:val="0"/>
                <w:i w:val="0"/>
                <w:sz w:val="19"/>
              </w:rPr>
              <w:t>5.26×10⁷</w:t>
            </w:r>
          </w:p>
        </w:tc>
        <w:tc>
          <w:tcPr>
            <w:tcW w:type="dxa" w:w="1134"/>
          </w:tcPr>
          <w:p>
            <w:pPr>
              <w:spacing w:before="20" w:after="20" w:line="280" w:lineRule="exact"/>
              <w:jc w:val="center"/>
            </w:pPr>
            <w:r/>
            <w:r>
              <w:rPr>
                <w:rFonts w:ascii="Times New Roman" w:hAnsi="Times New Roman" w:eastAsia="宋体"/>
                <w:b w:val="0"/>
                <w:i w:val="0"/>
                <w:sz w:val="19"/>
              </w:rPr>
              <w:t>4.35×10⁸</w:t>
            </w:r>
          </w:p>
        </w:tc>
        <w:tc>
          <w:tcPr>
            <w:tcW w:type="dxa" w:w="1134"/>
          </w:tcPr>
          <w:p>
            <w:pPr>
              <w:spacing w:before="20" w:after="20" w:line="280" w:lineRule="exact"/>
              <w:jc w:val="center"/>
            </w:pPr>
            <w:r/>
            <w:r>
              <w:rPr>
                <w:rFonts w:ascii="Times New Roman" w:hAnsi="Times New Roman" w:eastAsia="宋体"/>
                <w:b w:val="0"/>
                <w:i w:val="0"/>
                <w:sz w:val="19"/>
              </w:rPr>
              <w:t>12.6300</w:t>
            </w:r>
          </w:p>
        </w:tc>
        <w:tc>
          <w:tcPr>
            <w:tcW w:type="dxa" w:w="1134"/>
          </w:tcPr>
          <w:p>
            <w:pPr>
              <w:spacing w:before="20" w:after="20" w:line="280" w:lineRule="exact"/>
              <w:jc w:val="center"/>
            </w:pPr>
            <w:r/>
            <w:r>
              <w:rPr>
                <w:rFonts w:ascii="Times New Roman" w:hAnsi="Times New Roman" w:eastAsia="宋体"/>
                <w:b w:val="0"/>
                <w:i w:val="0"/>
                <w:sz w:val="19"/>
              </w:rPr>
              <w:t>8.41×10¹⁰</w:t>
            </w:r>
          </w:p>
        </w:tc>
      </w:tr>
      <w:tr>
        <w:tc>
          <w:tcPr>
            <w:tcW w:type="dxa" w:w="2268"/>
          </w:tcPr>
          <w:p>
            <w:pPr>
              <w:spacing w:before="20" w:after="20" w:line="280" w:lineRule="exact"/>
              <w:jc w:val="left"/>
            </w:pPr>
            <w:r/>
            <w:r>
              <w:rPr>
                <w:rFonts w:ascii="Times New Roman" w:hAnsi="Times New Roman" w:eastAsia="宋体"/>
                <w:b w:val="0"/>
                <w:i w:val="0"/>
                <w:sz w:val="19"/>
              </w:rPr>
              <w:t>超额薪酬（Overpay）</w:t>
            </w:r>
          </w:p>
        </w:tc>
        <w:tc>
          <w:tcPr>
            <w:tcW w:type="dxa" w:w="1134"/>
          </w:tcPr>
          <w:p>
            <w:pPr>
              <w:spacing w:before="20" w:after="20" w:line="280" w:lineRule="exact"/>
              <w:jc w:val="center"/>
            </w:pPr>
            <w:r/>
            <w:r>
              <w:rPr>
                <w:rFonts w:ascii="Times New Roman" w:hAnsi="Times New Roman" w:eastAsia="宋体"/>
                <w:b w:val="0"/>
                <w:i w:val="0"/>
                <w:sz w:val="19"/>
              </w:rPr>
              <w:t>52,224</w:t>
            </w:r>
          </w:p>
        </w:tc>
        <w:tc>
          <w:tcPr>
            <w:tcW w:type="dxa" w:w="1134"/>
          </w:tcPr>
          <w:p>
            <w:pPr>
              <w:spacing w:before="20" w:after="20" w:line="280" w:lineRule="exact"/>
              <w:jc w:val="center"/>
            </w:pPr>
            <w:r/>
            <w:r>
              <w:rPr>
                <w:rFonts w:ascii="Times New Roman" w:hAnsi="Times New Roman" w:eastAsia="宋体"/>
                <w:b w:val="0"/>
                <w:i w:val="0"/>
                <w:sz w:val="19"/>
              </w:rPr>
              <w:t>0.0004</w:t>
            </w:r>
          </w:p>
        </w:tc>
        <w:tc>
          <w:tcPr>
            <w:tcW w:type="dxa" w:w="1134"/>
          </w:tcPr>
          <w:p>
            <w:pPr>
              <w:spacing w:before="20" w:after="20" w:line="280" w:lineRule="exact"/>
              <w:jc w:val="center"/>
            </w:pPr>
            <w:r/>
            <w:r>
              <w:rPr>
                <w:rFonts w:ascii="Times New Roman" w:hAnsi="Times New Roman" w:eastAsia="宋体"/>
                <w:b w:val="0"/>
                <w:i w:val="0"/>
                <w:sz w:val="19"/>
              </w:rPr>
              <w:t>0.5466</w:t>
            </w:r>
          </w:p>
        </w:tc>
        <w:tc>
          <w:tcPr>
            <w:tcW w:type="dxa" w:w="1134"/>
          </w:tcPr>
          <w:p>
            <w:pPr>
              <w:spacing w:before="20" w:after="20" w:line="280" w:lineRule="exact"/>
              <w:jc w:val="center"/>
            </w:pPr>
            <w:r/>
            <w:r>
              <w:rPr>
                <w:rFonts w:ascii="Times New Roman" w:hAnsi="Times New Roman" w:eastAsia="宋体"/>
                <w:b w:val="0"/>
                <w:i w:val="0"/>
                <w:sz w:val="19"/>
              </w:rPr>
              <w:t>-1.3254</w:t>
            </w:r>
          </w:p>
        </w:tc>
        <w:tc>
          <w:tcPr>
            <w:tcW w:type="dxa" w:w="1134"/>
          </w:tcPr>
          <w:p>
            <w:pPr>
              <w:spacing w:before="20" w:after="20" w:line="280" w:lineRule="exact"/>
              <w:jc w:val="center"/>
            </w:pPr>
            <w:r/>
            <w:r>
              <w:rPr>
                <w:rFonts w:ascii="Times New Roman" w:hAnsi="Times New Roman" w:eastAsia="宋体"/>
                <w:b w:val="0"/>
                <w:i w:val="0"/>
                <w:sz w:val="19"/>
              </w:rPr>
              <w:t>1.4003</w:t>
            </w:r>
          </w:p>
        </w:tc>
      </w:tr>
      <w:tr>
        <w:tc>
          <w:tcPr>
            <w:tcW w:type="dxa" w:w="2268"/>
          </w:tcPr>
          <w:p>
            <w:pPr>
              <w:spacing w:before="20" w:after="20" w:line="280" w:lineRule="exact"/>
              <w:jc w:val="left"/>
            </w:pPr>
            <w:r/>
            <w:r>
              <w:rPr>
                <w:rFonts w:ascii="Times New Roman" w:hAnsi="Times New Roman" w:eastAsia="宋体"/>
                <w:b w:val="0"/>
                <w:i w:val="0"/>
                <w:sz w:val="19"/>
              </w:rPr>
              <w:t>管理层权力（Power）</w:t>
            </w:r>
          </w:p>
        </w:tc>
        <w:tc>
          <w:tcPr>
            <w:tcW w:type="dxa" w:w="1134"/>
          </w:tcPr>
          <w:p>
            <w:pPr>
              <w:spacing w:before="20" w:after="20" w:line="280" w:lineRule="exact"/>
              <w:jc w:val="center"/>
            </w:pPr>
            <w:r/>
            <w:r>
              <w:rPr>
                <w:rFonts w:ascii="Times New Roman" w:hAnsi="Times New Roman" w:eastAsia="宋体"/>
                <w:b w:val="0"/>
                <w:i w:val="0"/>
                <w:sz w:val="19"/>
              </w:rPr>
              <w:t>44,996</w:t>
            </w:r>
          </w:p>
        </w:tc>
        <w:tc>
          <w:tcPr>
            <w:tcW w:type="dxa" w:w="1134"/>
          </w:tcPr>
          <w:p>
            <w:pPr>
              <w:spacing w:before="20" w:after="20" w:line="280" w:lineRule="exact"/>
              <w:jc w:val="center"/>
            </w:pPr>
            <w:r/>
            <w:r>
              <w:rPr>
                <w:rFonts w:ascii="Times New Roman" w:hAnsi="Times New Roman" w:eastAsia="宋体"/>
                <w:b w:val="0"/>
                <w:i w:val="0"/>
                <w:sz w:val="19"/>
              </w:rPr>
              <w:t>0.0000</w:t>
            </w:r>
          </w:p>
        </w:tc>
        <w:tc>
          <w:tcPr>
            <w:tcW w:type="dxa" w:w="1134"/>
          </w:tcPr>
          <w:p>
            <w:pPr>
              <w:spacing w:before="20" w:after="20" w:line="280" w:lineRule="exact"/>
              <w:jc w:val="center"/>
            </w:pPr>
            <w:r/>
            <w:r>
              <w:rPr>
                <w:rFonts w:ascii="Times New Roman" w:hAnsi="Times New Roman" w:eastAsia="宋体"/>
                <w:b w:val="0"/>
                <w:i w:val="0"/>
                <w:sz w:val="19"/>
              </w:rPr>
              <w:t>1.3145</w:t>
            </w:r>
          </w:p>
        </w:tc>
        <w:tc>
          <w:tcPr>
            <w:tcW w:type="dxa" w:w="1134"/>
          </w:tcPr>
          <w:p>
            <w:pPr>
              <w:spacing w:before="20" w:after="20" w:line="280" w:lineRule="exact"/>
              <w:jc w:val="center"/>
            </w:pPr>
            <w:r/>
            <w:r>
              <w:rPr>
                <w:rFonts w:ascii="Times New Roman" w:hAnsi="Times New Roman" w:eastAsia="宋体"/>
                <w:b w:val="0"/>
                <w:i w:val="0"/>
                <w:sz w:val="19"/>
              </w:rPr>
              <w:t>-6.0321</w:t>
            </w:r>
          </w:p>
        </w:tc>
        <w:tc>
          <w:tcPr>
            <w:tcW w:type="dxa" w:w="1134"/>
          </w:tcPr>
          <w:p>
            <w:pPr>
              <w:spacing w:before="20" w:after="20" w:line="280" w:lineRule="exact"/>
              <w:jc w:val="center"/>
            </w:pPr>
            <w:r/>
            <w:r>
              <w:rPr>
                <w:rFonts w:ascii="Times New Roman" w:hAnsi="Times New Roman" w:eastAsia="宋体"/>
                <w:b w:val="0"/>
                <w:i w:val="0"/>
                <w:sz w:val="19"/>
              </w:rPr>
              <w:t>4.4987</w:t>
            </w:r>
          </w:p>
        </w:tc>
      </w:tr>
      <w:tr>
        <w:tc>
          <w:tcPr>
            <w:tcW w:type="dxa" w:w="2268"/>
          </w:tcPr>
          <w:p>
            <w:pPr>
              <w:spacing w:before="20" w:after="20" w:line="280" w:lineRule="exact"/>
              <w:jc w:val="left"/>
            </w:pPr>
            <w:r/>
            <w:r>
              <w:rPr>
                <w:rFonts w:ascii="Times New Roman" w:hAnsi="Times New Roman" w:eastAsia="宋体"/>
                <w:b w:val="0"/>
                <w:i w:val="0"/>
                <w:sz w:val="19"/>
              </w:rPr>
              <w:t>业绩（Roa）</w:t>
            </w:r>
          </w:p>
        </w:tc>
        <w:tc>
          <w:tcPr>
            <w:tcW w:type="dxa" w:w="1134"/>
          </w:tcPr>
          <w:p>
            <w:pPr>
              <w:spacing w:before="20" w:after="20" w:line="280" w:lineRule="exact"/>
              <w:jc w:val="center"/>
            </w:pPr>
            <w:r/>
            <w:r>
              <w:rPr>
                <w:rFonts w:ascii="Times New Roman" w:hAnsi="Times New Roman" w:eastAsia="宋体"/>
                <w:b w:val="0"/>
                <w:i w:val="0"/>
                <w:sz w:val="19"/>
              </w:rPr>
              <w:t>52,402</w:t>
            </w:r>
          </w:p>
        </w:tc>
        <w:tc>
          <w:tcPr>
            <w:tcW w:type="dxa" w:w="1134"/>
          </w:tcPr>
          <w:p>
            <w:pPr>
              <w:spacing w:before="20" w:after="20" w:line="280" w:lineRule="exact"/>
              <w:jc w:val="center"/>
            </w:pPr>
            <w:r/>
            <w:r>
              <w:rPr>
                <w:rFonts w:ascii="Times New Roman" w:hAnsi="Times New Roman" w:eastAsia="宋体"/>
                <w:b w:val="0"/>
                <w:i w:val="0"/>
                <w:sz w:val="19"/>
              </w:rPr>
              <w:t>0.0310</w:t>
            </w:r>
          </w:p>
        </w:tc>
        <w:tc>
          <w:tcPr>
            <w:tcW w:type="dxa" w:w="1134"/>
          </w:tcPr>
          <w:p>
            <w:pPr>
              <w:spacing w:before="20" w:after="20" w:line="280" w:lineRule="exact"/>
              <w:jc w:val="center"/>
            </w:pPr>
            <w:r/>
            <w:r>
              <w:rPr>
                <w:rFonts w:ascii="Times New Roman" w:hAnsi="Times New Roman" w:eastAsia="宋体"/>
                <w:b w:val="0"/>
                <w:i w:val="0"/>
                <w:sz w:val="19"/>
              </w:rPr>
              <w:t>0.0709</w:t>
            </w:r>
          </w:p>
        </w:tc>
        <w:tc>
          <w:tcPr>
            <w:tcW w:type="dxa" w:w="1134"/>
          </w:tcPr>
          <w:p>
            <w:pPr>
              <w:spacing w:before="20" w:after="20" w:line="280" w:lineRule="exact"/>
              <w:jc w:val="center"/>
            </w:pPr>
            <w:r/>
            <w:r>
              <w:rPr>
                <w:rFonts w:ascii="Times New Roman" w:hAnsi="Times New Roman" w:eastAsia="宋体"/>
                <w:b w:val="0"/>
                <w:i w:val="0"/>
                <w:sz w:val="19"/>
              </w:rPr>
              <w:t>-0.3109</w:t>
            </w:r>
          </w:p>
        </w:tc>
        <w:tc>
          <w:tcPr>
            <w:tcW w:type="dxa" w:w="1134"/>
          </w:tcPr>
          <w:p>
            <w:pPr>
              <w:spacing w:before="20" w:after="20" w:line="280" w:lineRule="exact"/>
              <w:jc w:val="center"/>
            </w:pPr>
            <w:r/>
            <w:r>
              <w:rPr>
                <w:rFonts w:ascii="Times New Roman" w:hAnsi="Times New Roman" w:eastAsia="宋体"/>
                <w:b w:val="0"/>
                <w:i w:val="0"/>
                <w:sz w:val="19"/>
              </w:rPr>
              <w:t>0.1993</w:t>
            </w:r>
          </w:p>
        </w:tc>
      </w:tr>
      <w:tr>
        <w:tc>
          <w:tcPr>
            <w:tcW w:type="dxa" w:w="2268"/>
          </w:tcPr>
          <w:p>
            <w:pPr>
              <w:spacing w:before="20" w:after="20" w:line="280" w:lineRule="exact"/>
              <w:jc w:val="left"/>
            </w:pPr>
            <w:r/>
            <w:r>
              <w:rPr>
                <w:rFonts w:ascii="Times New Roman" w:hAnsi="Times New Roman" w:eastAsia="宋体"/>
                <w:b w:val="0"/>
                <w:i w:val="0"/>
                <w:sz w:val="19"/>
              </w:rPr>
              <w:t>营业收入</w:t>
            </w:r>
          </w:p>
        </w:tc>
        <w:tc>
          <w:tcPr>
            <w:tcW w:type="dxa" w:w="1134"/>
          </w:tcPr>
          <w:p>
            <w:pPr>
              <w:spacing w:before="20" w:after="20" w:line="280" w:lineRule="exact"/>
              <w:jc w:val="center"/>
            </w:pPr>
            <w:r/>
            <w:r>
              <w:rPr>
                <w:rFonts w:ascii="Times New Roman" w:hAnsi="Times New Roman" w:eastAsia="宋体"/>
                <w:b w:val="0"/>
                <w:i w:val="0"/>
                <w:sz w:val="19"/>
              </w:rPr>
              <w:t>52,388</w:t>
            </w:r>
          </w:p>
        </w:tc>
        <w:tc>
          <w:tcPr>
            <w:tcW w:type="dxa" w:w="1134"/>
          </w:tcPr>
          <w:p>
            <w:pPr>
              <w:spacing w:before="20" w:after="20" w:line="280" w:lineRule="exact"/>
              <w:jc w:val="center"/>
            </w:pPr>
            <w:r/>
            <w:r>
              <w:rPr>
                <w:rFonts w:ascii="Times New Roman" w:hAnsi="Times New Roman" w:eastAsia="宋体"/>
                <w:b w:val="0"/>
                <w:i w:val="0"/>
                <w:sz w:val="19"/>
              </w:rPr>
              <w:t>8.57×10⁹</w:t>
            </w:r>
          </w:p>
        </w:tc>
        <w:tc>
          <w:tcPr>
            <w:tcW w:type="dxa" w:w="1134"/>
          </w:tcPr>
          <w:p>
            <w:pPr>
              <w:spacing w:before="20" w:after="20" w:line="280" w:lineRule="exact"/>
              <w:jc w:val="center"/>
            </w:pPr>
            <w:r/>
            <w:r>
              <w:rPr>
                <w:rFonts w:ascii="Times New Roman" w:hAnsi="Times New Roman" w:eastAsia="宋体"/>
                <w:b w:val="0"/>
                <w:i w:val="0"/>
                <w:sz w:val="19"/>
              </w:rPr>
              <w:t>5.38×10¹⁰</w:t>
            </w:r>
          </w:p>
        </w:tc>
        <w:tc>
          <w:tcPr>
            <w:tcW w:type="dxa" w:w="1134"/>
          </w:tcPr>
          <w:p>
            <w:pPr>
              <w:spacing w:before="20" w:after="20" w:line="280" w:lineRule="exact"/>
              <w:jc w:val="center"/>
            </w:pPr>
            <w:r/>
            <w:r>
              <w:rPr>
                <w:rFonts w:ascii="Times New Roman" w:hAnsi="Times New Roman" w:eastAsia="宋体"/>
                <w:b w:val="0"/>
                <w:i w:val="0"/>
                <w:sz w:val="19"/>
              </w:rPr>
              <w:t>-1.15×10⁸</w:t>
            </w:r>
          </w:p>
        </w:tc>
        <w:tc>
          <w:tcPr>
            <w:tcW w:type="dxa" w:w="1134"/>
          </w:tcPr>
          <w:p>
            <w:pPr>
              <w:spacing w:before="20" w:after="20" w:line="280" w:lineRule="exact"/>
              <w:jc w:val="center"/>
            </w:pPr>
            <w:r/>
            <w:r>
              <w:rPr>
                <w:rFonts w:ascii="Times New Roman" w:hAnsi="Times New Roman" w:eastAsia="宋体"/>
                <w:b w:val="0"/>
                <w:i w:val="0"/>
                <w:sz w:val="19"/>
              </w:rPr>
              <w:t>2.89×10¹²</w:t>
            </w:r>
          </w:p>
        </w:tc>
      </w:tr>
      <w:tr>
        <w:tc>
          <w:tcPr>
            <w:tcW w:type="dxa" w:w="2268"/>
          </w:tcPr>
          <w:p>
            <w:pPr>
              <w:spacing w:before="20" w:after="20" w:line="280" w:lineRule="exact"/>
              <w:jc w:val="left"/>
            </w:pPr>
            <w:r/>
            <w:r>
              <w:rPr>
                <w:rFonts w:ascii="Times New Roman" w:hAnsi="Times New Roman" w:eastAsia="宋体"/>
                <w:b w:val="0"/>
                <w:i w:val="0"/>
                <w:sz w:val="19"/>
              </w:rPr>
              <w:t>财务杠杆（Lever）</w:t>
            </w:r>
          </w:p>
        </w:tc>
        <w:tc>
          <w:tcPr>
            <w:tcW w:type="dxa" w:w="1134"/>
          </w:tcPr>
          <w:p>
            <w:pPr>
              <w:spacing w:before="20" w:after="20" w:line="280" w:lineRule="exact"/>
              <w:jc w:val="center"/>
            </w:pPr>
            <w:r/>
            <w:r>
              <w:rPr>
                <w:rFonts w:ascii="Times New Roman" w:hAnsi="Times New Roman" w:eastAsia="宋体"/>
                <w:b w:val="0"/>
                <w:i w:val="0"/>
                <w:sz w:val="19"/>
              </w:rPr>
              <w:t>52,402</w:t>
            </w:r>
          </w:p>
        </w:tc>
        <w:tc>
          <w:tcPr>
            <w:tcW w:type="dxa" w:w="1134"/>
          </w:tcPr>
          <w:p>
            <w:pPr>
              <w:spacing w:before="20" w:after="20" w:line="280" w:lineRule="exact"/>
              <w:jc w:val="center"/>
            </w:pPr>
            <w:r/>
            <w:r>
              <w:rPr>
                <w:rFonts w:ascii="Times New Roman" w:hAnsi="Times New Roman" w:eastAsia="宋体"/>
                <w:b w:val="0"/>
                <w:i w:val="0"/>
                <w:sz w:val="19"/>
              </w:rPr>
              <w:t>0.4261</w:t>
            </w:r>
          </w:p>
        </w:tc>
        <w:tc>
          <w:tcPr>
            <w:tcW w:type="dxa" w:w="1134"/>
          </w:tcPr>
          <w:p>
            <w:pPr>
              <w:spacing w:before="20" w:after="20" w:line="280" w:lineRule="exact"/>
              <w:jc w:val="center"/>
            </w:pPr>
            <w:r/>
            <w:r>
              <w:rPr>
                <w:rFonts w:ascii="Times New Roman" w:hAnsi="Times New Roman" w:eastAsia="宋体"/>
                <w:b w:val="0"/>
                <w:i w:val="0"/>
                <w:sz w:val="19"/>
              </w:rPr>
              <w:t>0.2146</w:t>
            </w:r>
          </w:p>
        </w:tc>
        <w:tc>
          <w:tcPr>
            <w:tcW w:type="dxa" w:w="1134"/>
          </w:tcPr>
          <w:p>
            <w:pPr>
              <w:spacing w:before="20" w:after="20" w:line="280" w:lineRule="exact"/>
              <w:jc w:val="center"/>
            </w:pPr>
            <w:r/>
            <w:r>
              <w:rPr>
                <w:rFonts w:ascii="Times New Roman" w:hAnsi="Times New Roman" w:eastAsia="宋体"/>
                <w:b w:val="0"/>
                <w:i w:val="0"/>
                <w:sz w:val="19"/>
              </w:rPr>
              <w:t>0.0514</w:t>
            </w:r>
          </w:p>
        </w:tc>
        <w:tc>
          <w:tcPr>
            <w:tcW w:type="dxa" w:w="1134"/>
          </w:tcPr>
          <w:p>
            <w:pPr>
              <w:spacing w:before="20" w:after="20" w:line="280" w:lineRule="exact"/>
              <w:jc w:val="center"/>
            </w:pPr>
            <w:r/>
            <w:r>
              <w:rPr>
                <w:rFonts w:ascii="Times New Roman" w:hAnsi="Times New Roman" w:eastAsia="宋体"/>
                <w:b w:val="0"/>
                <w:i w:val="0"/>
                <w:sz w:val="19"/>
              </w:rPr>
              <w:t>0.9669</w:t>
            </w:r>
          </w:p>
        </w:tc>
      </w:tr>
      <w:tr>
        <w:tc>
          <w:tcPr>
            <w:tcW w:type="dxa" w:w="2268"/>
            <w:tcBorders>
              <w:bottom w:val="single" w:sz="12" w:space="0" w:color="000000"/>
            </w:tcBorders>
          </w:tcPr>
          <w:p>
            <w:pPr>
              <w:spacing w:before="20" w:after="20" w:line="280" w:lineRule="exact"/>
              <w:jc w:val="left"/>
            </w:pPr>
            <w:r/>
            <w:r>
              <w:rPr>
                <w:rFonts w:ascii="Times New Roman" w:hAnsi="Times New Roman" w:eastAsia="宋体"/>
                <w:b w:val="0"/>
                <w:i w:val="0"/>
                <w:sz w:val="19"/>
              </w:rPr>
              <w:t>第一大股东持股比例（Top1）</w:t>
            </w:r>
          </w:p>
        </w:tc>
        <w:tc>
          <w:tcPr>
            <w:tcW w:type="dxa" w:w="1134"/>
            <w:tcBorders>
              <w:bottom w:val="single" w:sz="12" w:space="0" w:color="000000"/>
            </w:tcBorders>
          </w:tcPr>
          <w:p>
            <w:pPr>
              <w:spacing w:before="20" w:after="20" w:line="280" w:lineRule="exact"/>
              <w:jc w:val="center"/>
            </w:pPr>
            <w:r/>
            <w:r>
              <w:rPr>
                <w:rFonts w:ascii="Times New Roman" w:hAnsi="Times New Roman" w:eastAsia="宋体"/>
                <w:b w:val="0"/>
                <w:i w:val="0"/>
                <w:sz w:val="19"/>
              </w:rPr>
              <w:t>52,402</w:t>
            </w:r>
          </w:p>
        </w:tc>
        <w:tc>
          <w:tcPr>
            <w:tcW w:type="dxa" w:w="1134"/>
            <w:tcBorders>
              <w:bottom w:val="single" w:sz="12" w:space="0" w:color="000000"/>
            </w:tcBorders>
          </w:tcPr>
          <w:p>
            <w:pPr>
              <w:spacing w:before="20" w:after="20" w:line="280" w:lineRule="exact"/>
              <w:jc w:val="center"/>
            </w:pPr>
            <w:r/>
            <w:r>
              <w:rPr>
                <w:rFonts w:ascii="Times New Roman" w:hAnsi="Times New Roman" w:eastAsia="宋体"/>
                <w:b w:val="0"/>
                <w:i w:val="0"/>
                <w:sz w:val="19"/>
              </w:rPr>
              <w:t>33.7618</w:t>
            </w:r>
          </w:p>
        </w:tc>
        <w:tc>
          <w:tcPr>
            <w:tcW w:type="dxa" w:w="1134"/>
            <w:tcBorders>
              <w:bottom w:val="single" w:sz="12" w:space="0" w:color="000000"/>
            </w:tcBorders>
          </w:tcPr>
          <w:p>
            <w:pPr>
              <w:spacing w:before="20" w:after="20" w:line="280" w:lineRule="exact"/>
              <w:jc w:val="center"/>
            </w:pPr>
            <w:r/>
            <w:r>
              <w:rPr>
                <w:rFonts w:ascii="Times New Roman" w:hAnsi="Times New Roman" w:eastAsia="宋体"/>
                <w:b w:val="0"/>
                <w:i w:val="0"/>
                <w:sz w:val="19"/>
              </w:rPr>
              <w:t>14.8090</w:t>
            </w:r>
          </w:p>
        </w:tc>
        <w:tc>
          <w:tcPr>
            <w:tcW w:type="dxa" w:w="1134"/>
            <w:tcBorders>
              <w:bottom w:val="single" w:sz="12" w:space="0" w:color="000000"/>
            </w:tcBorders>
          </w:tcPr>
          <w:p>
            <w:pPr>
              <w:spacing w:before="20" w:after="20" w:line="280" w:lineRule="exact"/>
              <w:jc w:val="center"/>
            </w:pPr>
            <w:r/>
            <w:r>
              <w:rPr>
                <w:rFonts w:ascii="Times New Roman" w:hAnsi="Times New Roman" w:eastAsia="宋体"/>
                <w:b w:val="0"/>
                <w:i w:val="0"/>
                <w:sz w:val="19"/>
              </w:rPr>
              <w:t>8.3101</w:t>
            </w:r>
          </w:p>
        </w:tc>
        <w:tc>
          <w:tcPr>
            <w:tcW w:type="dxa" w:w="1134"/>
            <w:tcBorders>
              <w:bottom w:val="single" w:sz="12" w:space="0" w:color="000000"/>
            </w:tcBorders>
          </w:tcPr>
          <w:p>
            <w:pPr>
              <w:spacing w:before="20" w:after="20" w:line="280" w:lineRule="exact"/>
              <w:jc w:val="center"/>
            </w:pPr>
            <w:r/>
            <w:r>
              <w:rPr>
                <w:rFonts w:ascii="Times New Roman" w:hAnsi="Times New Roman" w:eastAsia="宋体"/>
                <w:b w:val="0"/>
                <w:i w:val="0"/>
                <w:sz w:val="19"/>
              </w:rPr>
              <w:t>73.3500</w:t>
            </w:r>
          </w:p>
        </w:tc>
      </w:tr>
    </w:tbl>
    <w:p>
      <w:pPr>
        <w:spacing w:before="0" w:after="80"/>
      </w:pPr>
    </w:p>
    <w:p>
      <w:pPr>
        <w:spacing w:before="0" w:after="80" w:line="360" w:lineRule="exact"/>
        <w:ind w:firstLine="420"/>
      </w:pPr>
      <w:r>
        <w:rPr>
          <w:rFonts w:ascii="Times New Roman" w:hAnsi="Times New Roman" w:eastAsia="宋体"/>
          <w:b w:val="0"/>
          <w:i w:val="0"/>
          <w:sz w:val="21"/>
        </w:rPr>
        <w:t>注：政府补助和高管薪酬单位为元。Roa、Lever、Top1 及对数变量在 1%/99% 分位数处进行了 Winsorize 缩尾处理，Overpay 作为期望薪酬模型残差亦经 1%/99% Winsorize 缩尾。</w:t>
      </w:r>
    </w:p>
    <w:p>
      <w:pPr>
        <w:spacing w:before="200" w:after="120"/>
      </w:pPr>
      <w:r>
        <w:rPr>
          <w:rFonts w:ascii="Times New Roman" w:hAnsi="Times New Roman" w:eastAsia="黑体"/>
          <w:b/>
          <w:i w:val="0"/>
          <w:sz w:val="24"/>
        </w:rPr>
        <w:t>5.2 主回归结果</w:t>
      </w:r>
    </w:p>
    <w:p>
      <w:pPr>
        <w:spacing w:before="0" w:after="80" w:line="360" w:lineRule="exact"/>
        <w:ind w:firstLine="420"/>
      </w:pPr>
      <w:r>
        <w:rPr>
          <w:rFonts w:ascii="Times New Roman" w:hAnsi="Times New Roman" w:eastAsia="宋体"/>
          <w:b w:val="0"/>
          <w:i w:val="0"/>
          <w:sz w:val="21"/>
        </w:rPr>
        <w:t>表 2 报告了政府补助对高管超额薪酬影响的主回归结果。模型（3）以超额薪酬（Overpay）为被解释变量，纳入政府补助（lnSubsidy）作为核心解释变量，同时控制业绩（Roa）、财务杠杆（Lever）、第一大股东持股比例（Top1）、区域虚拟变量（Zone）以及行业和年份固定效应。结果显示 lnSubsidy 的系数为 0.0552（t = 14.56，p &lt; 0.01），表明政府补助显著正向影响高管超额薪酬。模型（4）进一步加入管理层权力（Power）作为中介变量后，lnSubsidy 的系数为 0.0545（t = 14.33，p &lt; 0.01），显著性与经济意义基本不变，而 Power 的系数为 0.0066（t = 1.37），统计上不显著。模型（5）以管理层权力（Power）为被解释变量，lnSubsidy 的系数为 0.0974（t = 11.28，p &lt; 0.01），表明政府补助对管理层权力有显著正向影响。上述结果支持了</w:t>
      </w:r>
      <w:r>
        <w:rPr>
          <w:rFonts w:ascii="Times New Roman" w:hAnsi="Times New Roman" w:eastAsia="宋体"/>
          <w:b/>
          <w:i w:val="0"/>
          <w:sz w:val="21"/>
        </w:rPr>
        <w:t>假设 H1</w:t>
      </w:r>
      <w:r>
        <w:rPr>
          <w:rFonts w:ascii="Times New Roman" w:hAnsi="Times New Roman" w:eastAsia="宋体"/>
          <w:b w:val="0"/>
          <w:i w:val="0"/>
          <w:sz w:val="21"/>
        </w:rPr>
        <w:t>。</w:t>
      </w:r>
    </w:p>
    <w:p>
      <w:pPr>
        <w:spacing w:before="0" w:after="80" w:line="360" w:lineRule="exact"/>
        <w:ind w:firstLine="420"/>
      </w:pPr>
      <w:r>
        <w:rPr>
          <w:rFonts w:ascii="Times New Roman" w:hAnsi="Times New Roman" w:eastAsia="宋体"/>
          <w:b/>
          <w:i w:val="0"/>
          <w:sz w:val="21"/>
        </w:rPr>
        <w:t>表 2 政府补助、管理层权力与高管超额薪酬的回归结果（聚类标准误）</w:t>
      </w:r>
    </w:p>
    <w:tbl>
      <w:tblPr>
        <w:tblW w:type="auto" w:w="0"/>
        <w:jc w:val="center"/>
        <w:tblLook w:firstColumn="1" w:firstRow="1" w:lastColumn="0" w:lastRow="0" w:noHBand="0" w:noVBand="1" w:val="04A0"/>
      </w:tblPr>
      <w:tblGrid>
        <w:gridCol w:w="2266"/>
        <w:gridCol w:w="2266"/>
        <w:gridCol w:w="2266"/>
        <w:gridCol w:w="2266"/>
      </w:tblGrid>
      <w:tr>
        <w:tc>
          <w:tcPr>
            <w:tcW w:type="dxa" w:w="2268"/>
            <w:tcBorders>
              <w:top w:val="single" w:sz="12" w:space="0" w:color="000000"/>
            </w:tcBorders>
            <w:tcBorders>
              <w:bottom w:val="single" w:sz="6" w:space="0" w:color="000000"/>
            </w:tcBorders>
          </w:tcPr>
          <w:p>
            <w:pPr>
              <w:spacing w:before="20" w:after="20" w:line="280" w:lineRule="exact"/>
              <w:jc w:val="left"/>
            </w:pPr>
            <w:r/>
            <w:r>
              <w:rPr>
                <w:rFonts w:ascii="Times New Roman" w:hAnsi="Times New Roman" w:eastAsia="宋体"/>
                <w:b/>
                <w:i w:val="0"/>
                <w:sz w:val="19"/>
              </w:rPr>
              <w:t>变量</w:t>
            </w:r>
          </w:p>
        </w:tc>
        <w:tc>
          <w:tcPr>
            <w:tcW w:type="dxa" w:w="1890"/>
            <w:tcBorders>
              <w:top w:val="single" w:sz="12" w:space="0" w:color="000000"/>
            </w:tcBorders>
            <w:tcBorders>
              <w:bottom w:val="single" w:sz="6" w:space="0" w:color="000000"/>
            </w:tcBorders>
          </w:tcPr>
          <w:p>
            <w:pPr>
              <w:spacing w:before="20" w:after="20" w:line="280" w:lineRule="exact"/>
              <w:jc w:val="center"/>
            </w:pPr>
            <w:r/>
            <w:r>
              <w:rPr>
                <w:rFonts w:ascii="Times New Roman" w:hAnsi="Times New Roman" w:eastAsia="宋体"/>
                <w:b/>
                <w:i w:val="0"/>
                <w:sz w:val="19"/>
              </w:rPr>
              <w:t>模型（3）</w:t>
            </w:r>
          </w:p>
        </w:tc>
        <w:tc>
          <w:tcPr>
            <w:tcW w:type="dxa" w:w="1890"/>
            <w:tcBorders>
              <w:top w:val="single" w:sz="12" w:space="0" w:color="000000"/>
            </w:tcBorders>
            <w:tcBorders>
              <w:bottom w:val="single" w:sz="6" w:space="0" w:color="000000"/>
            </w:tcBorders>
          </w:tcPr>
          <w:p>
            <w:pPr>
              <w:spacing w:before="20" w:after="20" w:line="280" w:lineRule="exact"/>
              <w:jc w:val="center"/>
            </w:pPr>
            <w:r/>
            <w:r>
              <w:rPr>
                <w:rFonts w:ascii="Times New Roman" w:hAnsi="Times New Roman" w:eastAsia="宋体"/>
                <w:b/>
                <w:i w:val="0"/>
                <w:sz w:val="19"/>
              </w:rPr>
              <w:t>模型（4）</w:t>
            </w:r>
          </w:p>
        </w:tc>
        <w:tc>
          <w:tcPr>
            <w:tcW w:type="dxa" w:w="1890"/>
            <w:tcBorders>
              <w:top w:val="single" w:sz="12" w:space="0" w:color="000000"/>
            </w:tcBorders>
            <w:tcBorders>
              <w:bottom w:val="single" w:sz="6" w:space="0" w:color="000000"/>
            </w:tcBorders>
          </w:tcPr>
          <w:p>
            <w:pPr>
              <w:spacing w:before="20" w:after="20" w:line="280" w:lineRule="exact"/>
              <w:jc w:val="center"/>
            </w:pPr>
            <w:r/>
            <w:r>
              <w:rPr>
                <w:rFonts w:ascii="Times New Roman" w:hAnsi="Times New Roman" w:eastAsia="宋体"/>
                <w:b/>
                <w:i w:val="0"/>
                <w:sz w:val="19"/>
              </w:rPr>
              <w:t>模型（5）</w:t>
            </w:r>
          </w:p>
        </w:tc>
      </w:tr>
      <w:tr>
        <w:tc>
          <w:tcPr>
            <w:tcW w:type="dxa" w:w="2268"/>
          </w:tcPr>
          <w:p>
            <w:pPr>
              <w:spacing w:before="20" w:after="20" w:line="280" w:lineRule="exact"/>
              <w:jc w:val="left"/>
            </w:pPr>
            <w:r/>
            <w:r>
              <w:rPr>
                <w:rFonts w:ascii="Times New Roman" w:hAnsi="Times New Roman" w:eastAsia="宋体"/>
                <w:b w:val="0"/>
                <w:i w:val="0"/>
                <w:sz w:val="19"/>
              </w:rPr>
            </w:r>
          </w:p>
        </w:tc>
        <w:tc>
          <w:tcPr>
            <w:tcW w:type="dxa" w:w="1890"/>
          </w:tcPr>
          <w:p>
            <w:pPr>
              <w:spacing w:before="20" w:after="20" w:line="280" w:lineRule="exact"/>
              <w:jc w:val="center"/>
            </w:pPr>
            <w:r/>
            <w:r>
              <w:rPr>
                <w:rFonts w:ascii="Times New Roman" w:hAnsi="Times New Roman" w:eastAsia="宋体"/>
                <w:b w:val="0"/>
                <w:i w:val="0"/>
                <w:sz w:val="19"/>
              </w:rPr>
              <w:t>因变量：Overpay</w:t>
            </w:r>
          </w:p>
        </w:tc>
        <w:tc>
          <w:tcPr>
            <w:tcW w:type="dxa" w:w="1890"/>
          </w:tcPr>
          <w:p>
            <w:pPr>
              <w:spacing w:before="20" w:after="20" w:line="280" w:lineRule="exact"/>
              <w:jc w:val="center"/>
            </w:pPr>
            <w:r/>
            <w:r>
              <w:rPr>
                <w:rFonts w:ascii="Times New Roman" w:hAnsi="Times New Roman" w:eastAsia="宋体"/>
                <w:b w:val="0"/>
                <w:i w:val="0"/>
                <w:sz w:val="19"/>
              </w:rPr>
              <w:t>因变量：Overpay</w:t>
            </w:r>
          </w:p>
        </w:tc>
        <w:tc>
          <w:tcPr>
            <w:tcW w:type="dxa" w:w="1890"/>
          </w:tcPr>
          <w:p>
            <w:pPr>
              <w:spacing w:before="20" w:after="20" w:line="280" w:lineRule="exact"/>
              <w:jc w:val="center"/>
            </w:pPr>
            <w:r/>
            <w:r>
              <w:rPr>
                <w:rFonts w:ascii="Times New Roman" w:hAnsi="Times New Roman" w:eastAsia="宋体"/>
                <w:b w:val="0"/>
                <w:i w:val="0"/>
                <w:sz w:val="19"/>
              </w:rPr>
              <w:t>因变量：Power</w:t>
            </w:r>
          </w:p>
        </w:tc>
      </w:tr>
      <w:tr>
        <w:tc>
          <w:tcPr>
            <w:tcW w:type="dxa" w:w="2268"/>
          </w:tcPr>
          <w:p>
            <w:pPr>
              <w:spacing w:before="20" w:after="20" w:line="280" w:lineRule="exact"/>
              <w:jc w:val="left"/>
            </w:pPr>
            <w:r/>
            <w:r>
              <w:rPr>
                <w:rFonts w:ascii="Times New Roman" w:hAnsi="Times New Roman" w:eastAsia="宋体"/>
                <w:b w:val="0"/>
                <w:i w:val="0"/>
                <w:sz w:val="19"/>
              </w:rPr>
              <w:t>lnSubsidy</w:t>
            </w:r>
          </w:p>
        </w:tc>
        <w:tc>
          <w:tcPr>
            <w:tcW w:type="dxa" w:w="1890"/>
          </w:tcPr>
          <w:p>
            <w:pPr>
              <w:spacing w:before="20" w:after="20" w:line="280" w:lineRule="exact"/>
              <w:jc w:val="center"/>
            </w:pPr>
            <w:r/>
            <w:r>
              <w:rPr>
                <w:rFonts w:ascii="Times New Roman" w:hAnsi="Times New Roman" w:eastAsia="宋体"/>
                <w:b w:val="0"/>
                <w:i w:val="0"/>
                <w:sz w:val="19"/>
              </w:rPr>
              <w:t>0.0552</w:t>
            </w:r>
          </w:p>
        </w:tc>
        <w:tc>
          <w:tcPr>
            <w:tcW w:type="dxa" w:w="1890"/>
          </w:tcPr>
          <w:p>
            <w:pPr>
              <w:spacing w:before="20" w:after="20" w:line="280" w:lineRule="exact"/>
              <w:jc w:val="center"/>
            </w:pPr>
            <w:r/>
            <w:r>
              <w:rPr>
                <w:rFonts w:ascii="Times New Roman" w:hAnsi="Times New Roman" w:eastAsia="宋体"/>
                <w:b w:val="0"/>
                <w:i w:val="0"/>
                <w:sz w:val="19"/>
              </w:rPr>
              <w:t>0.0545</w:t>
            </w:r>
          </w:p>
        </w:tc>
        <w:tc>
          <w:tcPr>
            <w:tcW w:type="dxa" w:w="1890"/>
          </w:tcPr>
          <w:p>
            <w:pPr>
              <w:spacing w:before="20" w:after="20" w:line="280" w:lineRule="exact"/>
              <w:jc w:val="center"/>
            </w:pPr>
            <w:r/>
            <w:r>
              <w:rPr>
                <w:rFonts w:ascii="Times New Roman" w:hAnsi="Times New Roman" w:eastAsia="宋体"/>
                <w:b w:val="0"/>
                <w:i w:val="0"/>
                <w:sz w:val="19"/>
              </w:rPr>
              <w:t>0.0974</w:t>
            </w:r>
          </w:p>
        </w:tc>
      </w:tr>
      <w:tr>
        <w:tc>
          <w:tcPr>
            <w:tcW w:type="dxa" w:w="2268"/>
          </w:tcPr>
          <w:p>
            <w:pPr>
              <w:spacing w:before="20" w:after="20" w:line="280" w:lineRule="exact"/>
              <w:jc w:val="left"/>
            </w:pPr>
            <w:r/>
            <w:r>
              <w:rPr>
                <w:rFonts w:ascii="Times New Roman" w:hAnsi="Times New Roman" w:eastAsia="宋体"/>
                <w:b w:val="0"/>
                <w:i w:val="0"/>
                <w:sz w:val="19"/>
              </w:rPr>
            </w:r>
          </w:p>
        </w:tc>
        <w:tc>
          <w:tcPr>
            <w:tcW w:type="dxa" w:w="1890"/>
          </w:tcPr>
          <w:p>
            <w:pPr>
              <w:spacing w:before="20" w:after="20" w:line="280" w:lineRule="exact"/>
              <w:jc w:val="center"/>
            </w:pPr>
            <w:r/>
            <w:r>
              <w:rPr>
                <w:rFonts w:ascii="Times New Roman" w:hAnsi="Times New Roman" w:eastAsia="宋体"/>
                <w:b w:val="0"/>
                <w:i w:val="0"/>
                <w:sz w:val="19"/>
              </w:rPr>
              <w:t>(14.5621)</w:t>
            </w:r>
          </w:p>
        </w:tc>
        <w:tc>
          <w:tcPr>
            <w:tcW w:type="dxa" w:w="1890"/>
          </w:tcPr>
          <w:p>
            <w:pPr>
              <w:spacing w:before="20" w:after="20" w:line="280" w:lineRule="exact"/>
              <w:jc w:val="center"/>
            </w:pPr>
            <w:r/>
            <w:r>
              <w:rPr>
                <w:rFonts w:ascii="Times New Roman" w:hAnsi="Times New Roman" w:eastAsia="宋体"/>
                <w:b w:val="0"/>
                <w:i w:val="0"/>
                <w:sz w:val="19"/>
              </w:rPr>
              <w:t>(14.3254)</w:t>
            </w:r>
          </w:p>
        </w:tc>
        <w:tc>
          <w:tcPr>
            <w:tcW w:type="dxa" w:w="1890"/>
          </w:tcPr>
          <w:p>
            <w:pPr>
              <w:spacing w:before="20" w:after="20" w:line="280" w:lineRule="exact"/>
              <w:jc w:val="center"/>
            </w:pPr>
            <w:r/>
            <w:r>
              <w:rPr>
                <w:rFonts w:ascii="Times New Roman" w:hAnsi="Times New Roman" w:eastAsia="宋体"/>
                <w:b w:val="0"/>
                <w:i w:val="0"/>
                <w:sz w:val="19"/>
              </w:rPr>
              <w:t>(11.2820)</w:t>
            </w:r>
          </w:p>
        </w:tc>
      </w:tr>
      <w:tr>
        <w:tc>
          <w:tcPr>
            <w:tcW w:type="dxa" w:w="2268"/>
          </w:tcPr>
          <w:p>
            <w:pPr>
              <w:spacing w:before="20" w:after="20" w:line="280" w:lineRule="exact"/>
              <w:jc w:val="left"/>
            </w:pPr>
            <w:r/>
            <w:r>
              <w:rPr>
                <w:rFonts w:ascii="Times New Roman" w:hAnsi="Times New Roman" w:eastAsia="宋体"/>
                <w:b w:val="0"/>
                <w:i w:val="0"/>
                <w:sz w:val="19"/>
              </w:rPr>
              <w:t>Power</w:t>
            </w:r>
          </w:p>
        </w:tc>
        <w:tc>
          <w:tcPr>
            <w:tcW w:type="dxa" w:w="1890"/>
          </w:tcPr>
          <w:p>
            <w:pPr>
              <w:spacing w:before="20" w:after="20" w:line="280" w:lineRule="exact"/>
              <w:jc w:val="center"/>
            </w:pPr>
            <w:r/>
            <w:r>
              <w:rPr>
                <w:rFonts w:ascii="Times New Roman" w:hAnsi="Times New Roman" w:eastAsia="宋体"/>
                <w:b w:val="0"/>
                <w:i w:val="0"/>
                <w:sz w:val="19"/>
              </w:rPr>
              <w:t>—</w:t>
            </w:r>
          </w:p>
        </w:tc>
        <w:tc>
          <w:tcPr>
            <w:tcW w:type="dxa" w:w="1890"/>
          </w:tcPr>
          <w:p>
            <w:pPr>
              <w:spacing w:before="20" w:after="20" w:line="280" w:lineRule="exact"/>
              <w:jc w:val="center"/>
            </w:pPr>
            <w:r/>
            <w:r>
              <w:rPr>
                <w:rFonts w:ascii="Times New Roman" w:hAnsi="Times New Roman" w:eastAsia="宋体"/>
                <w:b w:val="0"/>
                <w:i w:val="0"/>
                <w:sz w:val="19"/>
              </w:rPr>
              <w:t>0.0066</w:t>
            </w:r>
          </w:p>
        </w:tc>
        <w:tc>
          <w:tcPr>
            <w:tcW w:type="dxa" w:w="1890"/>
          </w:tcPr>
          <w:p>
            <w:pPr>
              <w:spacing w:before="20" w:after="20" w:line="280" w:lineRule="exact"/>
              <w:jc w:val="center"/>
            </w:pPr>
            <w:r/>
            <w:r>
              <w:rPr>
                <w:rFonts w:ascii="Times New Roman" w:hAnsi="Times New Roman" w:eastAsia="宋体"/>
                <w:b w:val="0"/>
                <w:i w:val="0"/>
                <w:sz w:val="19"/>
              </w:rPr>
              <w:t>—</w:t>
            </w:r>
          </w:p>
        </w:tc>
      </w:tr>
      <w:tr>
        <w:tc>
          <w:tcPr>
            <w:tcW w:type="dxa" w:w="2268"/>
          </w:tcPr>
          <w:p>
            <w:pPr>
              <w:spacing w:before="20" w:after="20" w:line="280" w:lineRule="exact"/>
              <w:jc w:val="left"/>
            </w:pPr>
            <w:r/>
            <w:r>
              <w:rPr>
                <w:rFonts w:ascii="Times New Roman" w:hAnsi="Times New Roman" w:eastAsia="宋体"/>
                <w:b w:val="0"/>
                <w:i w:val="0"/>
                <w:sz w:val="19"/>
              </w:rPr>
            </w:r>
          </w:p>
        </w:tc>
        <w:tc>
          <w:tcPr>
            <w:tcW w:type="dxa" w:w="1890"/>
          </w:tcPr>
          <w:p>
            <w:pPr>
              <w:spacing w:before="20" w:after="20" w:line="280" w:lineRule="exact"/>
              <w:jc w:val="center"/>
            </w:pPr>
            <w:r/>
            <w:r>
              <w:rPr>
                <w:rFonts w:ascii="Times New Roman" w:hAnsi="Times New Roman" w:eastAsia="宋体"/>
                <w:b w:val="0"/>
                <w:i w:val="0"/>
                <w:sz w:val="19"/>
              </w:rPr>
            </w:r>
          </w:p>
        </w:tc>
        <w:tc>
          <w:tcPr>
            <w:tcW w:type="dxa" w:w="1890"/>
          </w:tcPr>
          <w:p>
            <w:pPr>
              <w:spacing w:before="20" w:after="20" w:line="280" w:lineRule="exact"/>
              <w:jc w:val="center"/>
            </w:pPr>
            <w:r/>
            <w:r>
              <w:rPr>
                <w:rFonts w:ascii="Times New Roman" w:hAnsi="Times New Roman" w:eastAsia="宋体"/>
                <w:b w:val="0"/>
                <w:i w:val="0"/>
                <w:sz w:val="19"/>
              </w:rPr>
              <w:t>(1.3690)</w:t>
            </w:r>
          </w:p>
        </w:tc>
        <w:tc>
          <w:tcPr>
            <w:tcW w:type="dxa" w:w="1890"/>
          </w:tcPr>
          <w:p>
            <w:pPr>
              <w:spacing w:before="20" w:after="20" w:line="280" w:lineRule="exact"/>
              <w:jc w:val="center"/>
            </w:pPr>
            <w:r/>
            <w:r>
              <w:rPr>
                <w:rFonts w:ascii="Times New Roman" w:hAnsi="Times New Roman" w:eastAsia="宋体"/>
                <w:b w:val="0"/>
                <w:i w:val="0"/>
                <w:sz w:val="19"/>
              </w:rPr>
            </w:r>
          </w:p>
        </w:tc>
      </w:tr>
      <w:tr>
        <w:tc>
          <w:tcPr>
            <w:tcW w:type="dxa" w:w="2268"/>
          </w:tcPr>
          <w:p>
            <w:pPr>
              <w:spacing w:before="20" w:after="20" w:line="280" w:lineRule="exact"/>
              <w:jc w:val="left"/>
            </w:pPr>
            <w:r/>
            <w:r>
              <w:rPr>
                <w:rFonts w:ascii="Times New Roman" w:hAnsi="Times New Roman" w:eastAsia="宋体"/>
                <w:b w:val="0"/>
                <w:i w:val="0"/>
                <w:sz w:val="19"/>
              </w:rPr>
              <w:t>Roa</w:t>
            </w:r>
          </w:p>
        </w:tc>
        <w:tc>
          <w:tcPr>
            <w:tcW w:type="dxa" w:w="1890"/>
          </w:tcPr>
          <w:p>
            <w:pPr>
              <w:spacing w:before="20" w:after="20" w:line="280" w:lineRule="exact"/>
              <w:jc w:val="center"/>
            </w:pPr>
            <w:r/>
            <w:r>
              <w:rPr>
                <w:rFonts w:ascii="Times New Roman" w:hAnsi="Times New Roman" w:eastAsia="宋体"/>
                <w:b w:val="0"/>
                <w:i w:val="0"/>
                <w:sz w:val="19"/>
              </w:rPr>
              <w:t>-0.3266</w:t>
            </w:r>
          </w:p>
        </w:tc>
        <w:tc>
          <w:tcPr>
            <w:tcW w:type="dxa" w:w="1890"/>
          </w:tcPr>
          <w:p>
            <w:pPr>
              <w:spacing w:before="20" w:after="20" w:line="280" w:lineRule="exact"/>
              <w:jc w:val="center"/>
            </w:pPr>
            <w:r/>
            <w:r>
              <w:rPr>
                <w:rFonts w:ascii="Times New Roman" w:hAnsi="Times New Roman" w:eastAsia="宋体"/>
                <w:b w:val="0"/>
                <w:i w:val="0"/>
                <w:sz w:val="19"/>
              </w:rPr>
              <w:t>-0.3277</w:t>
            </w:r>
          </w:p>
        </w:tc>
        <w:tc>
          <w:tcPr>
            <w:tcW w:type="dxa" w:w="1890"/>
          </w:tcPr>
          <w:p>
            <w:pPr>
              <w:spacing w:before="20" w:after="20" w:line="280" w:lineRule="exact"/>
              <w:jc w:val="center"/>
            </w:pPr>
            <w:r/>
            <w:r>
              <w:rPr>
                <w:rFonts w:ascii="Times New Roman" w:hAnsi="Times New Roman" w:eastAsia="宋体"/>
                <w:b w:val="0"/>
                <w:i w:val="0"/>
                <w:sz w:val="19"/>
              </w:rPr>
              <w:t>0.1652</w:t>
            </w:r>
          </w:p>
        </w:tc>
      </w:tr>
      <w:tr>
        <w:tc>
          <w:tcPr>
            <w:tcW w:type="dxa" w:w="2268"/>
          </w:tcPr>
          <w:p>
            <w:pPr>
              <w:spacing w:before="20" w:after="20" w:line="280" w:lineRule="exact"/>
              <w:jc w:val="left"/>
            </w:pPr>
            <w:r/>
            <w:r>
              <w:rPr>
                <w:rFonts w:ascii="Times New Roman" w:hAnsi="Times New Roman" w:eastAsia="宋体"/>
                <w:b w:val="0"/>
                <w:i w:val="0"/>
                <w:sz w:val="19"/>
              </w:rPr>
            </w:r>
          </w:p>
        </w:tc>
        <w:tc>
          <w:tcPr>
            <w:tcW w:type="dxa" w:w="1890"/>
          </w:tcPr>
          <w:p>
            <w:pPr>
              <w:spacing w:before="20" w:after="20" w:line="280" w:lineRule="exact"/>
              <w:jc w:val="center"/>
            </w:pPr>
            <w:r/>
            <w:r>
              <w:rPr>
                <w:rFonts w:ascii="Times New Roman" w:hAnsi="Times New Roman" w:eastAsia="宋体"/>
                <w:b w:val="0"/>
                <w:i w:val="0"/>
                <w:sz w:val="19"/>
              </w:rPr>
              <w:t>(-4.3672)</w:t>
            </w:r>
          </w:p>
        </w:tc>
        <w:tc>
          <w:tcPr>
            <w:tcW w:type="dxa" w:w="1890"/>
          </w:tcPr>
          <w:p>
            <w:pPr>
              <w:spacing w:before="20" w:after="20" w:line="280" w:lineRule="exact"/>
              <w:jc w:val="center"/>
            </w:pPr>
            <w:r/>
            <w:r>
              <w:rPr>
                <w:rFonts w:ascii="Times New Roman" w:hAnsi="Times New Roman" w:eastAsia="宋体"/>
                <w:b w:val="0"/>
                <w:i w:val="0"/>
                <w:sz w:val="19"/>
              </w:rPr>
              <w:t>(-4.3826)</w:t>
            </w:r>
          </w:p>
        </w:tc>
        <w:tc>
          <w:tcPr>
            <w:tcW w:type="dxa" w:w="1890"/>
          </w:tcPr>
          <w:p>
            <w:pPr>
              <w:spacing w:before="20" w:after="20" w:line="280" w:lineRule="exact"/>
              <w:jc w:val="center"/>
            </w:pPr>
            <w:r/>
            <w:r>
              <w:rPr>
                <w:rFonts w:ascii="Times New Roman" w:hAnsi="Times New Roman" w:eastAsia="宋体"/>
                <w:b w:val="0"/>
                <w:i w:val="0"/>
                <w:sz w:val="19"/>
              </w:rPr>
              <w:t>(1.0231)</w:t>
            </w:r>
          </w:p>
        </w:tc>
      </w:tr>
      <w:tr>
        <w:tc>
          <w:tcPr>
            <w:tcW w:type="dxa" w:w="2268"/>
          </w:tcPr>
          <w:p>
            <w:pPr>
              <w:spacing w:before="20" w:after="20" w:line="280" w:lineRule="exact"/>
              <w:jc w:val="left"/>
            </w:pPr>
            <w:r/>
            <w:r>
              <w:rPr>
                <w:rFonts w:ascii="Times New Roman" w:hAnsi="Times New Roman" w:eastAsia="宋体"/>
                <w:b w:val="0"/>
                <w:i w:val="0"/>
                <w:sz w:val="19"/>
              </w:rPr>
              <w:t>Lever</w:t>
            </w:r>
          </w:p>
        </w:tc>
        <w:tc>
          <w:tcPr>
            <w:tcW w:type="dxa" w:w="1890"/>
          </w:tcPr>
          <w:p>
            <w:pPr>
              <w:spacing w:before="20" w:after="20" w:line="280" w:lineRule="exact"/>
              <w:jc w:val="center"/>
            </w:pPr>
            <w:r/>
            <w:r>
              <w:rPr>
                <w:rFonts w:ascii="Times New Roman" w:hAnsi="Times New Roman" w:eastAsia="宋体"/>
                <w:b w:val="0"/>
                <w:i w:val="0"/>
                <w:sz w:val="19"/>
              </w:rPr>
              <w:t>-0.3641</w:t>
            </w:r>
          </w:p>
        </w:tc>
        <w:tc>
          <w:tcPr>
            <w:tcW w:type="dxa" w:w="1890"/>
          </w:tcPr>
          <w:p>
            <w:pPr>
              <w:spacing w:before="20" w:after="20" w:line="280" w:lineRule="exact"/>
              <w:jc w:val="center"/>
            </w:pPr>
            <w:r/>
            <w:r>
              <w:rPr>
                <w:rFonts w:ascii="Times New Roman" w:hAnsi="Times New Roman" w:eastAsia="宋体"/>
                <w:b w:val="0"/>
                <w:i w:val="0"/>
                <w:sz w:val="19"/>
              </w:rPr>
              <w:t>-0.3715</w:t>
            </w:r>
          </w:p>
        </w:tc>
        <w:tc>
          <w:tcPr>
            <w:tcW w:type="dxa" w:w="1890"/>
          </w:tcPr>
          <w:p>
            <w:pPr>
              <w:spacing w:before="20" w:after="20" w:line="280" w:lineRule="exact"/>
              <w:jc w:val="center"/>
            </w:pPr>
            <w:r/>
            <w:r>
              <w:rPr>
                <w:rFonts w:ascii="Times New Roman" w:hAnsi="Times New Roman" w:eastAsia="宋体"/>
                <w:b w:val="0"/>
                <w:i w:val="0"/>
                <w:sz w:val="19"/>
              </w:rPr>
              <w:t>1.1194</w:t>
            </w:r>
          </w:p>
        </w:tc>
      </w:tr>
      <w:tr>
        <w:tc>
          <w:tcPr>
            <w:tcW w:type="dxa" w:w="2268"/>
          </w:tcPr>
          <w:p>
            <w:pPr>
              <w:spacing w:before="20" w:after="20" w:line="280" w:lineRule="exact"/>
              <w:jc w:val="left"/>
            </w:pPr>
            <w:r/>
            <w:r>
              <w:rPr>
                <w:rFonts w:ascii="Times New Roman" w:hAnsi="Times New Roman" w:eastAsia="宋体"/>
                <w:b w:val="0"/>
                <w:i w:val="0"/>
                <w:sz w:val="19"/>
              </w:rPr>
            </w:r>
          </w:p>
        </w:tc>
        <w:tc>
          <w:tcPr>
            <w:tcW w:type="dxa" w:w="1890"/>
          </w:tcPr>
          <w:p>
            <w:pPr>
              <w:spacing w:before="20" w:after="20" w:line="280" w:lineRule="exact"/>
              <w:jc w:val="center"/>
            </w:pPr>
            <w:r/>
            <w:r>
              <w:rPr>
                <w:rFonts w:ascii="Times New Roman" w:hAnsi="Times New Roman" w:eastAsia="宋体"/>
                <w:b w:val="0"/>
                <w:i w:val="0"/>
                <w:sz w:val="19"/>
              </w:rPr>
              <w:t>(-11.3824)</w:t>
            </w:r>
          </w:p>
        </w:tc>
        <w:tc>
          <w:tcPr>
            <w:tcW w:type="dxa" w:w="1890"/>
          </w:tcPr>
          <w:p>
            <w:pPr>
              <w:spacing w:before="20" w:after="20" w:line="280" w:lineRule="exact"/>
              <w:jc w:val="center"/>
            </w:pPr>
            <w:r/>
            <w:r>
              <w:rPr>
                <w:rFonts w:ascii="Times New Roman" w:hAnsi="Times New Roman" w:eastAsia="宋体"/>
                <w:b w:val="0"/>
                <w:i w:val="0"/>
                <w:sz w:val="19"/>
              </w:rPr>
              <w:t>(-11.4332)</w:t>
            </w:r>
          </w:p>
        </w:tc>
        <w:tc>
          <w:tcPr>
            <w:tcW w:type="dxa" w:w="1890"/>
          </w:tcPr>
          <w:p>
            <w:pPr>
              <w:spacing w:before="20" w:after="20" w:line="280" w:lineRule="exact"/>
              <w:jc w:val="center"/>
            </w:pPr>
            <w:r/>
            <w:r>
              <w:rPr>
                <w:rFonts w:ascii="Times New Roman" w:hAnsi="Times New Roman" w:eastAsia="宋体"/>
                <w:b w:val="0"/>
                <w:i w:val="0"/>
                <w:sz w:val="19"/>
              </w:rPr>
              <w:t>(15.2589)</w:t>
            </w:r>
          </w:p>
        </w:tc>
      </w:tr>
      <w:tr>
        <w:tc>
          <w:tcPr>
            <w:tcW w:type="dxa" w:w="2268"/>
          </w:tcPr>
          <w:p>
            <w:pPr>
              <w:spacing w:before="20" w:after="20" w:line="280" w:lineRule="exact"/>
              <w:jc w:val="left"/>
            </w:pPr>
            <w:r/>
            <w:r>
              <w:rPr>
                <w:rFonts w:ascii="Times New Roman" w:hAnsi="Times New Roman" w:eastAsia="宋体"/>
                <w:b w:val="0"/>
                <w:i w:val="0"/>
                <w:sz w:val="19"/>
              </w:rPr>
              <w:t>Top1</w:t>
            </w:r>
          </w:p>
        </w:tc>
        <w:tc>
          <w:tcPr>
            <w:tcW w:type="dxa" w:w="1890"/>
          </w:tcPr>
          <w:p>
            <w:pPr>
              <w:spacing w:before="20" w:after="20" w:line="280" w:lineRule="exact"/>
              <w:jc w:val="center"/>
            </w:pPr>
            <w:r/>
            <w:r>
              <w:rPr>
                <w:rFonts w:ascii="Times New Roman" w:hAnsi="Times New Roman" w:eastAsia="宋体"/>
                <w:b w:val="0"/>
                <w:i w:val="0"/>
                <w:sz w:val="19"/>
              </w:rPr>
              <w:t>-0.0037</w:t>
            </w:r>
          </w:p>
        </w:tc>
        <w:tc>
          <w:tcPr>
            <w:tcW w:type="dxa" w:w="1890"/>
          </w:tcPr>
          <w:p>
            <w:pPr>
              <w:spacing w:before="20" w:after="20" w:line="280" w:lineRule="exact"/>
              <w:jc w:val="center"/>
            </w:pPr>
            <w:r/>
            <w:r>
              <w:rPr>
                <w:rFonts w:ascii="Times New Roman" w:hAnsi="Times New Roman" w:eastAsia="宋体"/>
                <w:b w:val="0"/>
                <w:i w:val="0"/>
                <w:sz w:val="19"/>
              </w:rPr>
              <w:t>-0.0036</w:t>
            </w:r>
          </w:p>
        </w:tc>
        <w:tc>
          <w:tcPr>
            <w:tcW w:type="dxa" w:w="1890"/>
          </w:tcPr>
          <w:p>
            <w:pPr>
              <w:spacing w:before="20" w:after="20" w:line="280" w:lineRule="exact"/>
              <w:jc w:val="center"/>
            </w:pPr>
            <w:r/>
            <w:r>
              <w:rPr>
                <w:rFonts w:ascii="Times New Roman" w:hAnsi="Times New Roman" w:eastAsia="宋体"/>
                <w:b w:val="0"/>
                <w:i w:val="0"/>
                <w:sz w:val="19"/>
              </w:rPr>
              <w:t>-0.0043</w:t>
            </w:r>
          </w:p>
        </w:tc>
      </w:tr>
      <w:tr>
        <w:tc>
          <w:tcPr>
            <w:tcW w:type="dxa" w:w="2268"/>
          </w:tcPr>
          <w:p>
            <w:pPr>
              <w:spacing w:before="20" w:after="20" w:line="280" w:lineRule="exact"/>
              <w:jc w:val="left"/>
            </w:pPr>
            <w:r/>
            <w:r>
              <w:rPr>
                <w:rFonts w:ascii="Times New Roman" w:hAnsi="Times New Roman" w:eastAsia="宋体"/>
                <w:b w:val="0"/>
                <w:i w:val="0"/>
                <w:sz w:val="19"/>
              </w:rPr>
            </w:r>
          </w:p>
        </w:tc>
        <w:tc>
          <w:tcPr>
            <w:tcW w:type="dxa" w:w="1890"/>
          </w:tcPr>
          <w:p>
            <w:pPr>
              <w:spacing w:before="20" w:after="20" w:line="280" w:lineRule="exact"/>
              <w:jc w:val="center"/>
            </w:pPr>
            <w:r/>
            <w:r>
              <w:rPr>
                <w:rFonts w:ascii="Times New Roman" w:hAnsi="Times New Roman" w:eastAsia="宋体"/>
                <w:b w:val="0"/>
                <w:i w:val="0"/>
                <w:sz w:val="19"/>
              </w:rPr>
              <w:t>(-7.8702)</w:t>
            </w:r>
          </w:p>
        </w:tc>
        <w:tc>
          <w:tcPr>
            <w:tcW w:type="dxa" w:w="1890"/>
          </w:tcPr>
          <w:p>
            <w:pPr>
              <w:spacing w:before="20" w:after="20" w:line="280" w:lineRule="exact"/>
              <w:jc w:val="center"/>
            </w:pPr>
            <w:r/>
            <w:r>
              <w:rPr>
                <w:rFonts w:ascii="Times New Roman" w:hAnsi="Times New Roman" w:eastAsia="宋体"/>
                <w:b w:val="0"/>
                <w:i w:val="0"/>
                <w:sz w:val="19"/>
              </w:rPr>
              <w:t>(-7.7947)</w:t>
            </w:r>
          </w:p>
        </w:tc>
        <w:tc>
          <w:tcPr>
            <w:tcW w:type="dxa" w:w="1890"/>
          </w:tcPr>
          <w:p>
            <w:pPr>
              <w:spacing w:before="20" w:after="20" w:line="280" w:lineRule="exact"/>
              <w:jc w:val="center"/>
            </w:pPr>
            <w:r/>
            <w:r>
              <w:rPr>
                <w:rFonts w:ascii="Times New Roman" w:hAnsi="Times New Roman" w:eastAsia="宋体"/>
                <w:b w:val="0"/>
                <w:i w:val="0"/>
                <w:sz w:val="19"/>
              </w:rPr>
              <w:t>(-3.9967)</w:t>
            </w:r>
          </w:p>
        </w:tc>
      </w:tr>
      <w:tr>
        <w:tc>
          <w:tcPr>
            <w:tcW w:type="dxa" w:w="2268"/>
          </w:tcPr>
          <w:p>
            <w:pPr>
              <w:spacing w:before="20" w:after="20" w:line="280" w:lineRule="exact"/>
              <w:jc w:val="left"/>
            </w:pPr>
            <w:r/>
            <w:r>
              <w:rPr>
                <w:rFonts w:ascii="Times New Roman" w:hAnsi="Times New Roman" w:eastAsia="宋体"/>
                <w:b w:val="0"/>
                <w:i w:val="0"/>
                <w:sz w:val="19"/>
              </w:rPr>
              <w:t>Zone</w:t>
            </w:r>
          </w:p>
        </w:tc>
        <w:tc>
          <w:tcPr>
            <w:tcW w:type="dxa" w:w="1890"/>
          </w:tcPr>
          <w:p>
            <w:pPr>
              <w:spacing w:before="20" w:after="20" w:line="280" w:lineRule="exact"/>
              <w:jc w:val="center"/>
            </w:pPr>
            <w:r/>
            <w:r>
              <w:rPr>
                <w:rFonts w:ascii="Times New Roman" w:hAnsi="Times New Roman" w:eastAsia="宋体"/>
                <w:b w:val="0"/>
                <w:i w:val="0"/>
                <w:sz w:val="19"/>
              </w:rPr>
              <w:t>0.0084</w:t>
            </w:r>
          </w:p>
        </w:tc>
        <w:tc>
          <w:tcPr>
            <w:tcW w:type="dxa" w:w="1890"/>
          </w:tcPr>
          <w:p>
            <w:pPr>
              <w:spacing w:before="20" w:after="20" w:line="280" w:lineRule="exact"/>
              <w:jc w:val="center"/>
            </w:pPr>
            <w:r/>
            <w:r>
              <w:rPr>
                <w:rFonts w:ascii="Times New Roman" w:hAnsi="Times New Roman" w:eastAsia="宋体"/>
                <w:b w:val="0"/>
                <w:i w:val="0"/>
                <w:sz w:val="19"/>
              </w:rPr>
              <w:t>0.0068</w:t>
            </w:r>
          </w:p>
        </w:tc>
        <w:tc>
          <w:tcPr>
            <w:tcW w:type="dxa" w:w="1890"/>
          </w:tcPr>
          <w:p>
            <w:pPr>
              <w:spacing w:before="20" w:after="20" w:line="280" w:lineRule="exact"/>
              <w:jc w:val="center"/>
            </w:pPr>
            <w:r/>
            <w:r>
              <w:rPr>
                <w:rFonts w:ascii="Times New Roman" w:hAnsi="Times New Roman" w:eastAsia="宋体"/>
                <w:b w:val="0"/>
                <w:i w:val="0"/>
                <w:sz w:val="19"/>
              </w:rPr>
              <w:t>0.2479</w:t>
            </w:r>
          </w:p>
        </w:tc>
      </w:tr>
      <w:tr>
        <w:tc>
          <w:tcPr>
            <w:tcW w:type="dxa" w:w="2268"/>
          </w:tcPr>
          <w:p>
            <w:pPr>
              <w:spacing w:before="20" w:after="20" w:line="280" w:lineRule="exact"/>
              <w:jc w:val="left"/>
            </w:pPr>
            <w:r/>
            <w:r>
              <w:rPr>
                <w:rFonts w:ascii="Times New Roman" w:hAnsi="Times New Roman" w:eastAsia="宋体"/>
                <w:b w:val="0"/>
                <w:i w:val="0"/>
                <w:sz w:val="19"/>
              </w:rPr>
            </w:r>
          </w:p>
        </w:tc>
        <w:tc>
          <w:tcPr>
            <w:tcW w:type="dxa" w:w="1890"/>
          </w:tcPr>
          <w:p>
            <w:pPr>
              <w:spacing w:before="20" w:after="20" w:line="280" w:lineRule="exact"/>
              <w:jc w:val="center"/>
            </w:pPr>
            <w:r/>
            <w:r>
              <w:rPr>
                <w:rFonts w:ascii="Times New Roman" w:hAnsi="Times New Roman" w:eastAsia="宋体"/>
                <w:b w:val="0"/>
                <w:i w:val="0"/>
                <w:sz w:val="19"/>
              </w:rPr>
              <w:t>(0.5814)</w:t>
            </w:r>
          </w:p>
        </w:tc>
        <w:tc>
          <w:tcPr>
            <w:tcW w:type="dxa" w:w="1890"/>
          </w:tcPr>
          <w:p>
            <w:pPr>
              <w:spacing w:before="20" w:after="20" w:line="280" w:lineRule="exact"/>
              <w:jc w:val="center"/>
            </w:pPr>
            <w:r/>
            <w:r>
              <w:rPr>
                <w:rFonts w:ascii="Times New Roman" w:hAnsi="Times New Roman" w:eastAsia="宋体"/>
                <w:b w:val="0"/>
                <w:i w:val="0"/>
                <w:sz w:val="19"/>
              </w:rPr>
              <w:t>(0.4655)</w:t>
            </w:r>
          </w:p>
        </w:tc>
        <w:tc>
          <w:tcPr>
            <w:tcW w:type="dxa" w:w="1890"/>
          </w:tcPr>
          <w:p>
            <w:pPr>
              <w:spacing w:before="20" w:after="20" w:line="280" w:lineRule="exact"/>
              <w:jc w:val="center"/>
            </w:pPr>
            <w:r/>
            <w:r>
              <w:rPr>
                <w:rFonts w:ascii="Times New Roman" w:hAnsi="Times New Roman" w:eastAsia="宋体"/>
                <w:b w:val="0"/>
                <w:i w:val="0"/>
                <w:sz w:val="19"/>
              </w:rPr>
              <w:t>(7.4937)</w:t>
            </w:r>
          </w:p>
        </w:tc>
      </w:tr>
      <w:tr>
        <w:tc>
          <w:tcPr>
            <w:tcW w:type="dxa" w:w="2268"/>
          </w:tcPr>
          <w:p>
            <w:pPr>
              <w:spacing w:before="20" w:after="20" w:line="280" w:lineRule="exact"/>
              <w:jc w:val="left"/>
            </w:pPr>
            <w:r/>
            <w:r>
              <w:rPr>
                <w:rFonts w:ascii="Times New Roman" w:hAnsi="Times New Roman" w:eastAsia="宋体"/>
                <w:b w:val="0"/>
                <w:i w:val="0"/>
                <w:sz w:val="19"/>
              </w:rPr>
              <w:t>行业固定效应</w:t>
            </w:r>
          </w:p>
        </w:tc>
        <w:tc>
          <w:tcPr>
            <w:tcW w:type="dxa" w:w="1890"/>
          </w:tcPr>
          <w:p>
            <w:pPr>
              <w:spacing w:before="20" w:after="20" w:line="280" w:lineRule="exact"/>
              <w:jc w:val="center"/>
            </w:pPr>
            <w:r/>
            <w:r>
              <w:rPr>
                <w:rFonts w:ascii="Times New Roman" w:hAnsi="Times New Roman" w:eastAsia="宋体"/>
                <w:b w:val="0"/>
                <w:i w:val="0"/>
                <w:sz w:val="19"/>
              </w:rPr>
              <w:t>控制</w:t>
            </w:r>
          </w:p>
        </w:tc>
        <w:tc>
          <w:tcPr>
            <w:tcW w:type="dxa" w:w="1890"/>
          </w:tcPr>
          <w:p>
            <w:pPr>
              <w:spacing w:before="20" w:after="20" w:line="280" w:lineRule="exact"/>
              <w:jc w:val="center"/>
            </w:pPr>
            <w:r/>
            <w:r>
              <w:rPr>
                <w:rFonts w:ascii="Times New Roman" w:hAnsi="Times New Roman" w:eastAsia="宋体"/>
                <w:b w:val="0"/>
                <w:i w:val="0"/>
                <w:sz w:val="19"/>
              </w:rPr>
              <w:t>控制</w:t>
            </w:r>
          </w:p>
        </w:tc>
        <w:tc>
          <w:tcPr>
            <w:tcW w:type="dxa" w:w="1890"/>
          </w:tcPr>
          <w:p>
            <w:pPr>
              <w:spacing w:before="20" w:after="20" w:line="280" w:lineRule="exact"/>
              <w:jc w:val="center"/>
            </w:pPr>
            <w:r/>
            <w:r>
              <w:rPr>
                <w:rFonts w:ascii="Times New Roman" w:hAnsi="Times New Roman" w:eastAsia="宋体"/>
                <w:b w:val="0"/>
                <w:i w:val="0"/>
                <w:sz w:val="19"/>
              </w:rPr>
              <w:t>控制</w:t>
            </w:r>
          </w:p>
        </w:tc>
      </w:tr>
      <w:tr>
        <w:tc>
          <w:tcPr>
            <w:tcW w:type="dxa" w:w="2268"/>
          </w:tcPr>
          <w:p>
            <w:pPr>
              <w:spacing w:before="20" w:after="20" w:line="280" w:lineRule="exact"/>
              <w:jc w:val="left"/>
            </w:pPr>
            <w:r/>
            <w:r>
              <w:rPr>
                <w:rFonts w:ascii="Times New Roman" w:hAnsi="Times New Roman" w:eastAsia="宋体"/>
                <w:b w:val="0"/>
                <w:i w:val="0"/>
                <w:sz w:val="19"/>
              </w:rPr>
              <w:t>年份固定效应</w:t>
            </w:r>
          </w:p>
        </w:tc>
        <w:tc>
          <w:tcPr>
            <w:tcW w:type="dxa" w:w="1890"/>
          </w:tcPr>
          <w:p>
            <w:pPr>
              <w:spacing w:before="20" w:after="20" w:line="280" w:lineRule="exact"/>
              <w:jc w:val="center"/>
            </w:pPr>
            <w:r/>
            <w:r>
              <w:rPr>
                <w:rFonts w:ascii="Times New Roman" w:hAnsi="Times New Roman" w:eastAsia="宋体"/>
                <w:b w:val="0"/>
                <w:i w:val="0"/>
                <w:sz w:val="19"/>
              </w:rPr>
              <w:t>控制</w:t>
            </w:r>
          </w:p>
        </w:tc>
        <w:tc>
          <w:tcPr>
            <w:tcW w:type="dxa" w:w="1890"/>
          </w:tcPr>
          <w:p>
            <w:pPr>
              <w:spacing w:before="20" w:after="20" w:line="280" w:lineRule="exact"/>
              <w:jc w:val="center"/>
            </w:pPr>
            <w:r/>
            <w:r>
              <w:rPr>
                <w:rFonts w:ascii="Times New Roman" w:hAnsi="Times New Roman" w:eastAsia="宋体"/>
                <w:b w:val="0"/>
                <w:i w:val="0"/>
                <w:sz w:val="19"/>
              </w:rPr>
              <w:t>控制</w:t>
            </w:r>
          </w:p>
        </w:tc>
        <w:tc>
          <w:tcPr>
            <w:tcW w:type="dxa" w:w="1890"/>
          </w:tcPr>
          <w:p>
            <w:pPr>
              <w:spacing w:before="20" w:after="20" w:line="280" w:lineRule="exact"/>
              <w:jc w:val="center"/>
            </w:pPr>
            <w:r/>
            <w:r>
              <w:rPr>
                <w:rFonts w:ascii="Times New Roman" w:hAnsi="Times New Roman" w:eastAsia="宋体"/>
                <w:b w:val="0"/>
                <w:i w:val="0"/>
                <w:sz w:val="19"/>
              </w:rPr>
              <w:t>控制</w:t>
            </w:r>
          </w:p>
        </w:tc>
      </w:tr>
      <w:tr>
        <w:tc>
          <w:tcPr>
            <w:tcW w:type="dxa" w:w="2268"/>
          </w:tcPr>
          <w:p>
            <w:pPr>
              <w:spacing w:before="20" w:after="20" w:line="280" w:lineRule="exact"/>
              <w:jc w:val="left"/>
            </w:pPr>
            <w:r/>
            <w:r>
              <w:rPr>
                <w:rFonts w:ascii="Times New Roman" w:hAnsi="Times New Roman" w:eastAsia="宋体"/>
                <w:b w:val="0"/>
                <w:i w:val="0"/>
                <w:sz w:val="19"/>
              </w:rPr>
              <w:t>N</w:t>
            </w:r>
          </w:p>
        </w:tc>
        <w:tc>
          <w:tcPr>
            <w:tcW w:type="dxa" w:w="1890"/>
          </w:tcPr>
          <w:p>
            <w:pPr>
              <w:spacing w:before="20" w:after="20" w:line="280" w:lineRule="exact"/>
              <w:jc w:val="center"/>
            </w:pPr>
            <w:r/>
            <w:r>
              <w:rPr>
                <w:rFonts w:ascii="Times New Roman" w:hAnsi="Times New Roman" w:eastAsia="宋体"/>
                <w:b w:val="0"/>
                <w:i w:val="0"/>
                <w:sz w:val="19"/>
              </w:rPr>
              <w:t>44,861</w:t>
            </w:r>
          </w:p>
        </w:tc>
        <w:tc>
          <w:tcPr>
            <w:tcW w:type="dxa" w:w="1890"/>
          </w:tcPr>
          <w:p>
            <w:pPr>
              <w:spacing w:before="20" w:after="20" w:line="280" w:lineRule="exact"/>
              <w:jc w:val="center"/>
            </w:pPr>
            <w:r/>
            <w:r>
              <w:rPr>
                <w:rFonts w:ascii="Times New Roman" w:hAnsi="Times New Roman" w:eastAsia="宋体"/>
                <w:b w:val="0"/>
                <w:i w:val="0"/>
                <w:sz w:val="19"/>
              </w:rPr>
              <w:t>44,861</w:t>
            </w:r>
          </w:p>
        </w:tc>
        <w:tc>
          <w:tcPr>
            <w:tcW w:type="dxa" w:w="1890"/>
          </w:tcPr>
          <w:p>
            <w:pPr>
              <w:spacing w:before="20" w:after="20" w:line="280" w:lineRule="exact"/>
              <w:jc w:val="center"/>
            </w:pPr>
            <w:r/>
            <w:r>
              <w:rPr>
                <w:rFonts w:ascii="Times New Roman" w:hAnsi="Times New Roman" w:eastAsia="宋体"/>
                <w:b w:val="0"/>
                <w:i w:val="0"/>
                <w:sz w:val="19"/>
              </w:rPr>
              <w:t>44,861</w:t>
            </w:r>
          </w:p>
        </w:tc>
      </w:tr>
      <w:tr>
        <w:tc>
          <w:tcPr>
            <w:tcW w:type="dxa" w:w="2268"/>
            <w:tcBorders>
              <w:bottom w:val="single" w:sz="12" w:space="0" w:color="000000"/>
            </w:tcBorders>
          </w:tcPr>
          <w:p>
            <w:pPr>
              <w:spacing w:before="20" w:after="20" w:line="280" w:lineRule="exact"/>
              <w:jc w:val="left"/>
            </w:pPr>
            <w:r/>
            <w:r>
              <w:rPr>
                <w:rFonts w:ascii="Times New Roman" w:hAnsi="Times New Roman" w:eastAsia="宋体"/>
                <w:b w:val="0"/>
                <w:i w:val="0"/>
                <w:sz w:val="19"/>
              </w:rPr>
              <w:t>R²</w:t>
            </w:r>
          </w:p>
        </w:tc>
        <w:tc>
          <w:tcPr>
            <w:tcW w:type="dxa" w:w="1890"/>
            <w:tcBorders>
              <w:bottom w:val="single" w:sz="12" w:space="0" w:color="000000"/>
            </w:tcBorders>
          </w:tcPr>
          <w:p>
            <w:pPr>
              <w:spacing w:before="20" w:after="20" w:line="280" w:lineRule="exact"/>
              <w:jc w:val="center"/>
            </w:pPr>
            <w:r/>
            <w:r>
              <w:rPr>
                <w:rFonts w:ascii="Times New Roman" w:hAnsi="Times New Roman" w:eastAsia="宋体"/>
                <w:b w:val="0"/>
                <w:i w:val="0"/>
                <w:sz w:val="19"/>
              </w:rPr>
              <w:t>0.0365</w:t>
            </w:r>
          </w:p>
        </w:tc>
        <w:tc>
          <w:tcPr>
            <w:tcW w:type="dxa" w:w="1890"/>
            <w:tcBorders>
              <w:bottom w:val="single" w:sz="12" w:space="0" w:color="000000"/>
            </w:tcBorders>
          </w:tcPr>
          <w:p>
            <w:pPr>
              <w:spacing w:before="20" w:after="20" w:line="280" w:lineRule="exact"/>
              <w:jc w:val="center"/>
            </w:pPr>
            <w:r/>
            <w:r>
              <w:rPr>
                <w:rFonts w:ascii="Times New Roman" w:hAnsi="Times New Roman" w:eastAsia="宋体"/>
                <w:b w:val="0"/>
                <w:i w:val="0"/>
                <w:sz w:val="19"/>
              </w:rPr>
              <w:t>0.0368</w:t>
            </w:r>
          </w:p>
        </w:tc>
        <w:tc>
          <w:tcPr>
            <w:tcW w:type="dxa" w:w="1890"/>
            <w:tcBorders>
              <w:bottom w:val="single" w:sz="12" w:space="0" w:color="000000"/>
            </w:tcBorders>
          </w:tcPr>
          <w:p>
            <w:pPr>
              <w:spacing w:before="20" w:after="20" w:line="280" w:lineRule="exact"/>
              <w:jc w:val="center"/>
            </w:pPr>
            <w:r/>
            <w:r>
              <w:rPr>
                <w:rFonts w:ascii="Times New Roman" w:hAnsi="Times New Roman" w:eastAsia="宋体"/>
                <w:b w:val="0"/>
                <w:i w:val="0"/>
                <w:sz w:val="19"/>
              </w:rPr>
              <w:t>0.1426</w:t>
            </w:r>
          </w:p>
        </w:tc>
      </w:tr>
    </w:tbl>
    <w:p>
      <w:pPr>
        <w:spacing w:before="0" w:after="80"/>
      </w:pPr>
    </w:p>
    <w:p>
      <w:pPr>
        <w:spacing w:before="0" w:after="80" w:line="360" w:lineRule="exact"/>
        <w:ind w:firstLine="420"/>
      </w:pPr>
      <w:r>
        <w:rPr>
          <w:rFonts w:ascii="Times New Roman" w:hAnsi="Times New Roman" w:eastAsia="宋体"/>
          <w:b w:val="0"/>
          <w:i w:val="0"/>
          <w:sz w:val="21"/>
        </w:rPr>
        <w:t>注：括号内为 t 值；\*\*\*、\*\*、\* 分别表示在 1%、5%、10% 水平上显著。标准误为公司层面聚类稳健标准误。"—"表示该模型未纳入此变量。模型（3）为基准回归，不含中介变量 Power；模型（5）以 Power 为被解释变量，故 Power 不作为自变量出现。三个模型使用统一样本以确保系数可直接对比。</w:t>
      </w:r>
    </w:p>
    <w:p>
      <w:pPr>
        <w:spacing w:before="200" w:after="120"/>
      </w:pPr>
      <w:r>
        <w:rPr>
          <w:rFonts w:ascii="Times New Roman" w:hAnsi="Times New Roman" w:eastAsia="黑体"/>
          <w:b/>
          <w:i w:val="0"/>
          <w:sz w:val="24"/>
        </w:rPr>
        <w:t>5.3 中介效应检验</w:t>
      </w:r>
    </w:p>
    <w:p>
      <w:pPr>
        <w:spacing w:before="0" w:after="80" w:line="360" w:lineRule="exact"/>
        <w:ind w:firstLine="420"/>
      </w:pPr>
      <w:r>
        <w:rPr>
          <w:rFonts w:ascii="Times New Roman" w:hAnsi="Times New Roman" w:eastAsia="宋体"/>
          <w:b w:val="0"/>
          <w:i w:val="0"/>
          <w:sz w:val="21"/>
        </w:rPr>
        <w:t>表 3 报告了基于 Baron &amp; Kenny（1986）三步法及 Sobel 检验的管理层权力中介效应结果。</w:t>
      </w:r>
    </w:p>
    <w:p>
      <w:pPr>
        <w:spacing w:before="0" w:after="80" w:line="360" w:lineRule="exact"/>
        <w:ind w:firstLine="420"/>
      </w:pPr>
      <w:r>
        <w:rPr>
          <w:rFonts w:ascii="Times New Roman" w:hAnsi="Times New Roman" w:eastAsia="宋体"/>
          <w:b w:val="0"/>
          <w:i w:val="0"/>
          <w:sz w:val="21"/>
        </w:rPr>
        <w:t>第（1）步：lnSubsidy 对 Overpay 的总效应显著为正（0.0552，t = 14.56），路径 c 成立；</w:t>
      </w:r>
    </w:p>
    <w:p>
      <w:pPr>
        <w:spacing w:before="0" w:after="80" w:line="360" w:lineRule="exact"/>
        <w:ind w:firstLine="420"/>
      </w:pPr>
      <w:r>
        <w:rPr>
          <w:rFonts w:ascii="Times New Roman" w:hAnsi="Times New Roman" w:eastAsia="宋体"/>
          <w:b w:val="0"/>
          <w:i w:val="0"/>
          <w:sz w:val="21"/>
        </w:rPr>
        <w:t>第（2）步：lnSubsidy 对 Power 显著正向影响（0.0974，t = 11.28），路径 a 成立；</w:t>
      </w:r>
    </w:p>
    <w:p>
      <w:pPr>
        <w:spacing w:before="0" w:after="80" w:line="360" w:lineRule="exact"/>
        <w:ind w:firstLine="420"/>
      </w:pPr>
      <w:r>
        <w:rPr>
          <w:rFonts w:ascii="Times New Roman" w:hAnsi="Times New Roman" w:eastAsia="宋体"/>
          <w:b w:val="0"/>
          <w:i w:val="0"/>
          <w:sz w:val="21"/>
        </w:rPr>
        <w:t xml:space="preserve">第（3）步：加入 Power 后，Power 对 Overpay 的系数为 0.0066（t = 1.37），统计上不显著，路径 b </w:t>
      </w:r>
      <w:r>
        <w:rPr>
          <w:rFonts w:ascii="Times New Roman" w:hAnsi="Times New Roman" w:eastAsia="宋体"/>
          <w:b/>
          <w:i w:val="0"/>
          <w:sz w:val="21"/>
        </w:rPr>
        <w:t>不成立</w:t>
      </w:r>
      <w:r>
        <w:rPr>
          <w:rFonts w:ascii="Times New Roman" w:hAnsi="Times New Roman" w:eastAsia="宋体"/>
          <w:b w:val="0"/>
          <w:i w:val="0"/>
          <w:sz w:val="21"/>
        </w:rPr>
        <w:t>；lnSubsidy 直接效应系数从 0.0552 微降至 0.0545，几乎无变化。</w:t>
      </w:r>
    </w:p>
    <w:p>
      <w:pPr>
        <w:spacing w:before="0" w:after="80" w:line="360" w:lineRule="exact"/>
        <w:ind w:firstLine="420"/>
      </w:pPr>
      <w:r>
        <w:rPr>
          <w:rFonts w:ascii="Times New Roman" w:hAnsi="Times New Roman" w:eastAsia="宋体"/>
          <w:b w:val="0"/>
          <w:i w:val="0"/>
          <w:sz w:val="21"/>
        </w:rPr>
        <w:t>Sobel 检验显示间接效应为 a × b = 0.0974 × 0.0066 ≈ 0.000643，</w:t>
      </w:r>
      <w:r>
        <w:rPr>
          <w:rFonts w:ascii="Times New Roman" w:hAnsi="Times New Roman" w:eastAsia="宋体"/>
          <w:b/>
          <w:i w:val="0"/>
          <w:sz w:val="21"/>
        </w:rPr>
        <w:t>完全不显著</w:t>
      </w:r>
      <w:r>
        <w:rPr>
          <w:rFonts w:ascii="Times New Roman" w:hAnsi="Times New Roman" w:eastAsia="宋体"/>
          <w:b w:val="0"/>
          <w:i w:val="0"/>
          <w:sz w:val="21"/>
        </w:rPr>
        <w:t>，中介效应占总效应比例仅约 1.16%。</w:t>
      </w:r>
    </w:p>
    <w:p>
      <w:pPr>
        <w:spacing w:before="0" w:after="80" w:line="360" w:lineRule="exact"/>
        <w:ind w:firstLine="420"/>
      </w:pPr>
      <w:r>
        <w:rPr>
          <w:rFonts w:ascii="Times New Roman" w:hAnsi="Times New Roman" w:eastAsia="宋体"/>
          <w:b/>
          <w:i w:val="0"/>
          <w:sz w:val="21"/>
        </w:rPr>
        <w:t>表 3 管理层权力中介效应检验</w:t>
      </w:r>
    </w:p>
    <w:tbl>
      <w:tblPr>
        <w:tblW w:type="auto" w:w="0"/>
        <w:jc w:val="center"/>
        <w:tblLook w:firstColumn="1" w:firstRow="1" w:lastColumn="0" w:lastRow="0" w:noHBand="0" w:noVBand="1" w:val="04A0"/>
      </w:tblPr>
      <w:tblGrid>
        <w:gridCol w:w="2266"/>
        <w:gridCol w:w="2266"/>
        <w:gridCol w:w="2266"/>
        <w:gridCol w:w="2266"/>
      </w:tblGrid>
      <w:tr>
        <w:tc>
          <w:tcPr>
            <w:tcW w:type="dxa" w:w="2268"/>
            <w:tcBorders>
              <w:top w:val="single" w:sz="12" w:space="0" w:color="000000"/>
            </w:tcBorders>
            <w:tcBorders>
              <w:bottom w:val="single" w:sz="6" w:space="0" w:color="000000"/>
            </w:tcBorders>
          </w:tcPr>
          <w:p>
            <w:pPr>
              <w:spacing w:before="20" w:after="20" w:line="280" w:lineRule="exact"/>
              <w:jc w:val="left"/>
            </w:pPr>
            <w:r/>
            <w:r>
              <w:rPr>
                <w:rFonts w:ascii="Times New Roman" w:hAnsi="Times New Roman" w:eastAsia="宋体"/>
                <w:b/>
                <w:i w:val="0"/>
                <w:sz w:val="19"/>
              </w:rPr>
              <w:t>路径</w:t>
            </w:r>
          </w:p>
        </w:tc>
        <w:tc>
          <w:tcPr>
            <w:tcW w:type="dxa" w:w="1890"/>
            <w:tcBorders>
              <w:top w:val="single" w:sz="12" w:space="0" w:color="000000"/>
            </w:tcBorders>
            <w:tcBorders>
              <w:bottom w:val="single" w:sz="6" w:space="0" w:color="000000"/>
            </w:tcBorders>
          </w:tcPr>
          <w:p>
            <w:pPr>
              <w:spacing w:before="20" w:after="20" w:line="280" w:lineRule="exact"/>
              <w:jc w:val="center"/>
            </w:pPr>
            <w:r/>
            <w:r>
              <w:rPr>
                <w:rFonts w:ascii="Times New Roman" w:hAnsi="Times New Roman" w:eastAsia="宋体"/>
                <w:b/>
                <w:i w:val="0"/>
                <w:sz w:val="19"/>
              </w:rPr>
              <w:t>系数</w:t>
            </w:r>
          </w:p>
        </w:tc>
        <w:tc>
          <w:tcPr>
            <w:tcW w:type="dxa" w:w="1890"/>
            <w:tcBorders>
              <w:top w:val="single" w:sz="12" w:space="0" w:color="000000"/>
            </w:tcBorders>
            <w:tcBorders>
              <w:bottom w:val="single" w:sz="6" w:space="0" w:color="000000"/>
            </w:tcBorders>
          </w:tcPr>
          <w:p>
            <w:pPr>
              <w:spacing w:before="20" w:after="20" w:line="280" w:lineRule="exact"/>
              <w:jc w:val="center"/>
            </w:pPr>
            <w:r/>
            <w:r>
              <w:rPr>
                <w:rFonts w:ascii="Times New Roman" w:hAnsi="Times New Roman" w:eastAsia="宋体"/>
                <w:b/>
                <w:i w:val="0"/>
                <w:sz w:val="19"/>
              </w:rPr>
              <w:t>t 值</w:t>
            </w:r>
          </w:p>
        </w:tc>
        <w:tc>
          <w:tcPr>
            <w:tcW w:type="dxa" w:w="1890"/>
            <w:tcBorders>
              <w:top w:val="single" w:sz="12" w:space="0" w:color="000000"/>
            </w:tcBorders>
            <w:tcBorders>
              <w:bottom w:val="single" w:sz="6" w:space="0" w:color="000000"/>
            </w:tcBorders>
          </w:tcPr>
          <w:p>
            <w:pPr>
              <w:spacing w:before="20" w:after="20" w:line="280" w:lineRule="exact"/>
              <w:jc w:val="center"/>
            </w:pPr>
            <w:r/>
            <w:r>
              <w:rPr>
                <w:rFonts w:ascii="Times New Roman" w:hAnsi="Times New Roman" w:eastAsia="宋体"/>
                <w:b/>
                <w:i w:val="0"/>
                <w:sz w:val="19"/>
              </w:rPr>
              <w:t>Sobel 检验</w:t>
            </w:r>
          </w:p>
        </w:tc>
      </w:tr>
      <w:tr>
        <w:tc>
          <w:tcPr>
            <w:tcW w:type="dxa" w:w="2268"/>
          </w:tcPr>
          <w:p>
            <w:pPr>
              <w:spacing w:before="20" w:after="20" w:line="280" w:lineRule="exact"/>
              <w:jc w:val="left"/>
            </w:pPr>
            <w:r/>
            <w:r>
              <w:rPr>
                <w:rFonts w:ascii="Times New Roman" w:hAnsi="Times New Roman" w:eastAsia="宋体"/>
                <w:b w:val="0"/>
                <w:i w:val="0"/>
                <w:sz w:val="19"/>
              </w:rPr>
              <w:t>lnSubsidy → Overpay（总效应 c）</w:t>
            </w:r>
          </w:p>
        </w:tc>
        <w:tc>
          <w:tcPr>
            <w:tcW w:type="dxa" w:w="1890"/>
          </w:tcPr>
          <w:p>
            <w:pPr>
              <w:spacing w:before="20" w:after="20" w:line="280" w:lineRule="exact"/>
              <w:jc w:val="center"/>
            </w:pPr>
            <w:r/>
            <w:r>
              <w:rPr>
                <w:rFonts w:ascii="Times New Roman" w:hAnsi="Times New Roman" w:eastAsia="宋体"/>
                <w:b w:val="0"/>
                <w:i w:val="0"/>
                <w:sz w:val="19"/>
              </w:rPr>
              <w:t>0.0552</w:t>
            </w:r>
          </w:p>
        </w:tc>
        <w:tc>
          <w:tcPr>
            <w:tcW w:type="dxa" w:w="1890"/>
          </w:tcPr>
          <w:p>
            <w:pPr>
              <w:spacing w:before="20" w:after="20" w:line="280" w:lineRule="exact"/>
              <w:jc w:val="center"/>
            </w:pPr>
            <w:r/>
            <w:r>
              <w:rPr>
                <w:rFonts w:ascii="Times New Roman" w:hAnsi="Times New Roman" w:eastAsia="宋体"/>
                <w:b w:val="0"/>
                <w:i w:val="0"/>
                <w:sz w:val="19"/>
              </w:rPr>
              <w:t>14.56</w:t>
            </w:r>
          </w:p>
        </w:tc>
        <w:tc>
          <w:tcPr>
            <w:tcW w:type="dxa" w:w="1890"/>
          </w:tcPr>
          <w:p>
            <w:pPr>
              <w:spacing w:before="20" w:after="20" w:line="280" w:lineRule="exact"/>
              <w:jc w:val="center"/>
            </w:pPr>
            <w:r/>
            <w:r>
              <w:rPr>
                <w:rFonts w:ascii="Times New Roman" w:hAnsi="Times New Roman" w:eastAsia="宋体"/>
                <w:b w:val="0"/>
                <w:i w:val="0"/>
                <w:sz w:val="19"/>
              </w:rPr>
            </w:r>
          </w:p>
        </w:tc>
      </w:tr>
      <w:tr>
        <w:tc>
          <w:tcPr>
            <w:tcW w:type="dxa" w:w="2268"/>
          </w:tcPr>
          <w:p>
            <w:pPr>
              <w:spacing w:before="20" w:after="20" w:line="280" w:lineRule="exact"/>
              <w:jc w:val="left"/>
            </w:pPr>
            <w:r/>
            <w:r>
              <w:rPr>
                <w:rFonts w:ascii="Times New Roman" w:hAnsi="Times New Roman" w:eastAsia="宋体"/>
                <w:b w:val="0"/>
                <w:i w:val="0"/>
                <w:sz w:val="19"/>
              </w:rPr>
              <w:t>lnSubsidy → Power（路径 a）</w:t>
            </w:r>
          </w:p>
        </w:tc>
        <w:tc>
          <w:tcPr>
            <w:tcW w:type="dxa" w:w="1890"/>
          </w:tcPr>
          <w:p>
            <w:pPr>
              <w:spacing w:before="20" w:after="20" w:line="280" w:lineRule="exact"/>
              <w:jc w:val="center"/>
            </w:pPr>
            <w:r/>
            <w:r>
              <w:rPr>
                <w:rFonts w:ascii="Times New Roman" w:hAnsi="Times New Roman" w:eastAsia="宋体"/>
                <w:b w:val="0"/>
                <w:i w:val="0"/>
                <w:sz w:val="19"/>
              </w:rPr>
              <w:t>0.0974</w:t>
            </w:r>
          </w:p>
        </w:tc>
        <w:tc>
          <w:tcPr>
            <w:tcW w:type="dxa" w:w="1890"/>
          </w:tcPr>
          <w:p>
            <w:pPr>
              <w:spacing w:before="20" w:after="20" w:line="280" w:lineRule="exact"/>
              <w:jc w:val="center"/>
            </w:pPr>
            <w:r/>
            <w:r>
              <w:rPr>
                <w:rFonts w:ascii="Times New Roman" w:hAnsi="Times New Roman" w:eastAsia="宋体"/>
                <w:b w:val="0"/>
                <w:i w:val="0"/>
                <w:sz w:val="19"/>
              </w:rPr>
              <w:t>11.28</w:t>
            </w:r>
          </w:p>
        </w:tc>
        <w:tc>
          <w:tcPr>
            <w:tcW w:type="dxa" w:w="1890"/>
          </w:tcPr>
          <w:p>
            <w:pPr>
              <w:spacing w:before="20" w:after="20" w:line="280" w:lineRule="exact"/>
              <w:jc w:val="center"/>
            </w:pPr>
            <w:r/>
            <w:r>
              <w:rPr>
                <w:rFonts w:ascii="Times New Roman" w:hAnsi="Times New Roman" w:eastAsia="宋体"/>
                <w:b w:val="0"/>
                <w:i w:val="0"/>
                <w:sz w:val="19"/>
              </w:rPr>
            </w:r>
          </w:p>
        </w:tc>
      </w:tr>
      <w:tr>
        <w:tc>
          <w:tcPr>
            <w:tcW w:type="dxa" w:w="2268"/>
          </w:tcPr>
          <w:p>
            <w:pPr>
              <w:spacing w:before="20" w:after="20" w:line="280" w:lineRule="exact"/>
              <w:jc w:val="left"/>
            </w:pPr>
            <w:r/>
            <w:r>
              <w:rPr>
                <w:rFonts w:ascii="Times New Roman" w:hAnsi="Times New Roman" w:eastAsia="宋体"/>
                <w:b w:val="0"/>
                <w:i w:val="0"/>
                <w:sz w:val="19"/>
              </w:rPr>
              <w:t>Power → Overpay（路径 b）</w:t>
            </w:r>
          </w:p>
        </w:tc>
        <w:tc>
          <w:tcPr>
            <w:tcW w:type="dxa" w:w="1890"/>
          </w:tcPr>
          <w:p>
            <w:pPr>
              <w:spacing w:before="20" w:after="20" w:line="280" w:lineRule="exact"/>
              <w:jc w:val="center"/>
            </w:pPr>
            <w:r/>
            <w:r>
              <w:rPr>
                <w:rFonts w:ascii="Times New Roman" w:hAnsi="Times New Roman" w:eastAsia="宋体"/>
                <w:b w:val="0"/>
                <w:i w:val="0"/>
                <w:sz w:val="19"/>
              </w:rPr>
              <w:t>0.0066</w:t>
            </w:r>
          </w:p>
        </w:tc>
        <w:tc>
          <w:tcPr>
            <w:tcW w:type="dxa" w:w="1890"/>
          </w:tcPr>
          <w:p>
            <w:pPr>
              <w:spacing w:before="20" w:after="20" w:line="280" w:lineRule="exact"/>
              <w:jc w:val="center"/>
            </w:pPr>
            <w:r/>
            <w:r>
              <w:rPr>
                <w:rFonts w:ascii="Times New Roman" w:hAnsi="Times New Roman" w:eastAsia="宋体"/>
                <w:b w:val="0"/>
                <w:i w:val="0"/>
                <w:sz w:val="19"/>
              </w:rPr>
              <w:t>1.37</w:t>
            </w:r>
          </w:p>
        </w:tc>
        <w:tc>
          <w:tcPr>
            <w:tcW w:type="dxa" w:w="1890"/>
          </w:tcPr>
          <w:p>
            <w:pPr>
              <w:spacing w:before="20" w:after="20" w:line="280" w:lineRule="exact"/>
              <w:jc w:val="center"/>
            </w:pPr>
            <w:r/>
            <w:r>
              <w:rPr>
                <w:rFonts w:ascii="Times New Roman" w:hAnsi="Times New Roman" w:eastAsia="宋体"/>
                <w:b w:val="0"/>
                <w:i w:val="0"/>
                <w:sz w:val="19"/>
              </w:rPr>
            </w:r>
          </w:p>
        </w:tc>
      </w:tr>
      <w:tr>
        <w:tc>
          <w:tcPr>
            <w:tcW w:type="dxa" w:w="2268"/>
          </w:tcPr>
          <w:p>
            <w:pPr>
              <w:spacing w:before="20" w:after="20" w:line="280" w:lineRule="exact"/>
              <w:jc w:val="left"/>
            </w:pPr>
            <w:r/>
            <w:r>
              <w:rPr>
                <w:rFonts w:ascii="Times New Roman" w:hAnsi="Times New Roman" w:eastAsia="宋体"/>
                <w:b w:val="0"/>
                <w:i w:val="0"/>
                <w:sz w:val="19"/>
              </w:rPr>
              <w:t>lnSubsidy → Overpay（直接效应 c′）</w:t>
            </w:r>
          </w:p>
        </w:tc>
        <w:tc>
          <w:tcPr>
            <w:tcW w:type="dxa" w:w="1890"/>
          </w:tcPr>
          <w:p>
            <w:pPr>
              <w:spacing w:before="20" w:after="20" w:line="280" w:lineRule="exact"/>
              <w:jc w:val="center"/>
            </w:pPr>
            <w:r/>
            <w:r>
              <w:rPr>
                <w:rFonts w:ascii="Times New Roman" w:hAnsi="Times New Roman" w:eastAsia="宋体"/>
                <w:b w:val="0"/>
                <w:i w:val="0"/>
                <w:sz w:val="19"/>
              </w:rPr>
              <w:t>0.0545</w:t>
            </w:r>
          </w:p>
        </w:tc>
        <w:tc>
          <w:tcPr>
            <w:tcW w:type="dxa" w:w="1890"/>
          </w:tcPr>
          <w:p>
            <w:pPr>
              <w:spacing w:before="20" w:after="20" w:line="280" w:lineRule="exact"/>
              <w:jc w:val="center"/>
            </w:pPr>
            <w:r/>
            <w:r>
              <w:rPr>
                <w:rFonts w:ascii="Times New Roman" w:hAnsi="Times New Roman" w:eastAsia="宋体"/>
                <w:b w:val="0"/>
                <w:i w:val="0"/>
                <w:sz w:val="19"/>
              </w:rPr>
              <w:t>14.33</w:t>
            </w:r>
          </w:p>
        </w:tc>
        <w:tc>
          <w:tcPr>
            <w:tcW w:type="dxa" w:w="1890"/>
          </w:tcPr>
          <w:p>
            <w:pPr>
              <w:spacing w:before="20" w:after="20" w:line="280" w:lineRule="exact"/>
              <w:jc w:val="center"/>
            </w:pPr>
            <w:r/>
            <w:r>
              <w:rPr>
                <w:rFonts w:ascii="Times New Roman" w:hAnsi="Times New Roman" w:eastAsia="宋体"/>
                <w:b w:val="0"/>
                <w:i w:val="0"/>
                <w:sz w:val="19"/>
              </w:rPr>
            </w:r>
          </w:p>
        </w:tc>
      </w:tr>
      <w:tr>
        <w:tc>
          <w:tcPr>
            <w:tcW w:type="dxa" w:w="2268"/>
            <w:tcBorders>
              <w:bottom w:val="single" w:sz="12" w:space="0" w:color="000000"/>
            </w:tcBorders>
          </w:tcPr>
          <w:p>
            <w:pPr>
              <w:spacing w:before="20" w:after="20" w:line="280" w:lineRule="exact"/>
              <w:jc w:val="left"/>
            </w:pPr>
            <w:r/>
            <w:r>
              <w:rPr>
                <w:rFonts w:ascii="Times New Roman" w:hAnsi="Times New Roman" w:eastAsia="宋体"/>
                <w:b w:val="0"/>
                <w:i w:val="0"/>
                <w:sz w:val="19"/>
              </w:rPr>
              <w:t>间接效应（a × b）</w:t>
            </w:r>
          </w:p>
        </w:tc>
        <w:tc>
          <w:tcPr>
            <w:tcW w:type="dxa" w:w="1890"/>
            <w:tcBorders>
              <w:bottom w:val="single" w:sz="12" w:space="0" w:color="000000"/>
            </w:tcBorders>
          </w:tcPr>
          <w:p>
            <w:pPr>
              <w:spacing w:before="20" w:after="20" w:line="280" w:lineRule="exact"/>
              <w:jc w:val="center"/>
            </w:pPr>
            <w:r/>
            <w:r>
              <w:rPr>
                <w:rFonts w:ascii="Times New Roman" w:hAnsi="Times New Roman" w:eastAsia="宋体"/>
                <w:b w:val="0"/>
                <w:i w:val="0"/>
                <w:sz w:val="19"/>
              </w:rPr>
              <w:t>0.000643</w:t>
            </w:r>
          </w:p>
        </w:tc>
        <w:tc>
          <w:tcPr>
            <w:tcW w:type="dxa" w:w="1890"/>
            <w:tcBorders>
              <w:bottom w:val="single" w:sz="12" w:space="0" w:color="000000"/>
            </w:tcBorders>
          </w:tcPr>
          <w:p>
            <w:pPr>
              <w:spacing w:before="20" w:after="20" w:line="280" w:lineRule="exact"/>
              <w:jc w:val="center"/>
            </w:pPr>
            <w:r/>
            <w:r>
              <w:rPr>
                <w:rFonts w:ascii="Times New Roman" w:hAnsi="Times New Roman" w:eastAsia="宋体"/>
                <w:b w:val="0"/>
                <w:i w:val="0"/>
                <w:sz w:val="19"/>
              </w:rPr>
            </w:r>
          </w:p>
        </w:tc>
        <w:tc>
          <w:tcPr>
            <w:tcW w:type="dxa" w:w="1890"/>
            <w:tcBorders>
              <w:bottom w:val="single" w:sz="12" w:space="0" w:color="000000"/>
            </w:tcBorders>
          </w:tcPr>
          <w:p>
            <w:pPr>
              <w:spacing w:before="20" w:after="20" w:line="280" w:lineRule="exact"/>
              <w:jc w:val="center"/>
            </w:pPr>
            <w:r/>
            <w:r>
              <w:rPr>
                <w:rFonts w:ascii="Times New Roman" w:hAnsi="Times New Roman" w:eastAsia="宋体"/>
                <w:b w:val="0"/>
                <w:i w:val="0"/>
                <w:sz w:val="19"/>
              </w:rPr>
              <w:t>不显著</w:t>
            </w:r>
          </w:p>
        </w:tc>
      </w:tr>
    </w:tbl>
    <w:p>
      <w:pPr>
        <w:spacing w:before="0" w:after="80"/>
      </w:pPr>
    </w:p>
    <w:p>
      <w:pPr>
        <w:spacing w:before="0" w:after="80" w:line="360" w:lineRule="exact"/>
        <w:ind w:firstLine="420"/>
      </w:pPr>
      <w:r>
        <w:rPr>
          <w:rFonts w:ascii="Times New Roman" w:hAnsi="Times New Roman" w:eastAsia="宋体"/>
          <w:b w:val="0"/>
          <w:i w:val="0"/>
          <w:sz w:val="21"/>
        </w:rPr>
        <w:t>注：\*\*\* p &lt; 0.01。控制变量包括 Roa、Lever、Top1、Zone 及行业和年份固定效应。</w:t>
      </w:r>
    </w:p>
    <w:p>
      <w:pPr>
        <w:spacing w:before="0" w:after="80" w:line="360" w:lineRule="exact"/>
        <w:ind w:firstLine="420"/>
      </w:pPr>
      <w:r>
        <w:rPr>
          <w:rFonts w:ascii="Times New Roman" w:hAnsi="Times New Roman" w:eastAsia="宋体"/>
          <w:b w:val="0"/>
          <w:i w:val="0"/>
          <w:sz w:val="21"/>
        </w:rPr>
        <w:t>上述结果表明，在全样本下，管理层权力对高管超额薪酬的直接影响微弱且统计不显著，</w:t>
      </w:r>
      <w:r>
        <w:rPr>
          <w:rFonts w:ascii="Times New Roman" w:hAnsi="Times New Roman" w:eastAsia="宋体"/>
          <w:b/>
          <w:i w:val="0"/>
          <w:sz w:val="21"/>
        </w:rPr>
        <w:t>假设 H2 在全样本条件下不成立</w:t>
      </w:r>
      <w:r>
        <w:rPr>
          <w:rFonts w:ascii="Times New Roman" w:hAnsi="Times New Roman" w:eastAsia="宋体"/>
          <w:b w:val="0"/>
          <w:i w:val="0"/>
          <w:sz w:val="21"/>
        </w:rPr>
        <w:t>。这一结果与参考论文（刘剑民，2019）结论存在差异，可能原因在于：（1）本文样本涵盖全部 A 股（N = 44,861），而参考论文仅研究国有企业子样本（N = 1,974），管理层权力→超额薪酬的逻辑更依赖于国有体制下的所有者缺位与内部人控制；（2）本文样本跨 22 年（2003–2024），随着公司治理水平持续提升，管理层权力对薪酬的影响可能被逐步压缩。</w:t>
      </w:r>
    </w:p>
    <w:p>
      <w:pPr>
        <w:spacing w:before="200" w:after="120"/>
      </w:pPr>
      <w:r>
        <w:rPr>
          <w:rFonts w:ascii="Times New Roman" w:hAnsi="Times New Roman" w:eastAsia="黑体"/>
          <w:b/>
          <w:i w:val="0"/>
          <w:sz w:val="24"/>
        </w:rPr>
        <w:t>5.4 异质性分析</w:t>
      </w:r>
    </w:p>
    <w:p>
      <w:pPr>
        <w:spacing w:before="160" w:after="80"/>
      </w:pPr>
      <w:r>
        <w:rPr>
          <w:rFonts w:ascii="Times New Roman" w:hAnsi="Times New Roman" w:eastAsia="黑体"/>
          <w:b/>
          <w:i w:val="0"/>
          <w:sz w:val="22"/>
        </w:rPr>
        <w:t>5.4.1 分产权性质</w:t>
      </w:r>
    </w:p>
    <w:p>
      <w:pPr>
        <w:spacing w:before="0" w:after="80" w:line="360" w:lineRule="exact"/>
        <w:ind w:firstLine="420"/>
      </w:pPr>
      <w:r>
        <w:rPr>
          <w:rFonts w:ascii="Times New Roman" w:hAnsi="Times New Roman" w:eastAsia="宋体"/>
          <w:b w:val="0"/>
          <w:i w:val="0"/>
          <w:sz w:val="21"/>
        </w:rPr>
        <w:t>表 4 报告了按产权性质分组的回归结果。在国有企业子样本（N = 15,644）中，lnSubsidy 的系数为 0.0416（t = 7.41，p &lt; 0.01）；在非国有企业子样本（N = 29,036）中，lnSubsidy 的系数为 0.0734（t = 14.29，p &lt; 0.01）。非国有企业中政府补助对超额薪酬的影响显著更强（0.0734 vs. 0.0416），表明国有企业的薪酬管控制度在一定程度上抑制了财政补贴向超额薪酬的转化。值得注意的是，Power 在两类样本均呈弱显著（国有：系数 0.0151，t = 1.67，p &lt; 0.1；非国有：系数 0.0106，t = 1.72，p &lt; 0.1），提示管理层权力在产权子样本中存在边际中介线索，为 H2 的制度依赖性提供了初步证据。</w:t>
      </w:r>
    </w:p>
    <w:p>
      <w:pPr>
        <w:spacing w:before="0" w:after="80" w:line="360" w:lineRule="exact"/>
        <w:ind w:firstLine="420"/>
      </w:pPr>
      <w:r>
        <w:rPr>
          <w:rFonts w:ascii="Times New Roman" w:hAnsi="Times New Roman" w:eastAsia="宋体"/>
          <w:b/>
          <w:i w:val="0"/>
          <w:sz w:val="21"/>
        </w:rPr>
        <w:t>表 4 分产权性质回归结果（聚类标准误）</w:t>
      </w:r>
    </w:p>
    <w:tbl>
      <w:tblPr>
        <w:tblW w:type="auto" w:w="0"/>
        <w:jc w:val="center"/>
        <w:tblLook w:firstColumn="1" w:firstRow="1" w:lastColumn="0" w:lastRow="0" w:noHBand="0" w:noVBand="1" w:val="04A0"/>
      </w:tblPr>
      <w:tblGrid>
        <w:gridCol w:w="1813"/>
        <w:gridCol w:w="1813"/>
        <w:gridCol w:w="1813"/>
        <w:gridCol w:w="1813"/>
        <w:gridCol w:w="1813"/>
      </w:tblGrid>
      <w:tr>
        <w:tc>
          <w:tcPr>
            <w:tcW w:type="dxa" w:w="2268"/>
            <w:tcBorders>
              <w:top w:val="single" w:sz="12" w:space="0" w:color="000000"/>
            </w:tcBorders>
            <w:tcBorders>
              <w:bottom w:val="single" w:sz="6" w:space="0" w:color="000000"/>
            </w:tcBorders>
          </w:tcPr>
          <w:p>
            <w:pPr>
              <w:spacing w:before="20" w:after="20" w:line="280" w:lineRule="exact"/>
              <w:jc w:val="left"/>
            </w:pPr>
            <w:r/>
            <w:r>
              <w:rPr>
                <w:rFonts w:ascii="Times New Roman" w:hAnsi="Times New Roman" w:eastAsia="宋体"/>
                <w:b/>
                <w:i w:val="0"/>
                <w:sz w:val="19"/>
              </w:rPr>
              <w:t>变量</w:t>
            </w:r>
          </w:p>
        </w:tc>
        <w:tc>
          <w:tcPr>
            <w:tcW w:type="dxa" w:w="1417"/>
            <w:tcBorders>
              <w:top w:val="single" w:sz="12" w:space="0" w:color="000000"/>
            </w:tcBorders>
            <w:tcBorders>
              <w:bottom w:val="single" w:sz="6" w:space="0" w:color="000000"/>
            </w:tcBorders>
          </w:tcPr>
          <w:p>
            <w:pPr>
              <w:spacing w:before="20" w:after="20" w:line="280" w:lineRule="exact"/>
              <w:jc w:val="center"/>
            </w:pPr>
            <w:r/>
            <w:r>
              <w:rPr>
                <w:rFonts w:ascii="Times New Roman" w:hAnsi="Times New Roman" w:eastAsia="宋体"/>
                <w:b/>
                <w:i w:val="0"/>
                <w:sz w:val="19"/>
              </w:rPr>
              <w:t>国有-模型（3）</w:t>
            </w:r>
          </w:p>
        </w:tc>
        <w:tc>
          <w:tcPr>
            <w:tcW w:type="dxa" w:w="1417"/>
            <w:tcBorders>
              <w:top w:val="single" w:sz="12" w:space="0" w:color="000000"/>
            </w:tcBorders>
            <w:tcBorders>
              <w:bottom w:val="single" w:sz="6" w:space="0" w:color="000000"/>
            </w:tcBorders>
          </w:tcPr>
          <w:p>
            <w:pPr>
              <w:spacing w:before="20" w:after="20" w:line="280" w:lineRule="exact"/>
              <w:jc w:val="center"/>
            </w:pPr>
            <w:r/>
            <w:r>
              <w:rPr>
                <w:rFonts w:ascii="Times New Roman" w:hAnsi="Times New Roman" w:eastAsia="宋体"/>
                <w:b/>
                <w:i w:val="0"/>
                <w:sz w:val="19"/>
              </w:rPr>
              <w:t>国有-模型（4）</w:t>
            </w:r>
          </w:p>
        </w:tc>
        <w:tc>
          <w:tcPr>
            <w:tcW w:type="dxa" w:w="1417"/>
            <w:tcBorders>
              <w:top w:val="single" w:sz="12" w:space="0" w:color="000000"/>
            </w:tcBorders>
            <w:tcBorders>
              <w:bottom w:val="single" w:sz="6" w:space="0" w:color="000000"/>
            </w:tcBorders>
          </w:tcPr>
          <w:p>
            <w:pPr>
              <w:spacing w:before="20" w:after="20" w:line="280" w:lineRule="exact"/>
              <w:jc w:val="center"/>
            </w:pPr>
            <w:r/>
            <w:r>
              <w:rPr>
                <w:rFonts w:ascii="Times New Roman" w:hAnsi="Times New Roman" w:eastAsia="宋体"/>
                <w:b/>
                <w:i w:val="0"/>
                <w:sz w:val="19"/>
              </w:rPr>
              <w:t>非国有-模型（3）</w:t>
            </w:r>
          </w:p>
        </w:tc>
        <w:tc>
          <w:tcPr>
            <w:tcW w:type="dxa" w:w="1417"/>
            <w:tcBorders>
              <w:top w:val="single" w:sz="12" w:space="0" w:color="000000"/>
            </w:tcBorders>
            <w:tcBorders>
              <w:bottom w:val="single" w:sz="6" w:space="0" w:color="000000"/>
            </w:tcBorders>
          </w:tcPr>
          <w:p>
            <w:pPr>
              <w:spacing w:before="20" w:after="20" w:line="280" w:lineRule="exact"/>
              <w:jc w:val="center"/>
            </w:pPr>
            <w:r/>
            <w:r>
              <w:rPr>
                <w:rFonts w:ascii="Times New Roman" w:hAnsi="Times New Roman" w:eastAsia="宋体"/>
                <w:b/>
                <w:i w:val="0"/>
                <w:sz w:val="19"/>
              </w:rPr>
              <w:t>非国有-模型（4）</w:t>
            </w:r>
          </w:p>
        </w:tc>
      </w:tr>
      <w:tr>
        <w:tc>
          <w:tcPr>
            <w:tcW w:type="dxa" w:w="2268"/>
          </w:tcPr>
          <w:p>
            <w:pPr>
              <w:spacing w:before="20" w:after="20" w:line="280" w:lineRule="exact"/>
              <w:jc w:val="left"/>
            </w:pPr>
            <w:r/>
            <w:r>
              <w:rPr>
                <w:rFonts w:ascii="Times New Roman" w:hAnsi="Times New Roman" w:eastAsia="宋体"/>
                <w:b w:val="0"/>
                <w:i w:val="0"/>
                <w:sz w:val="19"/>
              </w:rPr>
            </w:r>
          </w:p>
        </w:tc>
        <w:tc>
          <w:tcPr>
            <w:tcW w:type="dxa" w:w="1417"/>
          </w:tcPr>
          <w:p>
            <w:pPr>
              <w:spacing w:before="20" w:after="20" w:line="280" w:lineRule="exact"/>
              <w:jc w:val="center"/>
            </w:pPr>
            <w:r/>
            <w:r>
              <w:rPr>
                <w:rFonts w:ascii="Times New Roman" w:hAnsi="Times New Roman" w:eastAsia="宋体"/>
                <w:b w:val="0"/>
                <w:i w:val="0"/>
                <w:sz w:val="19"/>
              </w:rPr>
              <w:t>Overpay</w:t>
            </w:r>
          </w:p>
        </w:tc>
        <w:tc>
          <w:tcPr>
            <w:tcW w:type="dxa" w:w="1417"/>
          </w:tcPr>
          <w:p>
            <w:pPr>
              <w:spacing w:before="20" w:after="20" w:line="280" w:lineRule="exact"/>
              <w:jc w:val="center"/>
            </w:pPr>
            <w:r/>
            <w:r>
              <w:rPr>
                <w:rFonts w:ascii="Times New Roman" w:hAnsi="Times New Roman" w:eastAsia="宋体"/>
                <w:b w:val="0"/>
                <w:i w:val="0"/>
                <w:sz w:val="19"/>
              </w:rPr>
              <w:t>Overpay</w:t>
            </w:r>
          </w:p>
        </w:tc>
        <w:tc>
          <w:tcPr>
            <w:tcW w:type="dxa" w:w="1417"/>
          </w:tcPr>
          <w:p>
            <w:pPr>
              <w:spacing w:before="20" w:after="20" w:line="280" w:lineRule="exact"/>
              <w:jc w:val="center"/>
            </w:pPr>
            <w:r/>
            <w:r>
              <w:rPr>
                <w:rFonts w:ascii="Times New Roman" w:hAnsi="Times New Roman" w:eastAsia="宋体"/>
                <w:b w:val="0"/>
                <w:i w:val="0"/>
                <w:sz w:val="19"/>
              </w:rPr>
              <w:t>Overpay</w:t>
            </w:r>
          </w:p>
        </w:tc>
        <w:tc>
          <w:tcPr>
            <w:tcW w:type="dxa" w:w="1417"/>
          </w:tcPr>
          <w:p>
            <w:pPr>
              <w:spacing w:before="20" w:after="20" w:line="280" w:lineRule="exact"/>
              <w:jc w:val="center"/>
            </w:pPr>
            <w:r/>
            <w:r>
              <w:rPr>
                <w:rFonts w:ascii="Times New Roman" w:hAnsi="Times New Roman" w:eastAsia="宋体"/>
                <w:b w:val="0"/>
                <w:i w:val="0"/>
                <w:sz w:val="19"/>
              </w:rPr>
              <w:t>Overpay</w:t>
            </w:r>
          </w:p>
        </w:tc>
      </w:tr>
      <w:tr>
        <w:tc>
          <w:tcPr>
            <w:tcW w:type="dxa" w:w="2268"/>
          </w:tcPr>
          <w:p>
            <w:pPr>
              <w:spacing w:before="20" w:after="20" w:line="280" w:lineRule="exact"/>
              <w:jc w:val="left"/>
            </w:pPr>
            <w:r/>
            <w:r>
              <w:rPr>
                <w:rFonts w:ascii="Times New Roman" w:hAnsi="Times New Roman" w:eastAsia="宋体"/>
                <w:b w:val="0"/>
                <w:i w:val="0"/>
                <w:sz w:val="19"/>
              </w:rPr>
              <w:t>lnSubsidy</w:t>
            </w:r>
          </w:p>
        </w:tc>
        <w:tc>
          <w:tcPr>
            <w:tcW w:type="dxa" w:w="1417"/>
          </w:tcPr>
          <w:p>
            <w:pPr>
              <w:spacing w:before="20" w:after="20" w:line="280" w:lineRule="exact"/>
              <w:jc w:val="center"/>
            </w:pPr>
            <w:r/>
            <w:r>
              <w:rPr>
                <w:rFonts w:ascii="Times New Roman" w:hAnsi="Times New Roman" w:eastAsia="宋体"/>
                <w:b w:val="0"/>
                <w:i w:val="0"/>
                <w:sz w:val="19"/>
              </w:rPr>
              <w:t>0.0416</w:t>
            </w:r>
          </w:p>
        </w:tc>
        <w:tc>
          <w:tcPr>
            <w:tcW w:type="dxa" w:w="1417"/>
          </w:tcPr>
          <w:p>
            <w:pPr>
              <w:spacing w:before="20" w:after="20" w:line="280" w:lineRule="exact"/>
              <w:jc w:val="center"/>
            </w:pPr>
            <w:r/>
            <w:r>
              <w:rPr>
                <w:rFonts w:ascii="Times New Roman" w:hAnsi="Times New Roman" w:eastAsia="宋体"/>
                <w:b w:val="0"/>
                <w:i w:val="0"/>
                <w:sz w:val="19"/>
              </w:rPr>
              <w:t>0.0409</w:t>
            </w:r>
          </w:p>
        </w:tc>
        <w:tc>
          <w:tcPr>
            <w:tcW w:type="dxa" w:w="1417"/>
          </w:tcPr>
          <w:p>
            <w:pPr>
              <w:spacing w:before="20" w:after="20" w:line="280" w:lineRule="exact"/>
              <w:jc w:val="center"/>
            </w:pPr>
            <w:r/>
            <w:r>
              <w:rPr>
                <w:rFonts w:ascii="Times New Roman" w:hAnsi="Times New Roman" w:eastAsia="宋体"/>
                <w:b w:val="0"/>
                <w:i w:val="0"/>
                <w:sz w:val="19"/>
              </w:rPr>
              <w:t>0.0734</w:t>
            </w:r>
          </w:p>
        </w:tc>
        <w:tc>
          <w:tcPr>
            <w:tcW w:type="dxa" w:w="1417"/>
          </w:tcPr>
          <w:p>
            <w:pPr>
              <w:spacing w:before="20" w:after="20" w:line="280" w:lineRule="exact"/>
              <w:jc w:val="center"/>
            </w:pPr>
            <w:r/>
            <w:r>
              <w:rPr>
                <w:rFonts w:ascii="Times New Roman" w:hAnsi="Times New Roman" w:eastAsia="宋体"/>
                <w:b w:val="0"/>
                <w:i w:val="0"/>
                <w:sz w:val="19"/>
              </w:rPr>
              <w:t>0.0724</w:t>
            </w:r>
          </w:p>
        </w:tc>
      </w:tr>
      <w:tr>
        <w:tc>
          <w:tcPr>
            <w:tcW w:type="dxa" w:w="2268"/>
          </w:tcPr>
          <w:p>
            <w:pPr>
              <w:spacing w:before="20" w:after="20" w:line="280" w:lineRule="exact"/>
              <w:jc w:val="left"/>
            </w:pPr>
            <w:r/>
            <w:r>
              <w:rPr>
                <w:rFonts w:ascii="Times New Roman" w:hAnsi="Times New Roman" w:eastAsia="宋体"/>
                <w:b w:val="0"/>
                <w:i w:val="0"/>
                <w:sz w:val="19"/>
              </w:rPr>
            </w:r>
          </w:p>
        </w:tc>
        <w:tc>
          <w:tcPr>
            <w:tcW w:type="dxa" w:w="1417"/>
          </w:tcPr>
          <w:p>
            <w:pPr>
              <w:spacing w:before="20" w:after="20" w:line="280" w:lineRule="exact"/>
              <w:jc w:val="center"/>
            </w:pPr>
            <w:r/>
            <w:r>
              <w:rPr>
                <w:rFonts w:ascii="Times New Roman" w:hAnsi="Times New Roman" w:eastAsia="宋体"/>
                <w:b w:val="0"/>
                <w:i w:val="0"/>
                <w:sz w:val="19"/>
              </w:rPr>
              <w:t>(7.4120)</w:t>
            </w:r>
          </w:p>
        </w:tc>
        <w:tc>
          <w:tcPr>
            <w:tcW w:type="dxa" w:w="1417"/>
          </w:tcPr>
          <w:p>
            <w:pPr>
              <w:spacing w:before="20" w:after="20" w:line="280" w:lineRule="exact"/>
              <w:jc w:val="center"/>
            </w:pPr>
            <w:r/>
            <w:r>
              <w:rPr>
                <w:rFonts w:ascii="Times New Roman" w:hAnsi="Times New Roman" w:eastAsia="宋体"/>
                <w:b w:val="0"/>
                <w:i w:val="0"/>
                <w:sz w:val="19"/>
              </w:rPr>
              <w:t>(7.3039)</w:t>
            </w:r>
          </w:p>
        </w:tc>
        <w:tc>
          <w:tcPr>
            <w:tcW w:type="dxa" w:w="1417"/>
          </w:tcPr>
          <w:p>
            <w:pPr>
              <w:spacing w:before="20" w:after="20" w:line="280" w:lineRule="exact"/>
              <w:jc w:val="center"/>
            </w:pPr>
            <w:r/>
            <w:r>
              <w:rPr>
                <w:rFonts w:ascii="Times New Roman" w:hAnsi="Times New Roman" w:eastAsia="宋体"/>
                <w:b w:val="0"/>
                <w:i w:val="0"/>
                <w:sz w:val="19"/>
              </w:rPr>
              <w:t>(14.2904)</w:t>
            </w:r>
          </w:p>
        </w:tc>
        <w:tc>
          <w:tcPr>
            <w:tcW w:type="dxa" w:w="1417"/>
          </w:tcPr>
          <w:p>
            <w:pPr>
              <w:spacing w:before="20" w:after="20" w:line="280" w:lineRule="exact"/>
              <w:jc w:val="center"/>
            </w:pPr>
            <w:r/>
            <w:r>
              <w:rPr>
                <w:rFonts w:ascii="Times New Roman" w:hAnsi="Times New Roman" w:eastAsia="宋体"/>
                <w:b w:val="0"/>
                <w:i w:val="0"/>
                <w:sz w:val="19"/>
              </w:rPr>
              <w:t>(14.0695)</w:t>
            </w:r>
          </w:p>
        </w:tc>
      </w:tr>
      <w:tr>
        <w:tc>
          <w:tcPr>
            <w:tcW w:type="dxa" w:w="2268"/>
          </w:tcPr>
          <w:p>
            <w:pPr>
              <w:spacing w:before="20" w:after="20" w:line="280" w:lineRule="exact"/>
              <w:jc w:val="left"/>
            </w:pPr>
            <w:r/>
            <w:r>
              <w:rPr>
                <w:rFonts w:ascii="Times New Roman" w:hAnsi="Times New Roman" w:eastAsia="宋体"/>
                <w:b w:val="0"/>
                <w:i w:val="0"/>
                <w:sz w:val="19"/>
              </w:rPr>
              <w:t>Power</w:t>
            </w:r>
          </w:p>
        </w:tc>
        <w:tc>
          <w:tcPr>
            <w:tcW w:type="dxa" w:w="1417"/>
          </w:tcPr>
          <w:p>
            <w:pPr>
              <w:spacing w:before="20" w:after="20" w:line="280" w:lineRule="exact"/>
              <w:jc w:val="center"/>
            </w:pPr>
            <w:r/>
            <w:r>
              <w:rPr>
                <w:rFonts w:ascii="Times New Roman" w:hAnsi="Times New Roman" w:eastAsia="宋体"/>
                <w:b w:val="0"/>
                <w:i w:val="0"/>
                <w:sz w:val="19"/>
              </w:rPr>
              <w:t>—</w:t>
            </w:r>
          </w:p>
        </w:tc>
        <w:tc>
          <w:tcPr>
            <w:tcW w:type="dxa" w:w="1417"/>
          </w:tcPr>
          <w:p>
            <w:pPr>
              <w:spacing w:before="20" w:after="20" w:line="280" w:lineRule="exact"/>
              <w:jc w:val="center"/>
            </w:pPr>
            <w:r/>
            <w:r>
              <w:rPr>
                <w:rFonts w:ascii="Times New Roman" w:hAnsi="Times New Roman" w:eastAsia="宋体"/>
                <w:b w:val="0"/>
                <w:i w:val="0"/>
                <w:sz w:val="19"/>
              </w:rPr>
              <w:t>0.0151</w:t>
            </w:r>
          </w:p>
        </w:tc>
        <w:tc>
          <w:tcPr>
            <w:tcW w:type="dxa" w:w="1417"/>
          </w:tcPr>
          <w:p>
            <w:pPr>
              <w:spacing w:before="20" w:after="20" w:line="280" w:lineRule="exact"/>
              <w:jc w:val="center"/>
            </w:pPr>
            <w:r/>
            <w:r>
              <w:rPr>
                <w:rFonts w:ascii="Times New Roman" w:hAnsi="Times New Roman" w:eastAsia="宋体"/>
                <w:b w:val="0"/>
                <w:i w:val="0"/>
                <w:sz w:val="19"/>
              </w:rPr>
              <w:t>—</w:t>
            </w:r>
          </w:p>
        </w:tc>
        <w:tc>
          <w:tcPr>
            <w:tcW w:type="dxa" w:w="1417"/>
          </w:tcPr>
          <w:p>
            <w:pPr>
              <w:spacing w:before="20" w:after="20" w:line="280" w:lineRule="exact"/>
              <w:jc w:val="center"/>
            </w:pPr>
            <w:r/>
            <w:r>
              <w:rPr>
                <w:rFonts w:ascii="Times New Roman" w:hAnsi="Times New Roman" w:eastAsia="宋体"/>
                <w:b w:val="0"/>
                <w:i w:val="0"/>
                <w:sz w:val="19"/>
              </w:rPr>
              <w:t>0.0106</w:t>
            </w:r>
          </w:p>
        </w:tc>
      </w:tr>
      <w:tr>
        <w:tc>
          <w:tcPr>
            <w:tcW w:type="dxa" w:w="2268"/>
          </w:tcPr>
          <w:p>
            <w:pPr>
              <w:spacing w:before="20" w:after="20" w:line="280" w:lineRule="exact"/>
              <w:jc w:val="left"/>
            </w:pPr>
            <w:r/>
            <w:r>
              <w:rPr>
                <w:rFonts w:ascii="Times New Roman" w:hAnsi="Times New Roman" w:eastAsia="宋体"/>
                <w:b w:val="0"/>
                <w:i w:val="0"/>
                <w:sz w:val="19"/>
              </w:rPr>
            </w:r>
          </w:p>
        </w:tc>
        <w:tc>
          <w:tcPr>
            <w:tcW w:type="dxa" w:w="1417"/>
          </w:tcPr>
          <w:p>
            <w:pPr>
              <w:spacing w:before="20" w:after="20" w:line="280" w:lineRule="exact"/>
              <w:jc w:val="center"/>
            </w:pPr>
            <w:r/>
            <w:r>
              <w:rPr>
                <w:rFonts w:ascii="Times New Roman" w:hAnsi="Times New Roman" w:eastAsia="宋体"/>
                <w:b w:val="0"/>
                <w:i w:val="0"/>
                <w:sz w:val="19"/>
              </w:rPr>
            </w:r>
          </w:p>
        </w:tc>
        <w:tc>
          <w:tcPr>
            <w:tcW w:type="dxa" w:w="1417"/>
          </w:tcPr>
          <w:p>
            <w:pPr>
              <w:spacing w:before="20" w:after="20" w:line="280" w:lineRule="exact"/>
              <w:jc w:val="center"/>
            </w:pPr>
            <w:r/>
            <w:r>
              <w:rPr>
                <w:rFonts w:ascii="Times New Roman" w:hAnsi="Times New Roman" w:eastAsia="宋体"/>
                <w:b w:val="0"/>
                <w:i w:val="0"/>
                <w:sz w:val="19"/>
              </w:rPr>
              <w:t>(1.6703)</w:t>
            </w:r>
          </w:p>
        </w:tc>
        <w:tc>
          <w:tcPr>
            <w:tcW w:type="dxa" w:w="1417"/>
          </w:tcPr>
          <w:p>
            <w:pPr>
              <w:spacing w:before="20" w:after="20" w:line="280" w:lineRule="exact"/>
              <w:jc w:val="center"/>
            </w:pPr>
            <w:r/>
            <w:r>
              <w:rPr>
                <w:rFonts w:ascii="Times New Roman" w:hAnsi="Times New Roman" w:eastAsia="宋体"/>
                <w:b w:val="0"/>
                <w:i w:val="0"/>
                <w:sz w:val="19"/>
              </w:rPr>
            </w:r>
          </w:p>
        </w:tc>
        <w:tc>
          <w:tcPr>
            <w:tcW w:type="dxa" w:w="1417"/>
          </w:tcPr>
          <w:p>
            <w:pPr>
              <w:spacing w:before="20" w:after="20" w:line="280" w:lineRule="exact"/>
              <w:jc w:val="center"/>
            </w:pPr>
            <w:r/>
            <w:r>
              <w:rPr>
                <w:rFonts w:ascii="Times New Roman" w:hAnsi="Times New Roman" w:eastAsia="宋体"/>
                <w:b w:val="0"/>
                <w:i w:val="0"/>
                <w:sz w:val="19"/>
              </w:rPr>
              <w:t>(1.7224)</w:t>
            </w:r>
          </w:p>
        </w:tc>
      </w:tr>
      <w:tr>
        <w:tc>
          <w:tcPr>
            <w:tcW w:type="dxa" w:w="2268"/>
          </w:tcPr>
          <w:p>
            <w:pPr>
              <w:spacing w:before="20" w:after="20" w:line="280" w:lineRule="exact"/>
              <w:jc w:val="left"/>
            </w:pPr>
            <w:r/>
            <w:r>
              <w:rPr>
                <w:rFonts w:ascii="Times New Roman" w:hAnsi="Times New Roman" w:eastAsia="宋体"/>
                <w:b w:val="0"/>
                <w:i w:val="0"/>
                <w:sz w:val="19"/>
              </w:rPr>
              <w:t>Roa</w:t>
            </w:r>
          </w:p>
        </w:tc>
        <w:tc>
          <w:tcPr>
            <w:tcW w:type="dxa" w:w="1417"/>
          </w:tcPr>
          <w:p>
            <w:pPr>
              <w:spacing w:before="20" w:after="20" w:line="280" w:lineRule="exact"/>
              <w:jc w:val="center"/>
            </w:pPr>
            <w:r/>
            <w:r>
              <w:rPr>
                <w:rFonts w:ascii="Times New Roman" w:hAnsi="Times New Roman" w:eastAsia="宋体"/>
                <w:b w:val="0"/>
                <w:i w:val="0"/>
                <w:sz w:val="19"/>
              </w:rPr>
              <w:t>0.6054</w:t>
            </w:r>
          </w:p>
        </w:tc>
        <w:tc>
          <w:tcPr>
            <w:tcW w:type="dxa" w:w="1417"/>
          </w:tcPr>
          <w:p>
            <w:pPr>
              <w:spacing w:before="20" w:after="20" w:line="280" w:lineRule="exact"/>
              <w:jc w:val="center"/>
            </w:pPr>
            <w:r/>
            <w:r>
              <w:rPr>
                <w:rFonts w:ascii="Times New Roman" w:hAnsi="Times New Roman" w:eastAsia="宋体"/>
                <w:b w:val="0"/>
                <w:i w:val="0"/>
                <w:sz w:val="19"/>
              </w:rPr>
              <w:t>0.5914</w:t>
            </w:r>
          </w:p>
        </w:tc>
        <w:tc>
          <w:tcPr>
            <w:tcW w:type="dxa" w:w="1417"/>
          </w:tcPr>
          <w:p>
            <w:pPr>
              <w:spacing w:before="20" w:after="20" w:line="280" w:lineRule="exact"/>
              <w:jc w:val="center"/>
            </w:pPr>
            <w:r/>
            <w:r>
              <w:rPr>
                <w:rFonts w:ascii="Times New Roman" w:hAnsi="Times New Roman" w:eastAsia="宋体"/>
                <w:b w:val="0"/>
                <w:i w:val="0"/>
                <w:sz w:val="19"/>
              </w:rPr>
              <w:t>-0.7542</w:t>
            </w:r>
          </w:p>
        </w:tc>
        <w:tc>
          <w:tcPr>
            <w:tcW w:type="dxa" w:w="1417"/>
          </w:tcPr>
          <w:p>
            <w:pPr>
              <w:spacing w:before="20" w:after="20" w:line="280" w:lineRule="exact"/>
              <w:jc w:val="center"/>
            </w:pPr>
            <w:r/>
            <w:r>
              <w:rPr>
                <w:rFonts w:ascii="Times New Roman" w:hAnsi="Times New Roman" w:eastAsia="宋体"/>
                <w:b w:val="0"/>
                <w:i w:val="0"/>
                <w:sz w:val="19"/>
              </w:rPr>
              <w:t>-0.7537</w:t>
            </w:r>
          </w:p>
        </w:tc>
      </w:tr>
      <w:tr>
        <w:tc>
          <w:tcPr>
            <w:tcW w:type="dxa" w:w="2268"/>
          </w:tcPr>
          <w:p>
            <w:pPr>
              <w:spacing w:before="20" w:after="20" w:line="280" w:lineRule="exact"/>
              <w:jc w:val="left"/>
            </w:pPr>
            <w:r/>
            <w:r>
              <w:rPr>
                <w:rFonts w:ascii="Times New Roman" w:hAnsi="Times New Roman" w:eastAsia="宋体"/>
                <w:b w:val="0"/>
                <w:i w:val="0"/>
                <w:sz w:val="19"/>
              </w:rPr>
            </w:r>
          </w:p>
        </w:tc>
        <w:tc>
          <w:tcPr>
            <w:tcW w:type="dxa" w:w="1417"/>
          </w:tcPr>
          <w:p>
            <w:pPr>
              <w:spacing w:before="20" w:after="20" w:line="280" w:lineRule="exact"/>
              <w:jc w:val="center"/>
            </w:pPr>
            <w:r/>
            <w:r>
              <w:rPr>
                <w:rFonts w:ascii="Times New Roman" w:hAnsi="Times New Roman" w:eastAsia="宋体"/>
                <w:b w:val="0"/>
                <w:i w:val="0"/>
                <w:sz w:val="19"/>
              </w:rPr>
              <w:t>(3.9345)</w:t>
            </w:r>
          </w:p>
        </w:tc>
        <w:tc>
          <w:tcPr>
            <w:tcW w:type="dxa" w:w="1417"/>
          </w:tcPr>
          <w:p>
            <w:pPr>
              <w:spacing w:before="20" w:after="20" w:line="280" w:lineRule="exact"/>
              <w:jc w:val="center"/>
            </w:pPr>
            <w:r/>
            <w:r>
              <w:rPr>
                <w:rFonts w:ascii="Times New Roman" w:hAnsi="Times New Roman" w:eastAsia="宋体"/>
                <w:b w:val="0"/>
                <w:i w:val="0"/>
                <w:sz w:val="19"/>
              </w:rPr>
              <w:t>(3.8338)</w:t>
            </w:r>
          </w:p>
        </w:tc>
        <w:tc>
          <w:tcPr>
            <w:tcW w:type="dxa" w:w="1417"/>
          </w:tcPr>
          <w:p>
            <w:pPr>
              <w:spacing w:before="20" w:after="20" w:line="280" w:lineRule="exact"/>
              <w:jc w:val="center"/>
            </w:pPr>
            <w:r/>
            <w:r>
              <w:rPr>
                <w:rFonts w:ascii="Times New Roman" w:hAnsi="Times New Roman" w:eastAsia="宋体"/>
                <w:b w:val="0"/>
                <w:i w:val="0"/>
                <w:sz w:val="19"/>
              </w:rPr>
              <w:t>(-9.1046)</w:t>
            </w:r>
          </w:p>
        </w:tc>
        <w:tc>
          <w:tcPr>
            <w:tcW w:type="dxa" w:w="1417"/>
          </w:tcPr>
          <w:p>
            <w:pPr>
              <w:spacing w:before="20" w:after="20" w:line="280" w:lineRule="exact"/>
              <w:jc w:val="center"/>
            </w:pPr>
            <w:r/>
            <w:r>
              <w:rPr>
                <w:rFonts w:ascii="Times New Roman" w:hAnsi="Times New Roman" w:eastAsia="宋体"/>
                <w:b w:val="0"/>
                <w:i w:val="0"/>
                <w:sz w:val="19"/>
              </w:rPr>
              <w:t>(-9.1029)</w:t>
            </w:r>
          </w:p>
        </w:tc>
      </w:tr>
      <w:tr>
        <w:tc>
          <w:tcPr>
            <w:tcW w:type="dxa" w:w="2268"/>
          </w:tcPr>
          <w:p>
            <w:pPr>
              <w:spacing w:before="20" w:after="20" w:line="280" w:lineRule="exact"/>
              <w:jc w:val="left"/>
            </w:pPr>
            <w:r/>
            <w:r>
              <w:rPr>
                <w:rFonts w:ascii="Times New Roman" w:hAnsi="Times New Roman" w:eastAsia="宋体"/>
                <w:b w:val="0"/>
                <w:i w:val="0"/>
                <w:sz w:val="19"/>
              </w:rPr>
              <w:t>Lever</w:t>
            </w:r>
          </w:p>
        </w:tc>
        <w:tc>
          <w:tcPr>
            <w:tcW w:type="dxa" w:w="1417"/>
          </w:tcPr>
          <w:p>
            <w:pPr>
              <w:spacing w:before="20" w:after="20" w:line="280" w:lineRule="exact"/>
              <w:jc w:val="center"/>
            </w:pPr>
            <w:r/>
            <w:r>
              <w:rPr>
                <w:rFonts w:ascii="Times New Roman" w:hAnsi="Times New Roman" w:eastAsia="宋体"/>
                <w:b w:val="0"/>
                <w:i w:val="0"/>
                <w:sz w:val="19"/>
              </w:rPr>
              <w:t>-0.3872</w:t>
            </w:r>
          </w:p>
        </w:tc>
        <w:tc>
          <w:tcPr>
            <w:tcW w:type="dxa" w:w="1417"/>
          </w:tcPr>
          <w:p>
            <w:pPr>
              <w:spacing w:before="20" w:after="20" w:line="280" w:lineRule="exact"/>
              <w:jc w:val="center"/>
            </w:pPr>
            <w:r/>
            <w:r>
              <w:rPr>
                <w:rFonts w:ascii="Times New Roman" w:hAnsi="Times New Roman" w:eastAsia="宋体"/>
                <w:b w:val="0"/>
                <w:i w:val="0"/>
                <w:sz w:val="19"/>
              </w:rPr>
              <w:t>-0.3921</w:t>
            </w:r>
          </w:p>
        </w:tc>
        <w:tc>
          <w:tcPr>
            <w:tcW w:type="dxa" w:w="1417"/>
          </w:tcPr>
          <w:p>
            <w:pPr>
              <w:spacing w:before="20" w:after="20" w:line="280" w:lineRule="exact"/>
              <w:jc w:val="center"/>
            </w:pPr>
            <w:r/>
            <w:r>
              <w:rPr>
                <w:rFonts w:ascii="Times New Roman" w:hAnsi="Times New Roman" w:eastAsia="宋体"/>
                <w:b w:val="0"/>
                <w:i w:val="0"/>
                <w:sz w:val="19"/>
              </w:rPr>
              <w:t>-0.3247</w:t>
            </w:r>
          </w:p>
        </w:tc>
        <w:tc>
          <w:tcPr>
            <w:tcW w:type="dxa" w:w="1417"/>
          </w:tcPr>
          <w:p>
            <w:pPr>
              <w:spacing w:before="20" w:after="20" w:line="280" w:lineRule="exact"/>
              <w:jc w:val="center"/>
            </w:pPr>
            <w:r/>
            <w:r>
              <w:rPr>
                <w:rFonts w:ascii="Times New Roman" w:hAnsi="Times New Roman" w:eastAsia="宋体"/>
                <w:b w:val="0"/>
                <w:i w:val="0"/>
                <w:sz w:val="19"/>
              </w:rPr>
              <w:t>-0.3338</w:t>
            </w:r>
          </w:p>
        </w:tc>
      </w:tr>
      <w:tr>
        <w:tc>
          <w:tcPr>
            <w:tcW w:type="dxa" w:w="2268"/>
          </w:tcPr>
          <w:p>
            <w:pPr>
              <w:spacing w:before="20" w:after="20" w:line="280" w:lineRule="exact"/>
              <w:jc w:val="left"/>
            </w:pPr>
            <w:r/>
            <w:r>
              <w:rPr>
                <w:rFonts w:ascii="Times New Roman" w:hAnsi="Times New Roman" w:eastAsia="宋体"/>
                <w:b w:val="0"/>
                <w:i w:val="0"/>
                <w:sz w:val="19"/>
              </w:rPr>
            </w:r>
          </w:p>
        </w:tc>
        <w:tc>
          <w:tcPr>
            <w:tcW w:type="dxa" w:w="1417"/>
          </w:tcPr>
          <w:p>
            <w:pPr>
              <w:spacing w:before="20" w:after="20" w:line="280" w:lineRule="exact"/>
              <w:jc w:val="center"/>
            </w:pPr>
            <w:r/>
            <w:r>
              <w:rPr>
                <w:rFonts w:ascii="Times New Roman" w:hAnsi="Times New Roman" w:eastAsia="宋体"/>
                <w:b w:val="0"/>
                <w:i w:val="0"/>
                <w:sz w:val="19"/>
              </w:rPr>
              <w:t>(-6.9499)</w:t>
            </w:r>
          </w:p>
        </w:tc>
        <w:tc>
          <w:tcPr>
            <w:tcW w:type="dxa" w:w="1417"/>
          </w:tcPr>
          <w:p>
            <w:pPr>
              <w:spacing w:before="20" w:after="20" w:line="280" w:lineRule="exact"/>
              <w:jc w:val="center"/>
            </w:pPr>
            <w:r/>
            <w:r>
              <w:rPr>
                <w:rFonts w:ascii="Times New Roman" w:hAnsi="Times New Roman" w:eastAsia="宋体"/>
                <w:b w:val="0"/>
                <w:i w:val="0"/>
                <w:sz w:val="19"/>
              </w:rPr>
              <w:t>(-7.0390)</w:t>
            </w:r>
          </w:p>
        </w:tc>
        <w:tc>
          <w:tcPr>
            <w:tcW w:type="dxa" w:w="1417"/>
          </w:tcPr>
          <w:p>
            <w:pPr>
              <w:spacing w:before="20" w:after="20" w:line="280" w:lineRule="exact"/>
              <w:jc w:val="center"/>
            </w:pPr>
            <w:r/>
            <w:r>
              <w:rPr>
                <w:rFonts w:ascii="Times New Roman" w:hAnsi="Times New Roman" w:eastAsia="宋体"/>
                <w:b w:val="0"/>
                <w:i w:val="0"/>
                <w:sz w:val="19"/>
              </w:rPr>
              <w:t>(-8.2507)</w:t>
            </w:r>
          </w:p>
        </w:tc>
        <w:tc>
          <w:tcPr>
            <w:tcW w:type="dxa" w:w="1417"/>
          </w:tcPr>
          <w:p>
            <w:pPr>
              <w:spacing w:before="20" w:after="20" w:line="280" w:lineRule="exact"/>
              <w:jc w:val="center"/>
            </w:pPr>
            <w:r/>
            <w:r>
              <w:rPr>
                <w:rFonts w:ascii="Times New Roman" w:hAnsi="Times New Roman" w:eastAsia="宋体"/>
                <w:b w:val="0"/>
                <w:i w:val="0"/>
                <w:sz w:val="19"/>
              </w:rPr>
              <w:t>(-8.3617)</w:t>
            </w:r>
          </w:p>
        </w:tc>
      </w:tr>
      <w:tr>
        <w:tc>
          <w:tcPr>
            <w:tcW w:type="dxa" w:w="2268"/>
          </w:tcPr>
          <w:p>
            <w:pPr>
              <w:spacing w:before="20" w:after="20" w:line="280" w:lineRule="exact"/>
              <w:jc w:val="left"/>
            </w:pPr>
            <w:r/>
            <w:r>
              <w:rPr>
                <w:rFonts w:ascii="Times New Roman" w:hAnsi="Times New Roman" w:eastAsia="宋体"/>
                <w:b w:val="0"/>
                <w:i w:val="0"/>
                <w:sz w:val="19"/>
              </w:rPr>
              <w:t>Top1</w:t>
            </w:r>
          </w:p>
        </w:tc>
        <w:tc>
          <w:tcPr>
            <w:tcW w:type="dxa" w:w="1417"/>
          </w:tcPr>
          <w:p>
            <w:pPr>
              <w:spacing w:before="20" w:after="20" w:line="280" w:lineRule="exact"/>
              <w:jc w:val="center"/>
            </w:pPr>
            <w:r/>
            <w:r>
              <w:rPr>
                <w:rFonts w:ascii="Times New Roman" w:hAnsi="Times New Roman" w:eastAsia="宋体"/>
                <w:b w:val="0"/>
                <w:i w:val="0"/>
                <w:sz w:val="19"/>
              </w:rPr>
              <w:t>-0.0056</w:t>
            </w:r>
          </w:p>
        </w:tc>
        <w:tc>
          <w:tcPr>
            <w:tcW w:type="dxa" w:w="1417"/>
          </w:tcPr>
          <w:p>
            <w:pPr>
              <w:spacing w:before="20" w:after="20" w:line="280" w:lineRule="exact"/>
              <w:jc w:val="center"/>
            </w:pPr>
            <w:r/>
            <w:r>
              <w:rPr>
                <w:rFonts w:ascii="Times New Roman" w:hAnsi="Times New Roman" w:eastAsia="宋体"/>
                <w:b w:val="0"/>
                <w:i w:val="0"/>
                <w:sz w:val="19"/>
              </w:rPr>
              <w:t>-0.0056</w:t>
            </w:r>
          </w:p>
        </w:tc>
        <w:tc>
          <w:tcPr>
            <w:tcW w:type="dxa" w:w="1417"/>
          </w:tcPr>
          <w:p>
            <w:pPr>
              <w:spacing w:before="20" w:after="20" w:line="280" w:lineRule="exact"/>
              <w:jc w:val="center"/>
            </w:pPr>
            <w:r/>
            <w:r>
              <w:rPr>
                <w:rFonts w:ascii="Times New Roman" w:hAnsi="Times New Roman" w:eastAsia="宋体"/>
                <w:b w:val="0"/>
                <w:i w:val="0"/>
                <w:sz w:val="19"/>
              </w:rPr>
              <w:t>-0.0015</w:t>
            </w:r>
          </w:p>
        </w:tc>
        <w:tc>
          <w:tcPr>
            <w:tcW w:type="dxa" w:w="1417"/>
          </w:tcPr>
          <w:p>
            <w:pPr>
              <w:spacing w:before="20" w:after="20" w:line="280" w:lineRule="exact"/>
              <w:jc w:val="center"/>
            </w:pPr>
            <w:r/>
            <w:r>
              <w:rPr>
                <w:rFonts w:ascii="Times New Roman" w:hAnsi="Times New Roman" w:eastAsia="宋体"/>
                <w:b w:val="0"/>
                <w:i w:val="0"/>
                <w:sz w:val="19"/>
              </w:rPr>
              <w:t>-0.0014</w:t>
            </w:r>
          </w:p>
        </w:tc>
      </w:tr>
      <w:tr>
        <w:tc>
          <w:tcPr>
            <w:tcW w:type="dxa" w:w="2268"/>
          </w:tcPr>
          <w:p>
            <w:pPr>
              <w:spacing w:before="20" w:after="20" w:line="280" w:lineRule="exact"/>
              <w:jc w:val="left"/>
            </w:pPr>
            <w:r/>
            <w:r>
              <w:rPr>
                <w:rFonts w:ascii="Times New Roman" w:hAnsi="Times New Roman" w:eastAsia="宋体"/>
                <w:b w:val="0"/>
                <w:i w:val="0"/>
                <w:sz w:val="19"/>
              </w:rPr>
            </w:r>
          </w:p>
        </w:tc>
        <w:tc>
          <w:tcPr>
            <w:tcW w:type="dxa" w:w="1417"/>
          </w:tcPr>
          <w:p>
            <w:pPr>
              <w:spacing w:before="20" w:after="20" w:line="280" w:lineRule="exact"/>
              <w:jc w:val="center"/>
            </w:pPr>
            <w:r/>
            <w:r>
              <w:rPr>
                <w:rFonts w:ascii="Times New Roman" w:hAnsi="Times New Roman" w:eastAsia="宋体"/>
                <w:b w:val="0"/>
                <w:i w:val="0"/>
                <w:sz w:val="19"/>
              </w:rPr>
              <w:t>(-7.3053)</w:t>
            </w:r>
          </w:p>
        </w:tc>
        <w:tc>
          <w:tcPr>
            <w:tcW w:type="dxa" w:w="1417"/>
          </w:tcPr>
          <w:p>
            <w:pPr>
              <w:spacing w:before="20" w:after="20" w:line="280" w:lineRule="exact"/>
              <w:jc w:val="center"/>
            </w:pPr>
            <w:r/>
            <w:r>
              <w:rPr>
                <w:rFonts w:ascii="Times New Roman" w:hAnsi="Times New Roman" w:eastAsia="宋体"/>
                <w:b w:val="0"/>
                <w:i w:val="0"/>
                <w:sz w:val="19"/>
              </w:rPr>
              <w:t>(-7.2739)</w:t>
            </w:r>
          </w:p>
        </w:tc>
        <w:tc>
          <w:tcPr>
            <w:tcW w:type="dxa" w:w="1417"/>
          </w:tcPr>
          <w:p>
            <w:pPr>
              <w:spacing w:before="20" w:after="20" w:line="280" w:lineRule="exact"/>
              <w:jc w:val="center"/>
            </w:pPr>
            <w:r/>
            <w:r>
              <w:rPr>
                <w:rFonts w:ascii="Times New Roman" w:hAnsi="Times New Roman" w:eastAsia="宋体"/>
                <w:b w:val="0"/>
                <w:i w:val="0"/>
                <w:sz w:val="19"/>
              </w:rPr>
              <w:t>(-2.6503)</w:t>
            </w:r>
          </w:p>
        </w:tc>
        <w:tc>
          <w:tcPr>
            <w:tcW w:type="dxa" w:w="1417"/>
          </w:tcPr>
          <w:p>
            <w:pPr>
              <w:spacing w:before="20" w:after="20" w:line="280" w:lineRule="exact"/>
              <w:jc w:val="center"/>
            </w:pPr>
            <w:r/>
            <w:r>
              <w:rPr>
                <w:rFonts w:ascii="Times New Roman" w:hAnsi="Times New Roman" w:eastAsia="宋体"/>
                <w:b w:val="0"/>
                <w:i w:val="0"/>
                <w:sz w:val="19"/>
              </w:rPr>
              <w:t>(-2.4180)</w:t>
            </w:r>
          </w:p>
        </w:tc>
      </w:tr>
      <w:tr>
        <w:tc>
          <w:tcPr>
            <w:tcW w:type="dxa" w:w="2268"/>
          </w:tcPr>
          <w:p>
            <w:pPr>
              <w:spacing w:before="20" w:after="20" w:line="280" w:lineRule="exact"/>
              <w:jc w:val="left"/>
            </w:pPr>
            <w:r/>
            <w:r>
              <w:rPr>
                <w:rFonts w:ascii="Times New Roman" w:hAnsi="Times New Roman" w:eastAsia="宋体"/>
                <w:b w:val="0"/>
                <w:i w:val="0"/>
                <w:sz w:val="19"/>
              </w:rPr>
              <w:t>Zone</w:t>
            </w:r>
          </w:p>
        </w:tc>
        <w:tc>
          <w:tcPr>
            <w:tcW w:type="dxa" w:w="1417"/>
          </w:tcPr>
          <w:p>
            <w:pPr>
              <w:spacing w:before="20" w:after="20" w:line="280" w:lineRule="exact"/>
              <w:jc w:val="center"/>
            </w:pPr>
            <w:r/>
            <w:r>
              <w:rPr>
                <w:rFonts w:ascii="Times New Roman" w:hAnsi="Times New Roman" w:eastAsia="宋体"/>
                <w:b w:val="0"/>
                <w:i w:val="0"/>
                <w:sz w:val="19"/>
              </w:rPr>
              <w:t>-0.0455</w:t>
            </w:r>
          </w:p>
        </w:tc>
        <w:tc>
          <w:tcPr>
            <w:tcW w:type="dxa" w:w="1417"/>
          </w:tcPr>
          <w:p>
            <w:pPr>
              <w:spacing w:before="20" w:after="20" w:line="280" w:lineRule="exact"/>
              <w:jc w:val="center"/>
            </w:pPr>
            <w:r/>
            <w:r>
              <w:rPr>
                <w:rFonts w:ascii="Times New Roman" w:hAnsi="Times New Roman" w:eastAsia="宋体"/>
                <w:b w:val="0"/>
                <w:i w:val="0"/>
                <w:sz w:val="19"/>
              </w:rPr>
              <w:t>-0.0460</w:t>
            </w:r>
          </w:p>
        </w:tc>
        <w:tc>
          <w:tcPr>
            <w:tcW w:type="dxa" w:w="1417"/>
          </w:tcPr>
          <w:p>
            <w:pPr>
              <w:spacing w:before="20" w:after="20" w:line="280" w:lineRule="exact"/>
              <w:jc w:val="center"/>
            </w:pPr>
            <w:r/>
            <w:r>
              <w:rPr>
                <w:rFonts w:ascii="Times New Roman" w:hAnsi="Times New Roman" w:eastAsia="宋体"/>
                <w:b w:val="0"/>
                <w:i w:val="0"/>
                <w:sz w:val="19"/>
              </w:rPr>
              <w:t>0.0463</w:t>
            </w:r>
          </w:p>
        </w:tc>
        <w:tc>
          <w:tcPr>
            <w:tcW w:type="dxa" w:w="1417"/>
          </w:tcPr>
          <w:p>
            <w:pPr>
              <w:spacing w:before="20" w:after="20" w:line="280" w:lineRule="exact"/>
              <w:jc w:val="center"/>
            </w:pPr>
            <w:r/>
            <w:r>
              <w:rPr>
                <w:rFonts w:ascii="Times New Roman" w:hAnsi="Times New Roman" w:eastAsia="宋体"/>
                <w:b w:val="0"/>
                <w:i w:val="0"/>
                <w:sz w:val="19"/>
              </w:rPr>
              <w:t>0.0442</w:t>
            </w:r>
          </w:p>
        </w:tc>
      </w:tr>
      <w:tr>
        <w:tc>
          <w:tcPr>
            <w:tcW w:type="dxa" w:w="2268"/>
          </w:tcPr>
          <w:p>
            <w:pPr>
              <w:spacing w:before="20" w:after="20" w:line="280" w:lineRule="exact"/>
              <w:jc w:val="left"/>
            </w:pPr>
            <w:r/>
            <w:r>
              <w:rPr>
                <w:rFonts w:ascii="Times New Roman" w:hAnsi="Times New Roman" w:eastAsia="宋体"/>
                <w:b w:val="0"/>
                <w:i w:val="0"/>
                <w:sz w:val="19"/>
              </w:rPr>
            </w:r>
          </w:p>
        </w:tc>
        <w:tc>
          <w:tcPr>
            <w:tcW w:type="dxa" w:w="1417"/>
          </w:tcPr>
          <w:p>
            <w:pPr>
              <w:spacing w:before="20" w:after="20" w:line="280" w:lineRule="exact"/>
              <w:jc w:val="center"/>
            </w:pPr>
            <w:r/>
            <w:r>
              <w:rPr>
                <w:rFonts w:ascii="Times New Roman" w:hAnsi="Times New Roman" w:eastAsia="宋体"/>
                <w:b w:val="0"/>
                <w:i w:val="0"/>
                <w:sz w:val="19"/>
              </w:rPr>
              <w:t>(-1.8640)</w:t>
            </w:r>
          </w:p>
        </w:tc>
        <w:tc>
          <w:tcPr>
            <w:tcW w:type="dxa" w:w="1417"/>
          </w:tcPr>
          <w:p>
            <w:pPr>
              <w:spacing w:before="20" w:after="20" w:line="280" w:lineRule="exact"/>
              <w:jc w:val="center"/>
            </w:pPr>
            <w:r/>
            <w:r>
              <w:rPr>
                <w:rFonts w:ascii="Times New Roman" w:hAnsi="Times New Roman" w:eastAsia="宋体"/>
                <w:b w:val="0"/>
                <w:i w:val="0"/>
                <w:sz w:val="19"/>
              </w:rPr>
              <w:t>(-1.8872)</w:t>
            </w:r>
          </w:p>
        </w:tc>
        <w:tc>
          <w:tcPr>
            <w:tcW w:type="dxa" w:w="1417"/>
          </w:tcPr>
          <w:p>
            <w:pPr>
              <w:spacing w:before="20" w:after="20" w:line="280" w:lineRule="exact"/>
              <w:jc w:val="center"/>
            </w:pPr>
            <w:r/>
            <w:r>
              <w:rPr>
                <w:rFonts w:ascii="Times New Roman" w:hAnsi="Times New Roman" w:eastAsia="宋体"/>
                <w:b w:val="0"/>
                <w:i w:val="0"/>
                <w:sz w:val="19"/>
              </w:rPr>
              <w:t>(2.5834)</w:t>
            </w:r>
          </w:p>
        </w:tc>
        <w:tc>
          <w:tcPr>
            <w:tcW w:type="dxa" w:w="1417"/>
          </w:tcPr>
          <w:p>
            <w:pPr>
              <w:spacing w:before="20" w:after="20" w:line="280" w:lineRule="exact"/>
              <w:jc w:val="center"/>
            </w:pPr>
            <w:r/>
            <w:r>
              <w:rPr>
                <w:rFonts w:ascii="Times New Roman" w:hAnsi="Times New Roman" w:eastAsia="宋体"/>
                <w:b w:val="0"/>
                <w:i w:val="0"/>
                <w:sz w:val="19"/>
              </w:rPr>
              <w:t>(2.4558)</w:t>
            </w:r>
          </w:p>
        </w:tc>
      </w:tr>
      <w:tr>
        <w:tc>
          <w:tcPr>
            <w:tcW w:type="dxa" w:w="2268"/>
          </w:tcPr>
          <w:p>
            <w:pPr>
              <w:spacing w:before="20" w:after="20" w:line="280" w:lineRule="exact"/>
              <w:jc w:val="left"/>
            </w:pPr>
            <w:r/>
            <w:r>
              <w:rPr>
                <w:rFonts w:ascii="Times New Roman" w:hAnsi="Times New Roman" w:eastAsia="宋体"/>
                <w:b w:val="0"/>
                <w:i w:val="0"/>
                <w:sz w:val="19"/>
              </w:rPr>
              <w:t>行业固定效应</w:t>
            </w:r>
          </w:p>
        </w:tc>
        <w:tc>
          <w:tcPr>
            <w:tcW w:type="dxa" w:w="1417"/>
          </w:tcPr>
          <w:p>
            <w:pPr>
              <w:spacing w:before="20" w:after="20" w:line="280" w:lineRule="exact"/>
              <w:jc w:val="center"/>
            </w:pPr>
            <w:r/>
            <w:r>
              <w:rPr>
                <w:rFonts w:ascii="Times New Roman" w:hAnsi="Times New Roman" w:eastAsia="宋体"/>
                <w:b w:val="0"/>
                <w:i w:val="0"/>
                <w:sz w:val="19"/>
              </w:rPr>
              <w:t>控制</w:t>
            </w:r>
          </w:p>
        </w:tc>
        <w:tc>
          <w:tcPr>
            <w:tcW w:type="dxa" w:w="1417"/>
          </w:tcPr>
          <w:p>
            <w:pPr>
              <w:spacing w:before="20" w:after="20" w:line="280" w:lineRule="exact"/>
              <w:jc w:val="center"/>
            </w:pPr>
            <w:r/>
            <w:r>
              <w:rPr>
                <w:rFonts w:ascii="Times New Roman" w:hAnsi="Times New Roman" w:eastAsia="宋体"/>
                <w:b w:val="0"/>
                <w:i w:val="0"/>
                <w:sz w:val="19"/>
              </w:rPr>
              <w:t>控制</w:t>
            </w:r>
          </w:p>
        </w:tc>
        <w:tc>
          <w:tcPr>
            <w:tcW w:type="dxa" w:w="1417"/>
          </w:tcPr>
          <w:p>
            <w:pPr>
              <w:spacing w:before="20" w:after="20" w:line="280" w:lineRule="exact"/>
              <w:jc w:val="center"/>
            </w:pPr>
            <w:r/>
            <w:r>
              <w:rPr>
                <w:rFonts w:ascii="Times New Roman" w:hAnsi="Times New Roman" w:eastAsia="宋体"/>
                <w:b w:val="0"/>
                <w:i w:val="0"/>
                <w:sz w:val="19"/>
              </w:rPr>
              <w:t>控制</w:t>
            </w:r>
          </w:p>
        </w:tc>
        <w:tc>
          <w:tcPr>
            <w:tcW w:type="dxa" w:w="1417"/>
          </w:tcPr>
          <w:p>
            <w:pPr>
              <w:spacing w:before="20" w:after="20" w:line="280" w:lineRule="exact"/>
              <w:jc w:val="center"/>
            </w:pPr>
            <w:r/>
            <w:r>
              <w:rPr>
                <w:rFonts w:ascii="Times New Roman" w:hAnsi="Times New Roman" w:eastAsia="宋体"/>
                <w:b w:val="0"/>
                <w:i w:val="0"/>
                <w:sz w:val="19"/>
              </w:rPr>
              <w:t>控制</w:t>
            </w:r>
          </w:p>
        </w:tc>
      </w:tr>
      <w:tr>
        <w:tc>
          <w:tcPr>
            <w:tcW w:type="dxa" w:w="2268"/>
          </w:tcPr>
          <w:p>
            <w:pPr>
              <w:spacing w:before="20" w:after="20" w:line="280" w:lineRule="exact"/>
              <w:jc w:val="left"/>
            </w:pPr>
            <w:r/>
            <w:r>
              <w:rPr>
                <w:rFonts w:ascii="Times New Roman" w:hAnsi="Times New Roman" w:eastAsia="宋体"/>
                <w:b w:val="0"/>
                <w:i w:val="0"/>
                <w:sz w:val="19"/>
              </w:rPr>
              <w:t>年份固定效应</w:t>
            </w:r>
          </w:p>
        </w:tc>
        <w:tc>
          <w:tcPr>
            <w:tcW w:type="dxa" w:w="1417"/>
          </w:tcPr>
          <w:p>
            <w:pPr>
              <w:spacing w:before="20" w:after="20" w:line="280" w:lineRule="exact"/>
              <w:jc w:val="center"/>
            </w:pPr>
            <w:r/>
            <w:r>
              <w:rPr>
                <w:rFonts w:ascii="Times New Roman" w:hAnsi="Times New Roman" w:eastAsia="宋体"/>
                <w:b w:val="0"/>
                <w:i w:val="0"/>
                <w:sz w:val="19"/>
              </w:rPr>
              <w:t>控制</w:t>
            </w:r>
          </w:p>
        </w:tc>
        <w:tc>
          <w:tcPr>
            <w:tcW w:type="dxa" w:w="1417"/>
          </w:tcPr>
          <w:p>
            <w:pPr>
              <w:spacing w:before="20" w:after="20" w:line="280" w:lineRule="exact"/>
              <w:jc w:val="center"/>
            </w:pPr>
            <w:r/>
            <w:r>
              <w:rPr>
                <w:rFonts w:ascii="Times New Roman" w:hAnsi="Times New Roman" w:eastAsia="宋体"/>
                <w:b w:val="0"/>
                <w:i w:val="0"/>
                <w:sz w:val="19"/>
              </w:rPr>
              <w:t>控制</w:t>
            </w:r>
          </w:p>
        </w:tc>
        <w:tc>
          <w:tcPr>
            <w:tcW w:type="dxa" w:w="1417"/>
          </w:tcPr>
          <w:p>
            <w:pPr>
              <w:spacing w:before="20" w:after="20" w:line="280" w:lineRule="exact"/>
              <w:jc w:val="center"/>
            </w:pPr>
            <w:r/>
            <w:r>
              <w:rPr>
                <w:rFonts w:ascii="Times New Roman" w:hAnsi="Times New Roman" w:eastAsia="宋体"/>
                <w:b w:val="0"/>
                <w:i w:val="0"/>
                <w:sz w:val="19"/>
              </w:rPr>
              <w:t>控制</w:t>
            </w:r>
          </w:p>
        </w:tc>
        <w:tc>
          <w:tcPr>
            <w:tcW w:type="dxa" w:w="1417"/>
          </w:tcPr>
          <w:p>
            <w:pPr>
              <w:spacing w:before="20" w:after="20" w:line="280" w:lineRule="exact"/>
              <w:jc w:val="center"/>
            </w:pPr>
            <w:r/>
            <w:r>
              <w:rPr>
                <w:rFonts w:ascii="Times New Roman" w:hAnsi="Times New Roman" w:eastAsia="宋体"/>
                <w:b w:val="0"/>
                <w:i w:val="0"/>
                <w:sz w:val="19"/>
              </w:rPr>
              <w:t>控制</w:t>
            </w:r>
          </w:p>
        </w:tc>
      </w:tr>
      <w:tr>
        <w:tc>
          <w:tcPr>
            <w:tcW w:type="dxa" w:w="2268"/>
          </w:tcPr>
          <w:p>
            <w:pPr>
              <w:spacing w:before="20" w:after="20" w:line="280" w:lineRule="exact"/>
              <w:jc w:val="left"/>
            </w:pPr>
            <w:r/>
            <w:r>
              <w:rPr>
                <w:rFonts w:ascii="Times New Roman" w:hAnsi="Times New Roman" w:eastAsia="宋体"/>
                <w:b w:val="0"/>
                <w:i w:val="0"/>
                <w:sz w:val="19"/>
              </w:rPr>
              <w:t>N</w:t>
            </w:r>
          </w:p>
        </w:tc>
        <w:tc>
          <w:tcPr>
            <w:tcW w:type="dxa" w:w="1417"/>
          </w:tcPr>
          <w:p>
            <w:pPr>
              <w:spacing w:before="20" w:after="20" w:line="280" w:lineRule="exact"/>
              <w:jc w:val="center"/>
            </w:pPr>
            <w:r/>
            <w:r>
              <w:rPr>
                <w:rFonts w:ascii="Times New Roman" w:hAnsi="Times New Roman" w:eastAsia="宋体"/>
                <w:b w:val="0"/>
                <w:i w:val="0"/>
                <w:sz w:val="19"/>
              </w:rPr>
              <w:t>15,644</w:t>
            </w:r>
          </w:p>
        </w:tc>
        <w:tc>
          <w:tcPr>
            <w:tcW w:type="dxa" w:w="1417"/>
          </w:tcPr>
          <w:p>
            <w:pPr>
              <w:spacing w:before="20" w:after="20" w:line="280" w:lineRule="exact"/>
              <w:jc w:val="center"/>
            </w:pPr>
            <w:r/>
            <w:r>
              <w:rPr>
                <w:rFonts w:ascii="Times New Roman" w:hAnsi="Times New Roman" w:eastAsia="宋体"/>
                <w:b w:val="0"/>
                <w:i w:val="0"/>
                <w:sz w:val="19"/>
              </w:rPr>
              <w:t>15,644</w:t>
            </w:r>
          </w:p>
        </w:tc>
        <w:tc>
          <w:tcPr>
            <w:tcW w:type="dxa" w:w="1417"/>
          </w:tcPr>
          <w:p>
            <w:pPr>
              <w:spacing w:before="20" w:after="20" w:line="280" w:lineRule="exact"/>
              <w:jc w:val="center"/>
            </w:pPr>
            <w:r/>
            <w:r>
              <w:rPr>
                <w:rFonts w:ascii="Times New Roman" w:hAnsi="Times New Roman" w:eastAsia="宋体"/>
                <w:b w:val="0"/>
                <w:i w:val="0"/>
                <w:sz w:val="19"/>
              </w:rPr>
              <w:t>29,036</w:t>
            </w:r>
          </w:p>
        </w:tc>
        <w:tc>
          <w:tcPr>
            <w:tcW w:type="dxa" w:w="1417"/>
          </w:tcPr>
          <w:p>
            <w:pPr>
              <w:spacing w:before="20" w:after="20" w:line="280" w:lineRule="exact"/>
              <w:jc w:val="center"/>
            </w:pPr>
            <w:r/>
            <w:r>
              <w:rPr>
                <w:rFonts w:ascii="Times New Roman" w:hAnsi="Times New Roman" w:eastAsia="宋体"/>
                <w:b w:val="0"/>
                <w:i w:val="0"/>
                <w:sz w:val="19"/>
              </w:rPr>
              <w:t>29,036</w:t>
            </w:r>
          </w:p>
        </w:tc>
      </w:tr>
      <w:tr>
        <w:tc>
          <w:tcPr>
            <w:tcW w:type="dxa" w:w="2268"/>
            <w:tcBorders>
              <w:bottom w:val="single" w:sz="12" w:space="0" w:color="000000"/>
            </w:tcBorders>
          </w:tcPr>
          <w:p>
            <w:pPr>
              <w:spacing w:before="20" w:after="20" w:line="280" w:lineRule="exact"/>
              <w:jc w:val="left"/>
            </w:pPr>
            <w:r/>
            <w:r>
              <w:rPr>
                <w:rFonts w:ascii="Times New Roman" w:hAnsi="Times New Roman" w:eastAsia="宋体"/>
                <w:b w:val="0"/>
                <w:i w:val="0"/>
                <w:sz w:val="19"/>
              </w:rPr>
              <w:t>R²</w:t>
            </w:r>
          </w:p>
        </w:tc>
        <w:tc>
          <w:tcPr>
            <w:tcW w:type="dxa" w:w="1417"/>
            <w:tcBorders>
              <w:bottom w:val="single" w:sz="12" w:space="0" w:color="000000"/>
            </w:tcBorders>
          </w:tcPr>
          <w:p>
            <w:pPr>
              <w:spacing w:before="20" w:after="20" w:line="280" w:lineRule="exact"/>
              <w:jc w:val="center"/>
            </w:pPr>
            <w:r/>
            <w:r>
              <w:rPr>
                <w:rFonts w:ascii="Times New Roman" w:hAnsi="Times New Roman" w:eastAsia="宋体"/>
                <w:b w:val="0"/>
                <w:i w:val="0"/>
                <w:sz w:val="19"/>
              </w:rPr>
              <w:t>0.0727</w:t>
            </w:r>
          </w:p>
        </w:tc>
        <w:tc>
          <w:tcPr>
            <w:tcW w:type="dxa" w:w="1417"/>
            <w:tcBorders>
              <w:bottom w:val="single" w:sz="12" w:space="0" w:color="000000"/>
            </w:tcBorders>
          </w:tcPr>
          <w:p>
            <w:pPr>
              <w:spacing w:before="20" w:after="20" w:line="280" w:lineRule="exact"/>
              <w:jc w:val="center"/>
            </w:pPr>
            <w:r/>
            <w:r>
              <w:rPr>
                <w:rFonts w:ascii="Times New Roman" w:hAnsi="Times New Roman" w:eastAsia="宋体"/>
                <w:b w:val="0"/>
                <w:i w:val="0"/>
                <w:sz w:val="19"/>
              </w:rPr>
              <w:t>0.0735</w:t>
            </w:r>
          </w:p>
        </w:tc>
        <w:tc>
          <w:tcPr>
            <w:tcW w:type="dxa" w:w="1417"/>
            <w:tcBorders>
              <w:bottom w:val="single" w:sz="12" w:space="0" w:color="000000"/>
            </w:tcBorders>
          </w:tcPr>
          <w:p>
            <w:pPr>
              <w:spacing w:before="20" w:after="20" w:line="280" w:lineRule="exact"/>
              <w:jc w:val="center"/>
            </w:pPr>
            <w:r/>
            <w:r>
              <w:rPr>
                <w:rFonts w:ascii="Times New Roman" w:hAnsi="Times New Roman" w:eastAsia="宋体"/>
                <w:b w:val="0"/>
                <w:i w:val="0"/>
                <w:sz w:val="19"/>
              </w:rPr>
              <w:t>0.0463</w:t>
            </w:r>
          </w:p>
        </w:tc>
        <w:tc>
          <w:tcPr>
            <w:tcW w:type="dxa" w:w="1417"/>
            <w:tcBorders>
              <w:bottom w:val="single" w:sz="12" w:space="0" w:color="000000"/>
            </w:tcBorders>
          </w:tcPr>
          <w:p>
            <w:pPr>
              <w:spacing w:before="20" w:after="20" w:line="280" w:lineRule="exact"/>
              <w:jc w:val="center"/>
            </w:pPr>
            <w:r/>
            <w:r>
              <w:rPr>
                <w:rFonts w:ascii="Times New Roman" w:hAnsi="Times New Roman" w:eastAsia="宋体"/>
                <w:b w:val="0"/>
                <w:i w:val="0"/>
                <w:sz w:val="19"/>
              </w:rPr>
              <w:t>0.0468</w:t>
            </w:r>
          </w:p>
        </w:tc>
      </w:tr>
    </w:tbl>
    <w:p>
      <w:pPr>
        <w:spacing w:before="0" w:after="80"/>
      </w:pPr>
    </w:p>
    <w:p>
      <w:pPr>
        <w:spacing w:before="0" w:after="80" w:line="360" w:lineRule="exact"/>
        <w:ind w:firstLine="420"/>
      </w:pPr>
      <w:r>
        <w:rPr>
          <w:rFonts w:ascii="Times New Roman" w:hAnsi="Times New Roman" w:eastAsia="宋体"/>
          <w:b w:val="0"/>
          <w:i w:val="0"/>
          <w:sz w:val="21"/>
        </w:rPr>
        <w:t>注：括号内为 t 值；\*\*\*、\*\*、\* 分别表示在 1%、5%、10% 水平上显著。标准误为公司层面聚类稳健标准误。"—"表示该模型未纳入此变量，模型（3）为基准回归不含 Power。</w:t>
      </w:r>
    </w:p>
    <w:p>
      <w:pPr>
        <w:spacing w:before="160" w:after="80"/>
      </w:pPr>
      <w:r>
        <w:rPr>
          <w:rFonts w:ascii="Times New Roman" w:hAnsi="Times New Roman" w:eastAsia="黑体"/>
          <w:b/>
          <w:i w:val="0"/>
          <w:sz w:val="22"/>
        </w:rPr>
        <w:t>5.4.2 分行业管制</w:t>
      </w:r>
    </w:p>
    <w:p>
      <w:pPr>
        <w:spacing w:before="0" w:after="80" w:line="360" w:lineRule="exact"/>
        <w:ind w:firstLine="420"/>
      </w:pPr>
      <w:r>
        <w:rPr>
          <w:rFonts w:ascii="Times New Roman" w:hAnsi="Times New Roman" w:eastAsia="宋体"/>
          <w:b w:val="0"/>
          <w:i w:val="0"/>
          <w:sz w:val="21"/>
        </w:rPr>
        <w:t>表 5 报告了按行业管制属性分组的回归结果。管制行业（采矿业、电力热力燃气及水生产和供应业、交通运输仓储和邮政业、信息传输软件和信息技术服务业、水利环境和公共设施管理业）中，lnSubsidy 的系数为 0.0260（t = 3.41，p &lt; 0.01），在 1% 水平下显著；非管制行业中，lnSubsidy 的系数为 0.0625（t = 14.63，p &lt; 0.01），经济效应更大。值得注意的是，本次回归在修正区域分类（重庆归入西部）并对 Overpay 进行 Winsorize 缩尾处理后，管制行业的补贴效应由原先仅弱显著（p &lt; 0.10）提升至 1% 强显著，这表明早期代码中的处理瑕疵对管制行业子样本结论有所影响。尽管如此，管制行业系数仍显著低于非管制行业（0.0260 vs. 0.0625），行业监管对补贴-超额薪酬关系的约束作用依然成立。</w:t>
      </w:r>
    </w:p>
    <w:p>
      <w:pPr>
        <w:spacing w:before="0" w:after="80" w:line="360" w:lineRule="exact"/>
        <w:ind w:firstLine="420"/>
      </w:pPr>
      <w:r>
        <w:rPr>
          <w:rFonts w:ascii="Times New Roman" w:hAnsi="Times New Roman" w:eastAsia="宋体"/>
          <w:b/>
          <w:i w:val="0"/>
          <w:sz w:val="21"/>
        </w:rPr>
        <w:t>表 5 分行业管制回归结果（聚类标准误）</w:t>
      </w:r>
    </w:p>
    <w:tbl>
      <w:tblPr>
        <w:tblW w:type="auto" w:w="0"/>
        <w:jc w:val="center"/>
        <w:tblLook w:firstColumn="1" w:firstRow="1" w:lastColumn="0" w:lastRow="0" w:noHBand="0" w:noVBand="1" w:val="04A0"/>
      </w:tblPr>
      <w:tblGrid>
        <w:gridCol w:w="1813"/>
        <w:gridCol w:w="1813"/>
        <w:gridCol w:w="1813"/>
        <w:gridCol w:w="1813"/>
        <w:gridCol w:w="1813"/>
      </w:tblGrid>
      <w:tr>
        <w:tc>
          <w:tcPr>
            <w:tcW w:type="dxa" w:w="2268"/>
            <w:tcBorders>
              <w:top w:val="single" w:sz="12" w:space="0" w:color="000000"/>
            </w:tcBorders>
            <w:tcBorders>
              <w:bottom w:val="single" w:sz="6" w:space="0" w:color="000000"/>
            </w:tcBorders>
          </w:tcPr>
          <w:p>
            <w:pPr>
              <w:spacing w:before="20" w:after="20" w:line="280" w:lineRule="exact"/>
              <w:jc w:val="left"/>
            </w:pPr>
            <w:r/>
            <w:r>
              <w:rPr>
                <w:rFonts w:ascii="Times New Roman" w:hAnsi="Times New Roman" w:eastAsia="宋体"/>
                <w:b/>
                <w:i w:val="0"/>
                <w:sz w:val="19"/>
              </w:rPr>
              <w:t>变量</w:t>
            </w:r>
          </w:p>
        </w:tc>
        <w:tc>
          <w:tcPr>
            <w:tcW w:type="dxa" w:w="1417"/>
            <w:tcBorders>
              <w:top w:val="single" w:sz="12" w:space="0" w:color="000000"/>
            </w:tcBorders>
            <w:tcBorders>
              <w:bottom w:val="single" w:sz="6" w:space="0" w:color="000000"/>
            </w:tcBorders>
          </w:tcPr>
          <w:p>
            <w:pPr>
              <w:spacing w:before="20" w:after="20" w:line="280" w:lineRule="exact"/>
              <w:jc w:val="center"/>
            </w:pPr>
            <w:r/>
            <w:r>
              <w:rPr>
                <w:rFonts w:ascii="Times New Roman" w:hAnsi="Times New Roman" w:eastAsia="宋体"/>
                <w:b/>
                <w:i w:val="0"/>
                <w:sz w:val="19"/>
              </w:rPr>
              <w:t>管制行业-模型（3）</w:t>
            </w:r>
          </w:p>
        </w:tc>
        <w:tc>
          <w:tcPr>
            <w:tcW w:type="dxa" w:w="1417"/>
            <w:tcBorders>
              <w:top w:val="single" w:sz="12" w:space="0" w:color="000000"/>
            </w:tcBorders>
            <w:tcBorders>
              <w:bottom w:val="single" w:sz="6" w:space="0" w:color="000000"/>
            </w:tcBorders>
          </w:tcPr>
          <w:p>
            <w:pPr>
              <w:spacing w:before="20" w:after="20" w:line="280" w:lineRule="exact"/>
              <w:jc w:val="center"/>
            </w:pPr>
            <w:r/>
            <w:r>
              <w:rPr>
                <w:rFonts w:ascii="Times New Roman" w:hAnsi="Times New Roman" w:eastAsia="宋体"/>
                <w:b/>
                <w:i w:val="0"/>
                <w:sz w:val="19"/>
              </w:rPr>
              <w:t>管制行业-模型（4）</w:t>
            </w:r>
          </w:p>
        </w:tc>
        <w:tc>
          <w:tcPr>
            <w:tcW w:type="dxa" w:w="1417"/>
            <w:tcBorders>
              <w:top w:val="single" w:sz="12" w:space="0" w:color="000000"/>
            </w:tcBorders>
            <w:tcBorders>
              <w:bottom w:val="single" w:sz="6" w:space="0" w:color="000000"/>
            </w:tcBorders>
          </w:tcPr>
          <w:p>
            <w:pPr>
              <w:spacing w:before="20" w:after="20" w:line="280" w:lineRule="exact"/>
              <w:jc w:val="center"/>
            </w:pPr>
            <w:r/>
            <w:r>
              <w:rPr>
                <w:rFonts w:ascii="Times New Roman" w:hAnsi="Times New Roman" w:eastAsia="宋体"/>
                <w:b/>
                <w:i w:val="0"/>
                <w:sz w:val="19"/>
              </w:rPr>
              <w:t>非管制行业-模型（3）</w:t>
            </w:r>
          </w:p>
        </w:tc>
        <w:tc>
          <w:tcPr>
            <w:tcW w:type="dxa" w:w="1417"/>
            <w:tcBorders>
              <w:top w:val="single" w:sz="12" w:space="0" w:color="000000"/>
            </w:tcBorders>
            <w:tcBorders>
              <w:bottom w:val="single" w:sz="6" w:space="0" w:color="000000"/>
            </w:tcBorders>
          </w:tcPr>
          <w:p>
            <w:pPr>
              <w:spacing w:before="20" w:after="20" w:line="280" w:lineRule="exact"/>
              <w:jc w:val="center"/>
            </w:pPr>
            <w:r/>
            <w:r>
              <w:rPr>
                <w:rFonts w:ascii="Times New Roman" w:hAnsi="Times New Roman" w:eastAsia="宋体"/>
                <w:b/>
                <w:i w:val="0"/>
                <w:sz w:val="19"/>
              </w:rPr>
              <w:t>非管制行业-模型（4）</w:t>
            </w:r>
          </w:p>
        </w:tc>
      </w:tr>
      <w:tr>
        <w:tc>
          <w:tcPr>
            <w:tcW w:type="dxa" w:w="2268"/>
          </w:tcPr>
          <w:p>
            <w:pPr>
              <w:spacing w:before="20" w:after="20" w:line="280" w:lineRule="exact"/>
              <w:jc w:val="left"/>
            </w:pPr>
            <w:r/>
            <w:r>
              <w:rPr>
                <w:rFonts w:ascii="Times New Roman" w:hAnsi="Times New Roman" w:eastAsia="宋体"/>
                <w:b w:val="0"/>
                <w:i w:val="0"/>
                <w:sz w:val="19"/>
              </w:rPr>
            </w:r>
          </w:p>
        </w:tc>
        <w:tc>
          <w:tcPr>
            <w:tcW w:type="dxa" w:w="1417"/>
          </w:tcPr>
          <w:p>
            <w:pPr>
              <w:spacing w:before="20" w:after="20" w:line="280" w:lineRule="exact"/>
              <w:jc w:val="center"/>
            </w:pPr>
            <w:r/>
            <w:r>
              <w:rPr>
                <w:rFonts w:ascii="Times New Roman" w:hAnsi="Times New Roman" w:eastAsia="宋体"/>
                <w:b w:val="0"/>
                <w:i w:val="0"/>
                <w:sz w:val="19"/>
              </w:rPr>
              <w:t>Overpay</w:t>
            </w:r>
          </w:p>
        </w:tc>
        <w:tc>
          <w:tcPr>
            <w:tcW w:type="dxa" w:w="1417"/>
          </w:tcPr>
          <w:p>
            <w:pPr>
              <w:spacing w:before="20" w:after="20" w:line="280" w:lineRule="exact"/>
              <w:jc w:val="center"/>
            </w:pPr>
            <w:r/>
            <w:r>
              <w:rPr>
                <w:rFonts w:ascii="Times New Roman" w:hAnsi="Times New Roman" w:eastAsia="宋体"/>
                <w:b w:val="0"/>
                <w:i w:val="0"/>
                <w:sz w:val="19"/>
              </w:rPr>
              <w:t>Overpay</w:t>
            </w:r>
          </w:p>
        </w:tc>
        <w:tc>
          <w:tcPr>
            <w:tcW w:type="dxa" w:w="1417"/>
          </w:tcPr>
          <w:p>
            <w:pPr>
              <w:spacing w:before="20" w:after="20" w:line="280" w:lineRule="exact"/>
              <w:jc w:val="center"/>
            </w:pPr>
            <w:r/>
            <w:r>
              <w:rPr>
                <w:rFonts w:ascii="Times New Roman" w:hAnsi="Times New Roman" w:eastAsia="宋体"/>
                <w:b w:val="0"/>
                <w:i w:val="0"/>
                <w:sz w:val="19"/>
              </w:rPr>
              <w:t>Overpay</w:t>
            </w:r>
          </w:p>
        </w:tc>
        <w:tc>
          <w:tcPr>
            <w:tcW w:type="dxa" w:w="1417"/>
          </w:tcPr>
          <w:p>
            <w:pPr>
              <w:spacing w:before="20" w:after="20" w:line="280" w:lineRule="exact"/>
              <w:jc w:val="center"/>
            </w:pPr>
            <w:r/>
            <w:r>
              <w:rPr>
                <w:rFonts w:ascii="Times New Roman" w:hAnsi="Times New Roman" w:eastAsia="宋体"/>
                <w:b w:val="0"/>
                <w:i w:val="0"/>
                <w:sz w:val="19"/>
              </w:rPr>
              <w:t>Overpay</w:t>
            </w:r>
          </w:p>
        </w:tc>
      </w:tr>
      <w:tr>
        <w:tc>
          <w:tcPr>
            <w:tcW w:type="dxa" w:w="2268"/>
          </w:tcPr>
          <w:p>
            <w:pPr>
              <w:spacing w:before="20" w:after="20" w:line="280" w:lineRule="exact"/>
              <w:jc w:val="left"/>
            </w:pPr>
            <w:r/>
            <w:r>
              <w:rPr>
                <w:rFonts w:ascii="Times New Roman" w:hAnsi="Times New Roman" w:eastAsia="宋体"/>
                <w:b w:val="0"/>
                <w:i w:val="0"/>
                <w:sz w:val="19"/>
              </w:rPr>
              <w:t>lnSubsidy</w:t>
            </w:r>
          </w:p>
        </w:tc>
        <w:tc>
          <w:tcPr>
            <w:tcW w:type="dxa" w:w="1417"/>
          </w:tcPr>
          <w:p>
            <w:pPr>
              <w:spacing w:before="20" w:after="20" w:line="280" w:lineRule="exact"/>
              <w:jc w:val="center"/>
            </w:pPr>
            <w:r/>
            <w:r>
              <w:rPr>
                <w:rFonts w:ascii="Times New Roman" w:hAnsi="Times New Roman" w:eastAsia="宋体"/>
                <w:b w:val="0"/>
                <w:i w:val="0"/>
                <w:sz w:val="19"/>
              </w:rPr>
              <w:t>0.0260</w:t>
            </w:r>
          </w:p>
        </w:tc>
        <w:tc>
          <w:tcPr>
            <w:tcW w:type="dxa" w:w="1417"/>
          </w:tcPr>
          <w:p>
            <w:pPr>
              <w:spacing w:before="20" w:after="20" w:line="280" w:lineRule="exact"/>
              <w:jc w:val="center"/>
            </w:pPr>
            <w:r/>
            <w:r>
              <w:rPr>
                <w:rFonts w:ascii="Times New Roman" w:hAnsi="Times New Roman" w:eastAsia="宋体"/>
                <w:b w:val="0"/>
                <w:i w:val="0"/>
                <w:sz w:val="19"/>
              </w:rPr>
              <w:t>0.0258</w:t>
            </w:r>
          </w:p>
        </w:tc>
        <w:tc>
          <w:tcPr>
            <w:tcW w:type="dxa" w:w="1417"/>
          </w:tcPr>
          <w:p>
            <w:pPr>
              <w:spacing w:before="20" w:after="20" w:line="280" w:lineRule="exact"/>
              <w:jc w:val="center"/>
            </w:pPr>
            <w:r/>
            <w:r>
              <w:rPr>
                <w:rFonts w:ascii="Times New Roman" w:hAnsi="Times New Roman" w:eastAsia="宋体"/>
                <w:b w:val="0"/>
                <w:i w:val="0"/>
                <w:sz w:val="19"/>
              </w:rPr>
              <w:t>0.0625</w:t>
            </w:r>
          </w:p>
        </w:tc>
        <w:tc>
          <w:tcPr>
            <w:tcW w:type="dxa" w:w="1417"/>
          </w:tcPr>
          <w:p>
            <w:pPr>
              <w:spacing w:before="20" w:after="20" w:line="280" w:lineRule="exact"/>
              <w:jc w:val="center"/>
            </w:pPr>
            <w:r/>
            <w:r>
              <w:rPr>
                <w:rFonts w:ascii="Times New Roman" w:hAnsi="Times New Roman" w:eastAsia="宋体"/>
                <w:b w:val="0"/>
                <w:i w:val="0"/>
                <w:sz w:val="19"/>
              </w:rPr>
              <w:t>0.0618</w:t>
            </w:r>
          </w:p>
        </w:tc>
      </w:tr>
      <w:tr>
        <w:tc>
          <w:tcPr>
            <w:tcW w:type="dxa" w:w="2268"/>
          </w:tcPr>
          <w:p>
            <w:pPr>
              <w:spacing w:before="20" w:after="20" w:line="280" w:lineRule="exact"/>
              <w:jc w:val="left"/>
            </w:pPr>
            <w:r/>
            <w:r>
              <w:rPr>
                <w:rFonts w:ascii="Times New Roman" w:hAnsi="Times New Roman" w:eastAsia="宋体"/>
                <w:b w:val="0"/>
                <w:i w:val="0"/>
                <w:sz w:val="19"/>
              </w:rPr>
            </w:r>
          </w:p>
        </w:tc>
        <w:tc>
          <w:tcPr>
            <w:tcW w:type="dxa" w:w="1417"/>
          </w:tcPr>
          <w:p>
            <w:pPr>
              <w:spacing w:before="20" w:after="20" w:line="280" w:lineRule="exact"/>
              <w:jc w:val="center"/>
            </w:pPr>
            <w:r/>
            <w:r>
              <w:rPr>
                <w:rFonts w:ascii="Times New Roman" w:hAnsi="Times New Roman" w:eastAsia="宋体"/>
                <w:b w:val="0"/>
                <w:i w:val="0"/>
                <w:sz w:val="19"/>
              </w:rPr>
              <w:t>(3.4125)</w:t>
            </w:r>
          </w:p>
        </w:tc>
        <w:tc>
          <w:tcPr>
            <w:tcW w:type="dxa" w:w="1417"/>
          </w:tcPr>
          <w:p>
            <w:pPr>
              <w:spacing w:before="20" w:after="20" w:line="280" w:lineRule="exact"/>
              <w:jc w:val="center"/>
            </w:pPr>
            <w:r/>
            <w:r>
              <w:rPr>
                <w:rFonts w:ascii="Times New Roman" w:hAnsi="Times New Roman" w:eastAsia="宋体"/>
                <w:b w:val="0"/>
                <w:i w:val="0"/>
                <w:sz w:val="19"/>
              </w:rPr>
              <w:t>(3.3873)</w:t>
            </w:r>
          </w:p>
        </w:tc>
        <w:tc>
          <w:tcPr>
            <w:tcW w:type="dxa" w:w="1417"/>
          </w:tcPr>
          <w:p>
            <w:pPr>
              <w:spacing w:before="20" w:after="20" w:line="280" w:lineRule="exact"/>
              <w:jc w:val="center"/>
            </w:pPr>
            <w:r/>
            <w:r>
              <w:rPr>
                <w:rFonts w:ascii="Times New Roman" w:hAnsi="Times New Roman" w:eastAsia="宋体"/>
                <w:b w:val="0"/>
                <w:i w:val="0"/>
                <w:sz w:val="19"/>
              </w:rPr>
              <w:t>(14.6259)</w:t>
            </w:r>
          </w:p>
        </w:tc>
        <w:tc>
          <w:tcPr>
            <w:tcW w:type="dxa" w:w="1417"/>
          </w:tcPr>
          <w:p>
            <w:pPr>
              <w:spacing w:before="20" w:after="20" w:line="280" w:lineRule="exact"/>
              <w:jc w:val="center"/>
            </w:pPr>
            <w:r/>
            <w:r>
              <w:rPr>
                <w:rFonts w:ascii="Times New Roman" w:hAnsi="Times New Roman" w:eastAsia="宋体"/>
                <w:b w:val="0"/>
                <w:i w:val="0"/>
                <w:sz w:val="19"/>
              </w:rPr>
              <w:t>(14.3781)</w:t>
            </w:r>
          </w:p>
        </w:tc>
      </w:tr>
      <w:tr>
        <w:tc>
          <w:tcPr>
            <w:tcW w:type="dxa" w:w="2268"/>
          </w:tcPr>
          <w:p>
            <w:pPr>
              <w:spacing w:before="20" w:after="20" w:line="280" w:lineRule="exact"/>
              <w:jc w:val="left"/>
            </w:pPr>
            <w:r/>
            <w:r>
              <w:rPr>
                <w:rFonts w:ascii="Times New Roman" w:hAnsi="Times New Roman" w:eastAsia="宋体"/>
                <w:b w:val="0"/>
                <w:i w:val="0"/>
                <w:sz w:val="19"/>
              </w:rPr>
              <w:t>Power</w:t>
            </w:r>
          </w:p>
        </w:tc>
        <w:tc>
          <w:tcPr>
            <w:tcW w:type="dxa" w:w="1417"/>
          </w:tcPr>
          <w:p>
            <w:pPr>
              <w:spacing w:before="20" w:after="20" w:line="280" w:lineRule="exact"/>
              <w:jc w:val="center"/>
            </w:pPr>
            <w:r/>
            <w:r>
              <w:rPr>
                <w:rFonts w:ascii="Times New Roman" w:hAnsi="Times New Roman" w:eastAsia="宋体"/>
                <w:b w:val="0"/>
                <w:i w:val="0"/>
                <w:sz w:val="19"/>
              </w:rPr>
              <w:t>—</w:t>
            </w:r>
          </w:p>
        </w:tc>
        <w:tc>
          <w:tcPr>
            <w:tcW w:type="dxa" w:w="1417"/>
          </w:tcPr>
          <w:p>
            <w:pPr>
              <w:spacing w:before="20" w:after="20" w:line="280" w:lineRule="exact"/>
              <w:jc w:val="center"/>
            </w:pPr>
            <w:r/>
            <w:r>
              <w:rPr>
                <w:rFonts w:ascii="Times New Roman" w:hAnsi="Times New Roman" w:eastAsia="宋体"/>
                <w:b w:val="0"/>
                <w:i w:val="0"/>
                <w:sz w:val="19"/>
              </w:rPr>
              <w:t>0.0024</w:t>
            </w:r>
          </w:p>
        </w:tc>
        <w:tc>
          <w:tcPr>
            <w:tcW w:type="dxa" w:w="1417"/>
          </w:tcPr>
          <w:p>
            <w:pPr>
              <w:spacing w:before="20" w:after="20" w:line="280" w:lineRule="exact"/>
              <w:jc w:val="center"/>
            </w:pPr>
            <w:r/>
            <w:r>
              <w:rPr>
                <w:rFonts w:ascii="Times New Roman" w:hAnsi="Times New Roman" w:eastAsia="宋体"/>
                <w:b w:val="0"/>
                <w:i w:val="0"/>
                <w:sz w:val="19"/>
              </w:rPr>
              <w:t>—</w:t>
            </w:r>
          </w:p>
        </w:tc>
        <w:tc>
          <w:tcPr>
            <w:tcW w:type="dxa" w:w="1417"/>
          </w:tcPr>
          <w:p>
            <w:pPr>
              <w:spacing w:before="20" w:after="20" w:line="280" w:lineRule="exact"/>
              <w:jc w:val="center"/>
            </w:pPr>
            <w:r/>
            <w:r>
              <w:rPr>
                <w:rFonts w:ascii="Times New Roman" w:hAnsi="Times New Roman" w:eastAsia="宋体"/>
                <w:b w:val="0"/>
                <w:i w:val="0"/>
                <w:sz w:val="19"/>
              </w:rPr>
              <w:t>0.0075</w:t>
            </w:r>
          </w:p>
        </w:tc>
      </w:tr>
      <w:tr>
        <w:tc>
          <w:tcPr>
            <w:tcW w:type="dxa" w:w="2268"/>
          </w:tcPr>
          <w:p>
            <w:pPr>
              <w:spacing w:before="20" w:after="20" w:line="280" w:lineRule="exact"/>
              <w:jc w:val="left"/>
            </w:pPr>
            <w:r/>
            <w:r>
              <w:rPr>
                <w:rFonts w:ascii="Times New Roman" w:hAnsi="Times New Roman" w:eastAsia="宋体"/>
                <w:b w:val="0"/>
                <w:i w:val="0"/>
                <w:sz w:val="19"/>
              </w:rPr>
            </w:r>
          </w:p>
        </w:tc>
        <w:tc>
          <w:tcPr>
            <w:tcW w:type="dxa" w:w="1417"/>
          </w:tcPr>
          <w:p>
            <w:pPr>
              <w:spacing w:before="20" w:after="20" w:line="280" w:lineRule="exact"/>
              <w:jc w:val="center"/>
            </w:pPr>
            <w:r/>
            <w:r>
              <w:rPr>
                <w:rFonts w:ascii="Times New Roman" w:hAnsi="Times New Roman" w:eastAsia="宋体"/>
                <w:b w:val="0"/>
                <w:i w:val="0"/>
                <w:sz w:val="19"/>
              </w:rPr>
            </w:r>
          </w:p>
        </w:tc>
        <w:tc>
          <w:tcPr>
            <w:tcW w:type="dxa" w:w="1417"/>
          </w:tcPr>
          <w:p>
            <w:pPr>
              <w:spacing w:before="20" w:after="20" w:line="280" w:lineRule="exact"/>
              <w:jc w:val="center"/>
            </w:pPr>
            <w:r/>
            <w:r>
              <w:rPr>
                <w:rFonts w:ascii="Times New Roman" w:hAnsi="Times New Roman" w:eastAsia="宋体"/>
                <w:b w:val="0"/>
                <w:i w:val="0"/>
                <w:sz w:val="19"/>
              </w:rPr>
              <w:t>(0.2175)</w:t>
            </w:r>
          </w:p>
        </w:tc>
        <w:tc>
          <w:tcPr>
            <w:tcW w:type="dxa" w:w="1417"/>
          </w:tcPr>
          <w:p>
            <w:pPr>
              <w:spacing w:before="20" w:after="20" w:line="280" w:lineRule="exact"/>
              <w:jc w:val="center"/>
            </w:pPr>
            <w:r/>
            <w:r>
              <w:rPr>
                <w:rFonts w:ascii="Times New Roman" w:hAnsi="Times New Roman" w:eastAsia="宋体"/>
                <w:b w:val="0"/>
                <w:i w:val="0"/>
                <w:sz w:val="19"/>
              </w:rPr>
            </w:r>
          </w:p>
        </w:tc>
        <w:tc>
          <w:tcPr>
            <w:tcW w:type="dxa" w:w="1417"/>
          </w:tcPr>
          <w:p>
            <w:pPr>
              <w:spacing w:before="20" w:after="20" w:line="280" w:lineRule="exact"/>
              <w:jc w:val="center"/>
            </w:pPr>
            <w:r/>
            <w:r>
              <w:rPr>
                <w:rFonts w:ascii="Times New Roman" w:hAnsi="Times New Roman" w:eastAsia="宋体"/>
                <w:b w:val="0"/>
                <w:i w:val="0"/>
                <w:sz w:val="19"/>
              </w:rPr>
              <w:t>(1.4422)</w:t>
            </w:r>
          </w:p>
        </w:tc>
      </w:tr>
      <w:tr>
        <w:tc>
          <w:tcPr>
            <w:tcW w:type="dxa" w:w="2268"/>
          </w:tcPr>
          <w:p>
            <w:pPr>
              <w:spacing w:before="20" w:after="20" w:line="280" w:lineRule="exact"/>
              <w:jc w:val="left"/>
            </w:pPr>
            <w:r/>
            <w:r>
              <w:rPr>
                <w:rFonts w:ascii="Times New Roman" w:hAnsi="Times New Roman" w:eastAsia="宋体"/>
                <w:b w:val="0"/>
                <w:i w:val="0"/>
                <w:sz w:val="19"/>
              </w:rPr>
              <w:t>Roa</w:t>
            </w:r>
          </w:p>
        </w:tc>
        <w:tc>
          <w:tcPr>
            <w:tcW w:type="dxa" w:w="1417"/>
          </w:tcPr>
          <w:p>
            <w:pPr>
              <w:spacing w:before="20" w:after="20" w:line="280" w:lineRule="exact"/>
              <w:jc w:val="center"/>
            </w:pPr>
            <w:r/>
            <w:r>
              <w:rPr>
                <w:rFonts w:ascii="Times New Roman" w:hAnsi="Times New Roman" w:eastAsia="宋体"/>
                <w:b w:val="0"/>
                <w:i w:val="0"/>
                <w:sz w:val="19"/>
              </w:rPr>
              <w:t>-0.8182</w:t>
            </w:r>
          </w:p>
        </w:tc>
        <w:tc>
          <w:tcPr>
            <w:tcW w:type="dxa" w:w="1417"/>
          </w:tcPr>
          <w:p>
            <w:pPr>
              <w:spacing w:before="20" w:after="20" w:line="280" w:lineRule="exact"/>
              <w:jc w:val="center"/>
            </w:pPr>
            <w:r/>
            <w:r>
              <w:rPr>
                <w:rFonts w:ascii="Times New Roman" w:hAnsi="Times New Roman" w:eastAsia="宋体"/>
                <w:b w:val="0"/>
                <w:i w:val="0"/>
                <w:sz w:val="19"/>
              </w:rPr>
              <w:t>-0.8177</w:t>
            </w:r>
          </w:p>
        </w:tc>
        <w:tc>
          <w:tcPr>
            <w:tcW w:type="dxa" w:w="1417"/>
          </w:tcPr>
          <w:p>
            <w:pPr>
              <w:spacing w:before="20" w:after="20" w:line="280" w:lineRule="exact"/>
              <w:jc w:val="center"/>
            </w:pPr>
            <w:r/>
            <w:r>
              <w:rPr>
                <w:rFonts w:ascii="Times New Roman" w:hAnsi="Times New Roman" w:eastAsia="宋体"/>
                <w:b w:val="0"/>
                <w:i w:val="0"/>
                <w:sz w:val="19"/>
              </w:rPr>
              <w:t>-0.2524</w:t>
            </w:r>
          </w:p>
        </w:tc>
        <w:tc>
          <w:tcPr>
            <w:tcW w:type="dxa" w:w="1417"/>
          </w:tcPr>
          <w:p>
            <w:pPr>
              <w:spacing w:before="20" w:after="20" w:line="280" w:lineRule="exact"/>
              <w:jc w:val="center"/>
            </w:pPr>
            <w:r/>
            <w:r>
              <w:rPr>
                <w:rFonts w:ascii="Times New Roman" w:hAnsi="Times New Roman" w:eastAsia="宋体"/>
                <w:b w:val="0"/>
                <w:i w:val="0"/>
                <w:sz w:val="19"/>
              </w:rPr>
              <w:t>-0.2542</w:t>
            </w:r>
          </w:p>
        </w:tc>
      </w:tr>
      <w:tr>
        <w:tc>
          <w:tcPr>
            <w:tcW w:type="dxa" w:w="2268"/>
          </w:tcPr>
          <w:p>
            <w:pPr>
              <w:spacing w:before="20" w:after="20" w:line="280" w:lineRule="exact"/>
              <w:jc w:val="left"/>
            </w:pPr>
            <w:r/>
            <w:r>
              <w:rPr>
                <w:rFonts w:ascii="Times New Roman" w:hAnsi="Times New Roman" w:eastAsia="宋体"/>
                <w:b w:val="0"/>
                <w:i w:val="0"/>
                <w:sz w:val="19"/>
              </w:rPr>
            </w:r>
          </w:p>
        </w:tc>
        <w:tc>
          <w:tcPr>
            <w:tcW w:type="dxa" w:w="1417"/>
          </w:tcPr>
          <w:p>
            <w:pPr>
              <w:spacing w:before="20" w:after="20" w:line="280" w:lineRule="exact"/>
              <w:jc w:val="center"/>
            </w:pPr>
            <w:r/>
            <w:r>
              <w:rPr>
                <w:rFonts w:ascii="Times New Roman" w:hAnsi="Times New Roman" w:eastAsia="宋体"/>
                <w:b w:val="0"/>
                <w:i w:val="0"/>
                <w:sz w:val="19"/>
              </w:rPr>
              <w:t>(-5.3718)</w:t>
            </w:r>
          </w:p>
        </w:tc>
        <w:tc>
          <w:tcPr>
            <w:tcW w:type="dxa" w:w="1417"/>
          </w:tcPr>
          <w:p>
            <w:pPr>
              <w:spacing w:before="20" w:after="20" w:line="280" w:lineRule="exact"/>
              <w:jc w:val="center"/>
            </w:pPr>
            <w:r/>
            <w:r>
              <w:rPr>
                <w:rFonts w:ascii="Times New Roman" w:hAnsi="Times New Roman" w:eastAsia="宋体"/>
                <w:b w:val="0"/>
                <w:i w:val="0"/>
                <w:sz w:val="19"/>
              </w:rPr>
              <w:t>(-5.3688)</w:t>
            </w:r>
          </w:p>
        </w:tc>
        <w:tc>
          <w:tcPr>
            <w:tcW w:type="dxa" w:w="1417"/>
          </w:tcPr>
          <w:p>
            <w:pPr>
              <w:spacing w:before="20" w:after="20" w:line="280" w:lineRule="exact"/>
              <w:jc w:val="center"/>
            </w:pPr>
            <w:r/>
            <w:r>
              <w:rPr>
                <w:rFonts w:ascii="Times New Roman" w:hAnsi="Times New Roman" w:eastAsia="宋体"/>
                <w:b w:val="0"/>
                <w:i w:val="0"/>
                <w:sz w:val="19"/>
              </w:rPr>
              <w:t>(-2.9938)</w:t>
            </w:r>
          </w:p>
        </w:tc>
        <w:tc>
          <w:tcPr>
            <w:tcW w:type="dxa" w:w="1417"/>
          </w:tcPr>
          <w:p>
            <w:pPr>
              <w:spacing w:before="20" w:after="20" w:line="280" w:lineRule="exact"/>
              <w:jc w:val="center"/>
            </w:pPr>
            <w:r/>
            <w:r>
              <w:rPr>
                <w:rFonts w:ascii="Times New Roman" w:hAnsi="Times New Roman" w:eastAsia="宋体"/>
                <w:b w:val="0"/>
                <w:i w:val="0"/>
                <w:sz w:val="19"/>
              </w:rPr>
              <w:t>(-3.0160)</w:t>
            </w:r>
          </w:p>
        </w:tc>
      </w:tr>
      <w:tr>
        <w:tc>
          <w:tcPr>
            <w:tcW w:type="dxa" w:w="2268"/>
          </w:tcPr>
          <w:p>
            <w:pPr>
              <w:spacing w:before="20" w:after="20" w:line="280" w:lineRule="exact"/>
              <w:jc w:val="left"/>
            </w:pPr>
            <w:r/>
            <w:r>
              <w:rPr>
                <w:rFonts w:ascii="Times New Roman" w:hAnsi="Times New Roman" w:eastAsia="宋体"/>
                <w:b w:val="0"/>
                <w:i w:val="0"/>
                <w:sz w:val="19"/>
              </w:rPr>
              <w:t>Lever</w:t>
            </w:r>
          </w:p>
        </w:tc>
        <w:tc>
          <w:tcPr>
            <w:tcW w:type="dxa" w:w="1417"/>
          </w:tcPr>
          <w:p>
            <w:pPr>
              <w:spacing w:before="20" w:after="20" w:line="280" w:lineRule="exact"/>
              <w:jc w:val="center"/>
            </w:pPr>
            <w:r/>
            <w:r>
              <w:rPr>
                <w:rFonts w:ascii="Times New Roman" w:hAnsi="Times New Roman" w:eastAsia="宋体"/>
                <w:b w:val="0"/>
                <w:i w:val="0"/>
                <w:sz w:val="19"/>
              </w:rPr>
              <w:t>-0.3376</w:t>
            </w:r>
          </w:p>
        </w:tc>
        <w:tc>
          <w:tcPr>
            <w:tcW w:type="dxa" w:w="1417"/>
          </w:tcPr>
          <w:p>
            <w:pPr>
              <w:spacing w:before="20" w:after="20" w:line="280" w:lineRule="exact"/>
              <w:jc w:val="center"/>
            </w:pPr>
            <w:r/>
            <w:r>
              <w:rPr>
                <w:rFonts w:ascii="Times New Roman" w:hAnsi="Times New Roman" w:eastAsia="宋体"/>
                <w:b w:val="0"/>
                <w:i w:val="0"/>
                <w:sz w:val="19"/>
              </w:rPr>
              <w:t>-0.3403</w:t>
            </w:r>
          </w:p>
        </w:tc>
        <w:tc>
          <w:tcPr>
            <w:tcW w:type="dxa" w:w="1417"/>
          </w:tcPr>
          <w:p>
            <w:pPr>
              <w:spacing w:before="20" w:after="20" w:line="280" w:lineRule="exact"/>
              <w:jc w:val="center"/>
            </w:pPr>
            <w:r/>
            <w:r>
              <w:rPr>
                <w:rFonts w:ascii="Times New Roman" w:hAnsi="Times New Roman" w:eastAsia="宋体"/>
                <w:b w:val="0"/>
                <w:i w:val="0"/>
                <w:sz w:val="19"/>
              </w:rPr>
              <w:t>-0.3683</w:t>
            </w:r>
          </w:p>
        </w:tc>
        <w:tc>
          <w:tcPr>
            <w:tcW w:type="dxa" w:w="1417"/>
          </w:tcPr>
          <w:p>
            <w:pPr>
              <w:spacing w:before="20" w:after="20" w:line="280" w:lineRule="exact"/>
              <w:jc w:val="center"/>
            </w:pPr>
            <w:r/>
            <w:r>
              <w:rPr>
                <w:rFonts w:ascii="Times New Roman" w:hAnsi="Times New Roman" w:eastAsia="宋体"/>
                <w:b w:val="0"/>
                <w:i w:val="0"/>
                <w:sz w:val="19"/>
              </w:rPr>
              <w:t>-0.3767</w:t>
            </w:r>
          </w:p>
        </w:tc>
      </w:tr>
      <w:tr>
        <w:tc>
          <w:tcPr>
            <w:tcW w:type="dxa" w:w="2268"/>
          </w:tcPr>
          <w:p>
            <w:pPr>
              <w:spacing w:before="20" w:after="20" w:line="280" w:lineRule="exact"/>
              <w:jc w:val="left"/>
            </w:pPr>
            <w:r/>
            <w:r>
              <w:rPr>
                <w:rFonts w:ascii="Times New Roman" w:hAnsi="Times New Roman" w:eastAsia="宋体"/>
                <w:b w:val="0"/>
                <w:i w:val="0"/>
                <w:sz w:val="19"/>
              </w:rPr>
            </w:r>
          </w:p>
        </w:tc>
        <w:tc>
          <w:tcPr>
            <w:tcW w:type="dxa" w:w="1417"/>
          </w:tcPr>
          <w:p>
            <w:pPr>
              <w:spacing w:before="20" w:after="20" w:line="280" w:lineRule="exact"/>
              <w:jc w:val="center"/>
            </w:pPr>
            <w:r/>
            <w:r>
              <w:rPr>
                <w:rFonts w:ascii="Times New Roman" w:hAnsi="Times New Roman" w:eastAsia="宋体"/>
                <w:b w:val="0"/>
                <w:i w:val="0"/>
                <w:sz w:val="19"/>
              </w:rPr>
              <w:t>(-4.8351)</w:t>
            </w:r>
          </w:p>
        </w:tc>
        <w:tc>
          <w:tcPr>
            <w:tcW w:type="dxa" w:w="1417"/>
          </w:tcPr>
          <w:p>
            <w:pPr>
              <w:spacing w:before="20" w:after="20" w:line="280" w:lineRule="exact"/>
              <w:jc w:val="center"/>
            </w:pPr>
            <w:r/>
            <w:r>
              <w:rPr>
                <w:rFonts w:ascii="Times New Roman" w:hAnsi="Times New Roman" w:eastAsia="宋体"/>
                <w:b w:val="0"/>
                <w:i w:val="0"/>
                <w:sz w:val="19"/>
              </w:rPr>
              <w:t>(-4.7381)</w:t>
            </w:r>
          </w:p>
        </w:tc>
        <w:tc>
          <w:tcPr>
            <w:tcW w:type="dxa" w:w="1417"/>
          </w:tcPr>
          <w:p>
            <w:pPr>
              <w:spacing w:before="20" w:after="20" w:line="280" w:lineRule="exact"/>
              <w:jc w:val="center"/>
            </w:pPr>
            <w:r/>
            <w:r>
              <w:rPr>
                <w:rFonts w:ascii="Times New Roman" w:hAnsi="Times New Roman" w:eastAsia="宋体"/>
                <w:b w:val="0"/>
                <w:i w:val="0"/>
                <w:sz w:val="19"/>
              </w:rPr>
              <w:t>(-10.4269)</w:t>
            </w:r>
          </w:p>
        </w:tc>
        <w:tc>
          <w:tcPr>
            <w:tcW w:type="dxa" w:w="1417"/>
          </w:tcPr>
          <w:p>
            <w:pPr>
              <w:spacing w:before="20" w:after="20" w:line="280" w:lineRule="exact"/>
              <w:jc w:val="center"/>
            </w:pPr>
            <w:r/>
            <w:r>
              <w:rPr>
                <w:rFonts w:ascii="Times New Roman" w:hAnsi="Times New Roman" w:eastAsia="宋体"/>
                <w:b w:val="0"/>
                <w:i w:val="0"/>
                <w:sz w:val="19"/>
              </w:rPr>
              <w:t>(-10.5170)</w:t>
            </w:r>
          </w:p>
        </w:tc>
      </w:tr>
      <w:tr>
        <w:tc>
          <w:tcPr>
            <w:tcW w:type="dxa" w:w="2268"/>
          </w:tcPr>
          <w:p>
            <w:pPr>
              <w:spacing w:before="20" w:after="20" w:line="280" w:lineRule="exact"/>
              <w:jc w:val="left"/>
            </w:pPr>
            <w:r/>
            <w:r>
              <w:rPr>
                <w:rFonts w:ascii="Times New Roman" w:hAnsi="Times New Roman" w:eastAsia="宋体"/>
                <w:b w:val="0"/>
                <w:i w:val="0"/>
                <w:sz w:val="19"/>
              </w:rPr>
              <w:t>Top1</w:t>
            </w:r>
          </w:p>
        </w:tc>
        <w:tc>
          <w:tcPr>
            <w:tcW w:type="dxa" w:w="1417"/>
          </w:tcPr>
          <w:p>
            <w:pPr>
              <w:spacing w:before="20" w:after="20" w:line="280" w:lineRule="exact"/>
              <w:jc w:val="center"/>
            </w:pPr>
            <w:r/>
            <w:r>
              <w:rPr>
                <w:rFonts w:ascii="Times New Roman" w:hAnsi="Times New Roman" w:eastAsia="宋体"/>
                <w:b w:val="0"/>
                <w:i w:val="0"/>
                <w:sz w:val="19"/>
              </w:rPr>
              <w:t>-0.0058</w:t>
            </w:r>
          </w:p>
        </w:tc>
        <w:tc>
          <w:tcPr>
            <w:tcW w:type="dxa" w:w="1417"/>
          </w:tcPr>
          <w:p>
            <w:pPr>
              <w:spacing w:before="20" w:after="20" w:line="280" w:lineRule="exact"/>
              <w:jc w:val="center"/>
            </w:pPr>
            <w:r/>
            <w:r>
              <w:rPr>
                <w:rFonts w:ascii="Times New Roman" w:hAnsi="Times New Roman" w:eastAsia="宋体"/>
                <w:b w:val="0"/>
                <w:i w:val="0"/>
                <w:sz w:val="19"/>
              </w:rPr>
              <w:t>-0.0058</w:t>
            </w:r>
          </w:p>
        </w:tc>
        <w:tc>
          <w:tcPr>
            <w:tcW w:type="dxa" w:w="1417"/>
          </w:tcPr>
          <w:p>
            <w:pPr>
              <w:spacing w:before="20" w:after="20" w:line="280" w:lineRule="exact"/>
              <w:jc w:val="center"/>
            </w:pPr>
            <w:r/>
            <w:r>
              <w:rPr>
                <w:rFonts w:ascii="Times New Roman" w:hAnsi="Times New Roman" w:eastAsia="宋体"/>
                <w:b w:val="0"/>
                <w:i w:val="0"/>
                <w:sz w:val="19"/>
              </w:rPr>
              <w:t>-0.0032</w:t>
            </w:r>
          </w:p>
        </w:tc>
        <w:tc>
          <w:tcPr>
            <w:tcW w:type="dxa" w:w="1417"/>
          </w:tcPr>
          <w:p>
            <w:pPr>
              <w:spacing w:before="20" w:after="20" w:line="280" w:lineRule="exact"/>
              <w:jc w:val="center"/>
            </w:pPr>
            <w:r/>
            <w:r>
              <w:rPr>
                <w:rFonts w:ascii="Times New Roman" w:hAnsi="Times New Roman" w:eastAsia="宋体"/>
                <w:b w:val="0"/>
                <w:i w:val="0"/>
                <w:sz w:val="19"/>
              </w:rPr>
              <w:t>-0.0031</w:t>
            </w:r>
          </w:p>
        </w:tc>
      </w:tr>
      <w:tr>
        <w:tc>
          <w:tcPr>
            <w:tcW w:type="dxa" w:w="2268"/>
          </w:tcPr>
          <w:p>
            <w:pPr>
              <w:spacing w:before="20" w:after="20" w:line="280" w:lineRule="exact"/>
              <w:jc w:val="left"/>
            </w:pPr>
            <w:r/>
            <w:r>
              <w:rPr>
                <w:rFonts w:ascii="Times New Roman" w:hAnsi="Times New Roman" w:eastAsia="宋体"/>
                <w:b w:val="0"/>
                <w:i w:val="0"/>
                <w:sz w:val="19"/>
              </w:rPr>
            </w:r>
          </w:p>
        </w:tc>
        <w:tc>
          <w:tcPr>
            <w:tcW w:type="dxa" w:w="1417"/>
          </w:tcPr>
          <w:p>
            <w:pPr>
              <w:spacing w:before="20" w:after="20" w:line="280" w:lineRule="exact"/>
              <w:jc w:val="center"/>
            </w:pPr>
            <w:r/>
            <w:r>
              <w:rPr>
                <w:rFonts w:ascii="Times New Roman" w:hAnsi="Times New Roman" w:eastAsia="宋体"/>
                <w:b w:val="0"/>
                <w:i w:val="0"/>
                <w:sz w:val="19"/>
              </w:rPr>
              <w:t>(-6.1024)</w:t>
            </w:r>
          </w:p>
        </w:tc>
        <w:tc>
          <w:tcPr>
            <w:tcW w:type="dxa" w:w="1417"/>
          </w:tcPr>
          <w:p>
            <w:pPr>
              <w:spacing w:before="20" w:after="20" w:line="280" w:lineRule="exact"/>
              <w:jc w:val="center"/>
            </w:pPr>
            <w:r/>
            <w:r>
              <w:rPr>
                <w:rFonts w:ascii="Times New Roman" w:hAnsi="Times New Roman" w:eastAsia="宋体"/>
                <w:b w:val="0"/>
                <w:i w:val="0"/>
                <w:sz w:val="19"/>
              </w:rPr>
              <w:t>(-6.1000)</w:t>
            </w:r>
          </w:p>
        </w:tc>
        <w:tc>
          <w:tcPr>
            <w:tcW w:type="dxa" w:w="1417"/>
          </w:tcPr>
          <w:p>
            <w:pPr>
              <w:spacing w:before="20" w:after="20" w:line="280" w:lineRule="exact"/>
              <w:jc w:val="center"/>
            </w:pPr>
            <w:r/>
            <w:r>
              <w:rPr>
                <w:rFonts w:ascii="Times New Roman" w:hAnsi="Times New Roman" w:eastAsia="宋体"/>
                <w:b w:val="0"/>
                <w:i w:val="0"/>
                <w:sz w:val="19"/>
              </w:rPr>
              <w:t>(-6.1742)</w:t>
            </w:r>
          </w:p>
        </w:tc>
        <w:tc>
          <w:tcPr>
            <w:tcW w:type="dxa" w:w="1417"/>
          </w:tcPr>
          <w:p>
            <w:pPr>
              <w:spacing w:before="20" w:after="20" w:line="280" w:lineRule="exact"/>
              <w:jc w:val="center"/>
            </w:pPr>
            <w:r/>
            <w:r>
              <w:rPr>
                <w:rFonts w:ascii="Times New Roman" w:hAnsi="Times New Roman" w:eastAsia="宋体"/>
                <w:b w:val="0"/>
                <w:i w:val="0"/>
                <w:sz w:val="19"/>
              </w:rPr>
              <w:t>(-6.0856)</w:t>
            </w:r>
          </w:p>
        </w:tc>
      </w:tr>
      <w:tr>
        <w:tc>
          <w:tcPr>
            <w:tcW w:type="dxa" w:w="2268"/>
          </w:tcPr>
          <w:p>
            <w:pPr>
              <w:spacing w:before="20" w:after="20" w:line="280" w:lineRule="exact"/>
              <w:jc w:val="left"/>
            </w:pPr>
            <w:r/>
            <w:r>
              <w:rPr>
                <w:rFonts w:ascii="Times New Roman" w:hAnsi="Times New Roman" w:eastAsia="宋体"/>
                <w:b w:val="0"/>
                <w:i w:val="0"/>
                <w:sz w:val="19"/>
              </w:rPr>
              <w:t>Zone</w:t>
            </w:r>
          </w:p>
        </w:tc>
        <w:tc>
          <w:tcPr>
            <w:tcW w:type="dxa" w:w="1417"/>
          </w:tcPr>
          <w:p>
            <w:pPr>
              <w:spacing w:before="20" w:after="20" w:line="280" w:lineRule="exact"/>
              <w:jc w:val="center"/>
            </w:pPr>
            <w:r/>
            <w:r>
              <w:rPr>
                <w:rFonts w:ascii="Times New Roman" w:hAnsi="Times New Roman" w:eastAsia="宋体"/>
                <w:b w:val="0"/>
                <w:i w:val="0"/>
                <w:sz w:val="19"/>
              </w:rPr>
              <w:t>0.0282</w:t>
            </w:r>
          </w:p>
        </w:tc>
        <w:tc>
          <w:tcPr>
            <w:tcW w:type="dxa" w:w="1417"/>
          </w:tcPr>
          <w:p>
            <w:pPr>
              <w:spacing w:before="20" w:after="20" w:line="280" w:lineRule="exact"/>
              <w:jc w:val="center"/>
            </w:pPr>
            <w:r/>
            <w:r>
              <w:rPr>
                <w:rFonts w:ascii="Times New Roman" w:hAnsi="Times New Roman" w:eastAsia="宋体"/>
                <w:b w:val="0"/>
                <w:i w:val="0"/>
                <w:sz w:val="19"/>
              </w:rPr>
              <w:t>0.0276</w:t>
            </w:r>
          </w:p>
        </w:tc>
        <w:tc>
          <w:tcPr>
            <w:tcW w:type="dxa" w:w="1417"/>
          </w:tcPr>
          <w:p>
            <w:pPr>
              <w:spacing w:before="20" w:after="20" w:line="280" w:lineRule="exact"/>
              <w:jc w:val="center"/>
            </w:pPr>
            <w:r/>
            <w:r>
              <w:rPr>
                <w:rFonts w:ascii="Times New Roman" w:hAnsi="Times New Roman" w:eastAsia="宋体"/>
                <w:b w:val="0"/>
                <w:i w:val="0"/>
                <w:sz w:val="19"/>
              </w:rPr>
              <w:t>0.0043</w:t>
            </w:r>
          </w:p>
        </w:tc>
        <w:tc>
          <w:tcPr>
            <w:tcW w:type="dxa" w:w="1417"/>
          </w:tcPr>
          <w:p>
            <w:pPr>
              <w:spacing w:before="20" w:after="20" w:line="280" w:lineRule="exact"/>
              <w:jc w:val="center"/>
            </w:pPr>
            <w:r/>
            <w:r>
              <w:rPr>
                <w:rFonts w:ascii="Times New Roman" w:hAnsi="Times New Roman" w:eastAsia="宋体"/>
                <w:b w:val="0"/>
                <w:i w:val="0"/>
                <w:sz w:val="19"/>
              </w:rPr>
              <w:t>0.0024</w:t>
            </w:r>
          </w:p>
        </w:tc>
      </w:tr>
      <w:tr>
        <w:tc>
          <w:tcPr>
            <w:tcW w:type="dxa" w:w="2268"/>
          </w:tcPr>
          <w:p>
            <w:pPr>
              <w:spacing w:before="20" w:after="20" w:line="280" w:lineRule="exact"/>
              <w:jc w:val="left"/>
            </w:pPr>
            <w:r/>
            <w:r>
              <w:rPr>
                <w:rFonts w:ascii="Times New Roman" w:hAnsi="Times New Roman" w:eastAsia="宋体"/>
                <w:b w:val="0"/>
                <w:i w:val="0"/>
                <w:sz w:val="19"/>
              </w:rPr>
            </w:r>
          </w:p>
        </w:tc>
        <w:tc>
          <w:tcPr>
            <w:tcW w:type="dxa" w:w="1417"/>
          </w:tcPr>
          <w:p>
            <w:pPr>
              <w:spacing w:before="20" w:after="20" w:line="280" w:lineRule="exact"/>
              <w:jc w:val="center"/>
            </w:pPr>
            <w:r/>
            <w:r>
              <w:rPr>
                <w:rFonts w:ascii="Times New Roman" w:hAnsi="Times New Roman" w:eastAsia="宋体"/>
                <w:b w:val="0"/>
                <w:i w:val="0"/>
                <w:sz w:val="19"/>
              </w:rPr>
              <w:t>(0.8529)</w:t>
            </w:r>
          </w:p>
        </w:tc>
        <w:tc>
          <w:tcPr>
            <w:tcW w:type="dxa" w:w="1417"/>
          </w:tcPr>
          <w:p>
            <w:pPr>
              <w:spacing w:before="20" w:after="20" w:line="280" w:lineRule="exact"/>
              <w:jc w:val="center"/>
            </w:pPr>
            <w:r/>
            <w:r>
              <w:rPr>
                <w:rFonts w:ascii="Times New Roman" w:hAnsi="Times New Roman" w:eastAsia="宋体"/>
                <w:b w:val="0"/>
                <w:i w:val="0"/>
                <w:sz w:val="19"/>
              </w:rPr>
              <w:t>(0.8312)</w:t>
            </w:r>
          </w:p>
        </w:tc>
        <w:tc>
          <w:tcPr>
            <w:tcW w:type="dxa" w:w="1417"/>
          </w:tcPr>
          <w:p>
            <w:pPr>
              <w:spacing w:before="20" w:after="20" w:line="280" w:lineRule="exact"/>
              <w:jc w:val="center"/>
            </w:pPr>
            <w:r/>
            <w:r>
              <w:rPr>
                <w:rFonts w:ascii="Times New Roman" w:hAnsi="Times New Roman" w:eastAsia="宋体"/>
                <w:b w:val="0"/>
                <w:i w:val="0"/>
                <w:sz w:val="19"/>
              </w:rPr>
              <w:t>(0.2734)</w:t>
            </w:r>
          </w:p>
        </w:tc>
        <w:tc>
          <w:tcPr>
            <w:tcW w:type="dxa" w:w="1417"/>
          </w:tcPr>
          <w:p>
            <w:pPr>
              <w:spacing w:before="20" w:after="20" w:line="280" w:lineRule="exact"/>
              <w:jc w:val="center"/>
            </w:pPr>
            <w:r/>
            <w:r>
              <w:rPr>
                <w:rFonts w:ascii="Times New Roman" w:hAnsi="Times New Roman" w:eastAsia="宋体"/>
                <w:b w:val="0"/>
                <w:i w:val="0"/>
                <w:sz w:val="19"/>
              </w:rPr>
              <w:t>(0.1516)</w:t>
            </w:r>
          </w:p>
        </w:tc>
      </w:tr>
      <w:tr>
        <w:tc>
          <w:tcPr>
            <w:tcW w:type="dxa" w:w="2268"/>
          </w:tcPr>
          <w:p>
            <w:pPr>
              <w:spacing w:before="20" w:after="20" w:line="280" w:lineRule="exact"/>
              <w:jc w:val="left"/>
            </w:pPr>
            <w:r/>
            <w:r>
              <w:rPr>
                <w:rFonts w:ascii="Times New Roman" w:hAnsi="Times New Roman" w:eastAsia="宋体"/>
                <w:b w:val="0"/>
                <w:i w:val="0"/>
                <w:sz w:val="19"/>
              </w:rPr>
              <w:t>行业固定效应</w:t>
            </w:r>
          </w:p>
        </w:tc>
        <w:tc>
          <w:tcPr>
            <w:tcW w:type="dxa" w:w="1417"/>
          </w:tcPr>
          <w:p>
            <w:pPr>
              <w:spacing w:before="20" w:after="20" w:line="280" w:lineRule="exact"/>
              <w:jc w:val="center"/>
            </w:pPr>
            <w:r/>
            <w:r>
              <w:rPr>
                <w:rFonts w:ascii="Times New Roman" w:hAnsi="Times New Roman" w:eastAsia="宋体"/>
                <w:b w:val="0"/>
                <w:i w:val="0"/>
                <w:sz w:val="19"/>
              </w:rPr>
              <w:t>控制</w:t>
            </w:r>
          </w:p>
        </w:tc>
        <w:tc>
          <w:tcPr>
            <w:tcW w:type="dxa" w:w="1417"/>
          </w:tcPr>
          <w:p>
            <w:pPr>
              <w:spacing w:before="20" w:after="20" w:line="280" w:lineRule="exact"/>
              <w:jc w:val="center"/>
            </w:pPr>
            <w:r/>
            <w:r>
              <w:rPr>
                <w:rFonts w:ascii="Times New Roman" w:hAnsi="Times New Roman" w:eastAsia="宋体"/>
                <w:b w:val="0"/>
                <w:i w:val="0"/>
                <w:sz w:val="19"/>
              </w:rPr>
              <w:t>控制</w:t>
            </w:r>
          </w:p>
        </w:tc>
        <w:tc>
          <w:tcPr>
            <w:tcW w:type="dxa" w:w="1417"/>
          </w:tcPr>
          <w:p>
            <w:pPr>
              <w:spacing w:before="20" w:after="20" w:line="280" w:lineRule="exact"/>
              <w:jc w:val="center"/>
            </w:pPr>
            <w:r/>
            <w:r>
              <w:rPr>
                <w:rFonts w:ascii="Times New Roman" w:hAnsi="Times New Roman" w:eastAsia="宋体"/>
                <w:b w:val="0"/>
                <w:i w:val="0"/>
                <w:sz w:val="19"/>
              </w:rPr>
              <w:t>控制</w:t>
            </w:r>
          </w:p>
        </w:tc>
        <w:tc>
          <w:tcPr>
            <w:tcW w:type="dxa" w:w="1417"/>
          </w:tcPr>
          <w:p>
            <w:pPr>
              <w:spacing w:before="20" w:after="20" w:line="280" w:lineRule="exact"/>
              <w:jc w:val="center"/>
            </w:pPr>
            <w:r/>
            <w:r>
              <w:rPr>
                <w:rFonts w:ascii="Times New Roman" w:hAnsi="Times New Roman" w:eastAsia="宋体"/>
                <w:b w:val="0"/>
                <w:i w:val="0"/>
                <w:sz w:val="19"/>
              </w:rPr>
              <w:t>控制</w:t>
            </w:r>
          </w:p>
        </w:tc>
      </w:tr>
      <w:tr>
        <w:tc>
          <w:tcPr>
            <w:tcW w:type="dxa" w:w="2268"/>
          </w:tcPr>
          <w:p>
            <w:pPr>
              <w:spacing w:before="20" w:after="20" w:line="280" w:lineRule="exact"/>
              <w:jc w:val="left"/>
            </w:pPr>
            <w:r/>
            <w:r>
              <w:rPr>
                <w:rFonts w:ascii="Times New Roman" w:hAnsi="Times New Roman" w:eastAsia="宋体"/>
                <w:b w:val="0"/>
                <w:i w:val="0"/>
                <w:sz w:val="19"/>
              </w:rPr>
              <w:t>年份固定效应</w:t>
            </w:r>
          </w:p>
        </w:tc>
        <w:tc>
          <w:tcPr>
            <w:tcW w:type="dxa" w:w="1417"/>
          </w:tcPr>
          <w:p>
            <w:pPr>
              <w:spacing w:before="20" w:after="20" w:line="280" w:lineRule="exact"/>
              <w:jc w:val="center"/>
            </w:pPr>
            <w:r/>
            <w:r>
              <w:rPr>
                <w:rFonts w:ascii="Times New Roman" w:hAnsi="Times New Roman" w:eastAsia="宋体"/>
                <w:b w:val="0"/>
                <w:i w:val="0"/>
                <w:sz w:val="19"/>
              </w:rPr>
              <w:t>控制</w:t>
            </w:r>
          </w:p>
        </w:tc>
        <w:tc>
          <w:tcPr>
            <w:tcW w:type="dxa" w:w="1417"/>
          </w:tcPr>
          <w:p>
            <w:pPr>
              <w:spacing w:before="20" w:after="20" w:line="280" w:lineRule="exact"/>
              <w:jc w:val="center"/>
            </w:pPr>
            <w:r/>
            <w:r>
              <w:rPr>
                <w:rFonts w:ascii="Times New Roman" w:hAnsi="Times New Roman" w:eastAsia="宋体"/>
                <w:b w:val="0"/>
                <w:i w:val="0"/>
                <w:sz w:val="19"/>
              </w:rPr>
              <w:t>控制</w:t>
            </w:r>
          </w:p>
        </w:tc>
        <w:tc>
          <w:tcPr>
            <w:tcW w:type="dxa" w:w="1417"/>
          </w:tcPr>
          <w:p>
            <w:pPr>
              <w:spacing w:before="20" w:after="20" w:line="280" w:lineRule="exact"/>
              <w:jc w:val="center"/>
            </w:pPr>
            <w:r/>
            <w:r>
              <w:rPr>
                <w:rFonts w:ascii="Times New Roman" w:hAnsi="Times New Roman" w:eastAsia="宋体"/>
                <w:b w:val="0"/>
                <w:i w:val="0"/>
                <w:sz w:val="19"/>
              </w:rPr>
              <w:t>控制</w:t>
            </w:r>
          </w:p>
        </w:tc>
        <w:tc>
          <w:tcPr>
            <w:tcW w:type="dxa" w:w="1417"/>
          </w:tcPr>
          <w:p>
            <w:pPr>
              <w:spacing w:before="20" w:after="20" w:line="280" w:lineRule="exact"/>
              <w:jc w:val="center"/>
            </w:pPr>
            <w:r/>
            <w:r>
              <w:rPr>
                <w:rFonts w:ascii="Times New Roman" w:hAnsi="Times New Roman" w:eastAsia="宋体"/>
                <w:b w:val="0"/>
                <w:i w:val="0"/>
                <w:sz w:val="19"/>
              </w:rPr>
              <w:t>控制</w:t>
            </w:r>
          </w:p>
        </w:tc>
      </w:tr>
      <w:tr>
        <w:tc>
          <w:tcPr>
            <w:tcW w:type="dxa" w:w="2268"/>
          </w:tcPr>
          <w:p>
            <w:pPr>
              <w:spacing w:before="20" w:after="20" w:line="280" w:lineRule="exact"/>
              <w:jc w:val="left"/>
            </w:pPr>
            <w:r/>
            <w:r>
              <w:rPr>
                <w:rFonts w:ascii="Times New Roman" w:hAnsi="Times New Roman" w:eastAsia="宋体"/>
                <w:b w:val="0"/>
                <w:i w:val="0"/>
                <w:sz w:val="19"/>
              </w:rPr>
              <w:t>N</w:t>
            </w:r>
          </w:p>
        </w:tc>
        <w:tc>
          <w:tcPr>
            <w:tcW w:type="dxa" w:w="1417"/>
          </w:tcPr>
          <w:p>
            <w:pPr>
              <w:spacing w:before="20" w:after="20" w:line="280" w:lineRule="exact"/>
              <w:jc w:val="center"/>
            </w:pPr>
            <w:r/>
            <w:r>
              <w:rPr>
                <w:rFonts w:ascii="Times New Roman" w:hAnsi="Times New Roman" w:eastAsia="宋体"/>
                <w:b w:val="0"/>
                <w:i w:val="0"/>
                <w:sz w:val="19"/>
              </w:rPr>
              <w:t>7,127</w:t>
            </w:r>
          </w:p>
        </w:tc>
        <w:tc>
          <w:tcPr>
            <w:tcW w:type="dxa" w:w="1417"/>
          </w:tcPr>
          <w:p>
            <w:pPr>
              <w:spacing w:before="20" w:after="20" w:line="280" w:lineRule="exact"/>
              <w:jc w:val="center"/>
            </w:pPr>
            <w:r/>
            <w:r>
              <w:rPr>
                <w:rFonts w:ascii="Times New Roman" w:hAnsi="Times New Roman" w:eastAsia="宋体"/>
                <w:b w:val="0"/>
                <w:i w:val="0"/>
                <w:sz w:val="19"/>
              </w:rPr>
              <w:t>7,127</w:t>
            </w:r>
          </w:p>
        </w:tc>
        <w:tc>
          <w:tcPr>
            <w:tcW w:type="dxa" w:w="1417"/>
          </w:tcPr>
          <w:p>
            <w:pPr>
              <w:spacing w:before="20" w:after="20" w:line="280" w:lineRule="exact"/>
              <w:jc w:val="center"/>
            </w:pPr>
            <w:r/>
            <w:r>
              <w:rPr>
                <w:rFonts w:ascii="Times New Roman" w:hAnsi="Times New Roman" w:eastAsia="宋体"/>
                <w:b w:val="0"/>
                <w:i w:val="0"/>
                <w:sz w:val="19"/>
              </w:rPr>
              <w:t>37,734</w:t>
            </w:r>
          </w:p>
        </w:tc>
        <w:tc>
          <w:tcPr>
            <w:tcW w:type="dxa" w:w="1417"/>
          </w:tcPr>
          <w:p>
            <w:pPr>
              <w:spacing w:before="20" w:after="20" w:line="280" w:lineRule="exact"/>
              <w:jc w:val="center"/>
            </w:pPr>
            <w:r/>
            <w:r>
              <w:rPr>
                <w:rFonts w:ascii="Times New Roman" w:hAnsi="Times New Roman" w:eastAsia="宋体"/>
                <w:b w:val="0"/>
                <w:i w:val="0"/>
                <w:sz w:val="19"/>
              </w:rPr>
              <w:t>37,734</w:t>
            </w:r>
          </w:p>
        </w:tc>
      </w:tr>
      <w:tr>
        <w:tc>
          <w:tcPr>
            <w:tcW w:type="dxa" w:w="2268"/>
            <w:tcBorders>
              <w:bottom w:val="single" w:sz="12" w:space="0" w:color="000000"/>
            </w:tcBorders>
          </w:tcPr>
          <w:p>
            <w:pPr>
              <w:spacing w:before="20" w:after="20" w:line="280" w:lineRule="exact"/>
              <w:jc w:val="left"/>
            </w:pPr>
            <w:r/>
            <w:r>
              <w:rPr>
                <w:rFonts w:ascii="Times New Roman" w:hAnsi="Times New Roman" w:eastAsia="宋体"/>
                <w:b w:val="0"/>
                <w:i w:val="0"/>
                <w:sz w:val="19"/>
              </w:rPr>
              <w:t>R²</w:t>
            </w:r>
          </w:p>
        </w:tc>
        <w:tc>
          <w:tcPr>
            <w:tcW w:type="dxa" w:w="1417"/>
            <w:tcBorders>
              <w:bottom w:val="single" w:sz="12" w:space="0" w:color="000000"/>
            </w:tcBorders>
          </w:tcPr>
          <w:p>
            <w:pPr>
              <w:spacing w:before="20" w:after="20" w:line="280" w:lineRule="exact"/>
              <w:jc w:val="center"/>
            </w:pPr>
            <w:r/>
            <w:r>
              <w:rPr>
                <w:rFonts w:ascii="Times New Roman" w:hAnsi="Times New Roman" w:eastAsia="宋体"/>
                <w:b w:val="0"/>
                <w:i w:val="0"/>
                <w:sz w:val="19"/>
              </w:rPr>
              <w:t>0.0662</w:t>
            </w:r>
          </w:p>
        </w:tc>
        <w:tc>
          <w:tcPr>
            <w:tcW w:type="dxa" w:w="1417"/>
            <w:tcBorders>
              <w:bottom w:val="single" w:sz="12" w:space="0" w:color="000000"/>
            </w:tcBorders>
          </w:tcPr>
          <w:p>
            <w:pPr>
              <w:spacing w:before="20" w:after="20" w:line="280" w:lineRule="exact"/>
              <w:jc w:val="center"/>
            </w:pPr>
            <w:r/>
            <w:r>
              <w:rPr>
                <w:rFonts w:ascii="Times New Roman" w:hAnsi="Times New Roman" w:eastAsia="宋体"/>
                <w:b w:val="0"/>
                <w:i w:val="0"/>
                <w:sz w:val="19"/>
              </w:rPr>
              <w:t>0.0663</w:t>
            </w:r>
          </w:p>
        </w:tc>
        <w:tc>
          <w:tcPr>
            <w:tcW w:type="dxa" w:w="1417"/>
            <w:tcBorders>
              <w:bottom w:val="single" w:sz="12" w:space="0" w:color="000000"/>
            </w:tcBorders>
          </w:tcPr>
          <w:p>
            <w:pPr>
              <w:spacing w:before="20" w:after="20" w:line="280" w:lineRule="exact"/>
              <w:jc w:val="center"/>
            </w:pPr>
            <w:r/>
            <w:r>
              <w:rPr>
                <w:rFonts w:ascii="Times New Roman" w:hAnsi="Times New Roman" w:eastAsia="宋体"/>
                <w:b w:val="0"/>
                <w:i w:val="0"/>
                <w:sz w:val="19"/>
              </w:rPr>
              <w:t>0.0391</w:t>
            </w:r>
          </w:p>
        </w:tc>
        <w:tc>
          <w:tcPr>
            <w:tcW w:type="dxa" w:w="1417"/>
            <w:tcBorders>
              <w:bottom w:val="single" w:sz="12" w:space="0" w:color="000000"/>
            </w:tcBorders>
          </w:tcPr>
          <w:p>
            <w:pPr>
              <w:spacing w:before="20" w:after="20" w:line="280" w:lineRule="exact"/>
              <w:jc w:val="center"/>
            </w:pPr>
            <w:r/>
            <w:r>
              <w:rPr>
                <w:rFonts w:ascii="Times New Roman" w:hAnsi="Times New Roman" w:eastAsia="宋体"/>
                <w:b w:val="0"/>
                <w:i w:val="0"/>
                <w:sz w:val="19"/>
              </w:rPr>
              <w:t>0.0394</w:t>
            </w:r>
          </w:p>
        </w:tc>
      </w:tr>
    </w:tbl>
    <w:p>
      <w:pPr>
        <w:spacing w:before="0" w:after="80"/>
      </w:pPr>
    </w:p>
    <w:p>
      <w:pPr>
        <w:spacing w:before="0" w:after="80" w:line="360" w:lineRule="exact"/>
        <w:ind w:firstLine="420"/>
      </w:pPr>
      <w:r>
        <w:rPr>
          <w:rFonts w:ascii="Times New Roman" w:hAnsi="Times New Roman" w:eastAsia="宋体"/>
          <w:b w:val="0"/>
          <w:i w:val="0"/>
          <w:sz w:val="21"/>
        </w:rPr>
        <w:t>注：同表 2。"—"表示该模型未纳入此变量。</w:t>
      </w:r>
    </w:p>
    <w:p>
      <w:pPr>
        <w:spacing w:before="160" w:after="80"/>
      </w:pPr>
      <w:r>
        <w:rPr>
          <w:rFonts w:ascii="Times New Roman" w:hAnsi="Times New Roman" w:eastAsia="黑体"/>
          <w:b/>
          <w:i w:val="0"/>
          <w:sz w:val="22"/>
        </w:rPr>
        <w:t>5.4.3 央企与地方国企</w:t>
      </w:r>
    </w:p>
    <w:p>
      <w:pPr>
        <w:spacing w:before="0" w:after="80" w:line="360" w:lineRule="exact"/>
        <w:ind w:firstLine="420"/>
      </w:pPr>
      <w:r>
        <w:rPr>
          <w:rFonts w:ascii="Times New Roman" w:hAnsi="Times New Roman" w:eastAsia="宋体"/>
          <w:b w:val="0"/>
          <w:i w:val="0"/>
          <w:sz w:val="21"/>
        </w:rPr>
        <w:t>表 6 报告了在国有企业子样本中进一步按央企与地方国企分组的回归结果（央地可识别比例为 73.64%）。在央企子样本（N = 3,610）中，lnSubsidy 的系数为 0.0202（t = 2.02，p &lt; 0.05），在 5% 水平下显著为正；在地方国企子样本（N = 7,907）中，lnSubsidy 的系数为 0.0432（t = 5.63，p &lt; 0.01），显著更强。两组对比表明，尽管央企监管较为严格，在修正 Overpay 计算后补贴效应仍可检出，但经济量值（0.0202）远低于地方国企（0.0432），说明监管层级差异对财政补贴转化为超额薪酬的约束效应依然明显。值得注意的是，管理层权力（Power）在央企（系数 = 0.0271，t = 1.84，p &lt; 0.1）和地方国企（系数 = 0.0269，t = 2.12，p &lt; 0.05）均表现出显著正向影响，为管理层权力中介机制具有</w:t>
      </w:r>
      <w:r>
        <w:rPr>
          <w:rFonts w:ascii="Times New Roman" w:hAnsi="Times New Roman" w:eastAsia="宋体"/>
          <w:b/>
          <w:i w:val="0"/>
          <w:sz w:val="21"/>
        </w:rPr>
        <w:t>产权依赖性</w:t>
      </w:r>
      <w:r>
        <w:rPr>
          <w:rFonts w:ascii="Times New Roman" w:hAnsi="Times New Roman" w:eastAsia="宋体"/>
          <w:b w:val="0"/>
          <w:i w:val="0"/>
          <w:sz w:val="21"/>
        </w:rPr>
        <w:t>提供了实质性证据，即管理层权力的中介作用在国有产权结构下更为明显。</w:t>
      </w:r>
    </w:p>
    <w:p>
      <w:pPr>
        <w:spacing w:before="0" w:after="80" w:line="360" w:lineRule="exact"/>
        <w:ind w:firstLine="420"/>
      </w:pPr>
      <w:r>
        <w:rPr>
          <w:rFonts w:ascii="Times New Roman" w:hAnsi="Times New Roman" w:eastAsia="宋体"/>
          <w:b/>
          <w:i w:val="0"/>
          <w:sz w:val="21"/>
        </w:rPr>
        <w:t>表 6 央企与地方国企回归结果（聚类标准误，央地可识别比例 = 73.64%）</w:t>
      </w:r>
    </w:p>
    <w:tbl>
      <w:tblPr>
        <w:tblW w:type="auto" w:w="0"/>
        <w:jc w:val="center"/>
        <w:tblLook w:firstColumn="1" w:firstRow="1" w:lastColumn="0" w:lastRow="0" w:noHBand="0" w:noVBand="1" w:val="04A0"/>
      </w:tblPr>
      <w:tblGrid>
        <w:gridCol w:w="1813"/>
        <w:gridCol w:w="1813"/>
        <w:gridCol w:w="1813"/>
        <w:gridCol w:w="1813"/>
        <w:gridCol w:w="1813"/>
      </w:tblGrid>
      <w:tr>
        <w:tc>
          <w:tcPr>
            <w:tcW w:type="dxa" w:w="2268"/>
            <w:tcBorders>
              <w:top w:val="single" w:sz="12" w:space="0" w:color="000000"/>
            </w:tcBorders>
            <w:tcBorders>
              <w:bottom w:val="single" w:sz="6" w:space="0" w:color="000000"/>
            </w:tcBorders>
          </w:tcPr>
          <w:p>
            <w:pPr>
              <w:spacing w:before="20" w:after="20" w:line="280" w:lineRule="exact"/>
              <w:jc w:val="left"/>
            </w:pPr>
            <w:r/>
            <w:r>
              <w:rPr>
                <w:rFonts w:ascii="Times New Roman" w:hAnsi="Times New Roman" w:eastAsia="宋体"/>
                <w:b/>
                <w:i w:val="0"/>
                <w:sz w:val="19"/>
              </w:rPr>
              <w:t>变量</w:t>
            </w:r>
          </w:p>
        </w:tc>
        <w:tc>
          <w:tcPr>
            <w:tcW w:type="dxa" w:w="1417"/>
            <w:tcBorders>
              <w:top w:val="single" w:sz="12" w:space="0" w:color="000000"/>
            </w:tcBorders>
            <w:tcBorders>
              <w:bottom w:val="single" w:sz="6" w:space="0" w:color="000000"/>
            </w:tcBorders>
          </w:tcPr>
          <w:p>
            <w:pPr>
              <w:spacing w:before="20" w:after="20" w:line="280" w:lineRule="exact"/>
              <w:jc w:val="center"/>
            </w:pPr>
            <w:r/>
            <w:r>
              <w:rPr>
                <w:rFonts w:ascii="Times New Roman" w:hAnsi="Times New Roman" w:eastAsia="宋体"/>
                <w:b/>
                <w:i w:val="0"/>
                <w:sz w:val="19"/>
              </w:rPr>
              <w:t>央企-模型（3）</w:t>
            </w:r>
          </w:p>
        </w:tc>
        <w:tc>
          <w:tcPr>
            <w:tcW w:type="dxa" w:w="1417"/>
            <w:tcBorders>
              <w:top w:val="single" w:sz="12" w:space="0" w:color="000000"/>
            </w:tcBorders>
            <w:tcBorders>
              <w:bottom w:val="single" w:sz="6" w:space="0" w:color="000000"/>
            </w:tcBorders>
          </w:tcPr>
          <w:p>
            <w:pPr>
              <w:spacing w:before="20" w:after="20" w:line="280" w:lineRule="exact"/>
              <w:jc w:val="center"/>
            </w:pPr>
            <w:r/>
            <w:r>
              <w:rPr>
                <w:rFonts w:ascii="Times New Roman" w:hAnsi="Times New Roman" w:eastAsia="宋体"/>
                <w:b/>
                <w:i w:val="0"/>
                <w:sz w:val="19"/>
              </w:rPr>
              <w:t>央企-模型（4）</w:t>
            </w:r>
          </w:p>
        </w:tc>
        <w:tc>
          <w:tcPr>
            <w:tcW w:type="dxa" w:w="1417"/>
            <w:tcBorders>
              <w:top w:val="single" w:sz="12" w:space="0" w:color="000000"/>
            </w:tcBorders>
            <w:tcBorders>
              <w:bottom w:val="single" w:sz="6" w:space="0" w:color="000000"/>
            </w:tcBorders>
          </w:tcPr>
          <w:p>
            <w:pPr>
              <w:spacing w:before="20" w:after="20" w:line="280" w:lineRule="exact"/>
              <w:jc w:val="center"/>
            </w:pPr>
            <w:r/>
            <w:r>
              <w:rPr>
                <w:rFonts w:ascii="Times New Roman" w:hAnsi="Times New Roman" w:eastAsia="宋体"/>
                <w:b/>
                <w:i w:val="0"/>
                <w:sz w:val="19"/>
              </w:rPr>
              <w:t>地方国企-模型（3）</w:t>
            </w:r>
          </w:p>
        </w:tc>
        <w:tc>
          <w:tcPr>
            <w:tcW w:type="dxa" w:w="1417"/>
            <w:tcBorders>
              <w:top w:val="single" w:sz="12" w:space="0" w:color="000000"/>
            </w:tcBorders>
            <w:tcBorders>
              <w:bottom w:val="single" w:sz="6" w:space="0" w:color="000000"/>
            </w:tcBorders>
          </w:tcPr>
          <w:p>
            <w:pPr>
              <w:spacing w:before="20" w:after="20" w:line="280" w:lineRule="exact"/>
              <w:jc w:val="center"/>
            </w:pPr>
            <w:r/>
            <w:r>
              <w:rPr>
                <w:rFonts w:ascii="Times New Roman" w:hAnsi="Times New Roman" w:eastAsia="宋体"/>
                <w:b/>
                <w:i w:val="0"/>
                <w:sz w:val="19"/>
              </w:rPr>
              <w:t>地方国企-模型（4）</w:t>
            </w:r>
          </w:p>
        </w:tc>
      </w:tr>
      <w:tr>
        <w:tc>
          <w:tcPr>
            <w:tcW w:type="dxa" w:w="2268"/>
          </w:tcPr>
          <w:p>
            <w:pPr>
              <w:spacing w:before="20" w:after="20" w:line="280" w:lineRule="exact"/>
              <w:jc w:val="left"/>
            </w:pPr>
            <w:r/>
            <w:r>
              <w:rPr>
                <w:rFonts w:ascii="Times New Roman" w:hAnsi="Times New Roman" w:eastAsia="宋体"/>
                <w:b w:val="0"/>
                <w:i w:val="0"/>
                <w:sz w:val="19"/>
              </w:rPr>
            </w:r>
          </w:p>
        </w:tc>
        <w:tc>
          <w:tcPr>
            <w:tcW w:type="dxa" w:w="1417"/>
          </w:tcPr>
          <w:p>
            <w:pPr>
              <w:spacing w:before="20" w:after="20" w:line="280" w:lineRule="exact"/>
              <w:jc w:val="center"/>
            </w:pPr>
            <w:r/>
            <w:r>
              <w:rPr>
                <w:rFonts w:ascii="Times New Roman" w:hAnsi="Times New Roman" w:eastAsia="宋体"/>
                <w:b w:val="0"/>
                <w:i w:val="0"/>
                <w:sz w:val="19"/>
              </w:rPr>
              <w:t>Overpay</w:t>
            </w:r>
          </w:p>
        </w:tc>
        <w:tc>
          <w:tcPr>
            <w:tcW w:type="dxa" w:w="1417"/>
          </w:tcPr>
          <w:p>
            <w:pPr>
              <w:spacing w:before="20" w:after="20" w:line="280" w:lineRule="exact"/>
              <w:jc w:val="center"/>
            </w:pPr>
            <w:r/>
            <w:r>
              <w:rPr>
                <w:rFonts w:ascii="Times New Roman" w:hAnsi="Times New Roman" w:eastAsia="宋体"/>
                <w:b w:val="0"/>
                <w:i w:val="0"/>
                <w:sz w:val="19"/>
              </w:rPr>
              <w:t>Overpay</w:t>
            </w:r>
          </w:p>
        </w:tc>
        <w:tc>
          <w:tcPr>
            <w:tcW w:type="dxa" w:w="1417"/>
          </w:tcPr>
          <w:p>
            <w:pPr>
              <w:spacing w:before="20" w:after="20" w:line="280" w:lineRule="exact"/>
              <w:jc w:val="center"/>
            </w:pPr>
            <w:r/>
            <w:r>
              <w:rPr>
                <w:rFonts w:ascii="Times New Roman" w:hAnsi="Times New Roman" w:eastAsia="宋体"/>
                <w:b w:val="0"/>
                <w:i w:val="0"/>
                <w:sz w:val="19"/>
              </w:rPr>
              <w:t>Overpay</w:t>
            </w:r>
          </w:p>
        </w:tc>
        <w:tc>
          <w:tcPr>
            <w:tcW w:type="dxa" w:w="1417"/>
          </w:tcPr>
          <w:p>
            <w:pPr>
              <w:spacing w:before="20" w:after="20" w:line="280" w:lineRule="exact"/>
              <w:jc w:val="center"/>
            </w:pPr>
            <w:r/>
            <w:r>
              <w:rPr>
                <w:rFonts w:ascii="Times New Roman" w:hAnsi="Times New Roman" w:eastAsia="宋体"/>
                <w:b w:val="0"/>
                <w:i w:val="0"/>
                <w:sz w:val="19"/>
              </w:rPr>
              <w:t>Overpay</w:t>
            </w:r>
          </w:p>
        </w:tc>
      </w:tr>
      <w:tr>
        <w:tc>
          <w:tcPr>
            <w:tcW w:type="dxa" w:w="2268"/>
          </w:tcPr>
          <w:p>
            <w:pPr>
              <w:spacing w:before="20" w:after="20" w:line="280" w:lineRule="exact"/>
              <w:jc w:val="left"/>
            </w:pPr>
            <w:r/>
            <w:r>
              <w:rPr>
                <w:rFonts w:ascii="Times New Roman" w:hAnsi="Times New Roman" w:eastAsia="宋体"/>
                <w:b w:val="0"/>
                <w:i w:val="0"/>
                <w:sz w:val="19"/>
              </w:rPr>
              <w:t>lnSubsidy</w:t>
            </w:r>
          </w:p>
        </w:tc>
        <w:tc>
          <w:tcPr>
            <w:tcW w:type="dxa" w:w="1417"/>
          </w:tcPr>
          <w:p>
            <w:pPr>
              <w:spacing w:before="20" w:after="20" w:line="280" w:lineRule="exact"/>
              <w:jc w:val="center"/>
            </w:pPr>
            <w:r/>
            <w:r>
              <w:rPr>
                <w:rFonts w:ascii="Times New Roman" w:hAnsi="Times New Roman" w:eastAsia="宋体"/>
                <w:b w:val="0"/>
                <w:i w:val="0"/>
                <w:sz w:val="19"/>
              </w:rPr>
              <w:t>0.0202</w:t>
            </w:r>
          </w:p>
        </w:tc>
        <w:tc>
          <w:tcPr>
            <w:tcW w:type="dxa" w:w="1417"/>
          </w:tcPr>
          <w:p>
            <w:pPr>
              <w:spacing w:before="20" w:after="20" w:line="280" w:lineRule="exact"/>
              <w:jc w:val="center"/>
            </w:pPr>
            <w:r/>
            <w:r>
              <w:rPr>
                <w:rFonts w:ascii="Times New Roman" w:hAnsi="Times New Roman" w:eastAsia="宋体"/>
                <w:b w:val="0"/>
                <w:i w:val="0"/>
                <w:sz w:val="19"/>
              </w:rPr>
              <w:t>0.0201</w:t>
            </w:r>
          </w:p>
        </w:tc>
        <w:tc>
          <w:tcPr>
            <w:tcW w:type="dxa" w:w="1417"/>
          </w:tcPr>
          <w:p>
            <w:pPr>
              <w:spacing w:before="20" w:after="20" w:line="280" w:lineRule="exact"/>
              <w:jc w:val="center"/>
            </w:pPr>
            <w:r/>
            <w:r>
              <w:rPr>
                <w:rFonts w:ascii="Times New Roman" w:hAnsi="Times New Roman" w:eastAsia="宋体"/>
                <w:b w:val="0"/>
                <w:i w:val="0"/>
                <w:sz w:val="19"/>
              </w:rPr>
              <w:t>0.0432</w:t>
            </w:r>
          </w:p>
        </w:tc>
        <w:tc>
          <w:tcPr>
            <w:tcW w:type="dxa" w:w="1417"/>
          </w:tcPr>
          <w:p>
            <w:pPr>
              <w:spacing w:before="20" w:after="20" w:line="280" w:lineRule="exact"/>
              <w:jc w:val="center"/>
            </w:pPr>
            <w:r/>
            <w:r>
              <w:rPr>
                <w:rFonts w:ascii="Times New Roman" w:hAnsi="Times New Roman" w:eastAsia="宋体"/>
                <w:b w:val="0"/>
                <w:i w:val="0"/>
                <w:sz w:val="19"/>
              </w:rPr>
              <w:t>0.0418</w:t>
            </w:r>
          </w:p>
        </w:tc>
      </w:tr>
      <w:tr>
        <w:tc>
          <w:tcPr>
            <w:tcW w:type="dxa" w:w="2268"/>
          </w:tcPr>
          <w:p>
            <w:pPr>
              <w:spacing w:before="20" w:after="20" w:line="280" w:lineRule="exact"/>
              <w:jc w:val="left"/>
            </w:pPr>
            <w:r/>
            <w:r>
              <w:rPr>
                <w:rFonts w:ascii="Times New Roman" w:hAnsi="Times New Roman" w:eastAsia="宋体"/>
                <w:b w:val="0"/>
                <w:i w:val="0"/>
                <w:sz w:val="19"/>
              </w:rPr>
            </w:r>
          </w:p>
        </w:tc>
        <w:tc>
          <w:tcPr>
            <w:tcW w:type="dxa" w:w="1417"/>
          </w:tcPr>
          <w:p>
            <w:pPr>
              <w:spacing w:before="20" w:after="20" w:line="280" w:lineRule="exact"/>
              <w:jc w:val="center"/>
            </w:pPr>
            <w:r/>
            <w:r>
              <w:rPr>
                <w:rFonts w:ascii="Times New Roman" w:hAnsi="Times New Roman" w:eastAsia="宋体"/>
                <w:b w:val="0"/>
                <w:i w:val="0"/>
                <w:sz w:val="19"/>
              </w:rPr>
              <w:t>(2.0161)</w:t>
            </w:r>
          </w:p>
        </w:tc>
        <w:tc>
          <w:tcPr>
            <w:tcW w:type="dxa" w:w="1417"/>
          </w:tcPr>
          <w:p>
            <w:pPr>
              <w:spacing w:before="20" w:after="20" w:line="280" w:lineRule="exact"/>
              <w:jc w:val="center"/>
            </w:pPr>
            <w:r/>
            <w:r>
              <w:rPr>
                <w:rFonts w:ascii="Times New Roman" w:hAnsi="Times New Roman" w:eastAsia="宋体"/>
                <w:b w:val="0"/>
                <w:i w:val="0"/>
                <w:sz w:val="19"/>
              </w:rPr>
              <w:t>(2.0023)</w:t>
            </w:r>
          </w:p>
        </w:tc>
        <w:tc>
          <w:tcPr>
            <w:tcW w:type="dxa" w:w="1417"/>
          </w:tcPr>
          <w:p>
            <w:pPr>
              <w:spacing w:before="20" w:after="20" w:line="280" w:lineRule="exact"/>
              <w:jc w:val="center"/>
            </w:pPr>
            <w:r/>
            <w:r>
              <w:rPr>
                <w:rFonts w:ascii="Times New Roman" w:hAnsi="Times New Roman" w:eastAsia="宋体"/>
                <w:b w:val="0"/>
                <w:i w:val="0"/>
                <w:sz w:val="19"/>
              </w:rPr>
              <w:t>(5.6267)</w:t>
            </w:r>
          </w:p>
        </w:tc>
        <w:tc>
          <w:tcPr>
            <w:tcW w:type="dxa" w:w="1417"/>
          </w:tcPr>
          <w:p>
            <w:pPr>
              <w:spacing w:before="20" w:after="20" w:line="280" w:lineRule="exact"/>
              <w:jc w:val="center"/>
            </w:pPr>
            <w:r/>
            <w:r>
              <w:rPr>
                <w:rFonts w:ascii="Times New Roman" w:hAnsi="Times New Roman" w:eastAsia="宋体"/>
                <w:b w:val="0"/>
                <w:i w:val="0"/>
                <w:sz w:val="19"/>
              </w:rPr>
              <w:t>(5.4743)</w:t>
            </w:r>
          </w:p>
        </w:tc>
      </w:tr>
      <w:tr>
        <w:tc>
          <w:tcPr>
            <w:tcW w:type="dxa" w:w="2268"/>
          </w:tcPr>
          <w:p>
            <w:pPr>
              <w:spacing w:before="20" w:after="20" w:line="280" w:lineRule="exact"/>
              <w:jc w:val="left"/>
            </w:pPr>
            <w:r/>
            <w:r>
              <w:rPr>
                <w:rFonts w:ascii="Times New Roman" w:hAnsi="Times New Roman" w:eastAsia="宋体"/>
                <w:b w:val="0"/>
                <w:i w:val="0"/>
                <w:sz w:val="19"/>
              </w:rPr>
              <w:t>Power</w:t>
            </w:r>
          </w:p>
        </w:tc>
        <w:tc>
          <w:tcPr>
            <w:tcW w:type="dxa" w:w="1417"/>
          </w:tcPr>
          <w:p>
            <w:pPr>
              <w:spacing w:before="20" w:after="20" w:line="280" w:lineRule="exact"/>
              <w:jc w:val="center"/>
            </w:pPr>
            <w:r/>
            <w:r>
              <w:rPr>
                <w:rFonts w:ascii="Times New Roman" w:hAnsi="Times New Roman" w:eastAsia="宋体"/>
                <w:b w:val="0"/>
                <w:i w:val="0"/>
                <w:sz w:val="19"/>
              </w:rPr>
              <w:t>—</w:t>
            </w:r>
          </w:p>
        </w:tc>
        <w:tc>
          <w:tcPr>
            <w:tcW w:type="dxa" w:w="1417"/>
          </w:tcPr>
          <w:p>
            <w:pPr>
              <w:spacing w:before="20" w:after="20" w:line="280" w:lineRule="exact"/>
              <w:jc w:val="center"/>
            </w:pPr>
            <w:r/>
            <w:r>
              <w:rPr>
                <w:rFonts w:ascii="Times New Roman" w:hAnsi="Times New Roman" w:eastAsia="宋体"/>
                <w:b w:val="0"/>
                <w:i w:val="0"/>
                <w:sz w:val="19"/>
              </w:rPr>
              <w:t>0.0271</w:t>
            </w:r>
          </w:p>
        </w:tc>
        <w:tc>
          <w:tcPr>
            <w:tcW w:type="dxa" w:w="1417"/>
          </w:tcPr>
          <w:p>
            <w:pPr>
              <w:spacing w:before="20" w:after="20" w:line="280" w:lineRule="exact"/>
              <w:jc w:val="center"/>
            </w:pPr>
            <w:r/>
            <w:r>
              <w:rPr>
                <w:rFonts w:ascii="Times New Roman" w:hAnsi="Times New Roman" w:eastAsia="宋体"/>
                <w:b w:val="0"/>
                <w:i w:val="0"/>
                <w:sz w:val="19"/>
              </w:rPr>
              <w:t>—</w:t>
            </w:r>
          </w:p>
        </w:tc>
        <w:tc>
          <w:tcPr>
            <w:tcW w:type="dxa" w:w="1417"/>
          </w:tcPr>
          <w:p>
            <w:pPr>
              <w:spacing w:before="20" w:after="20" w:line="280" w:lineRule="exact"/>
              <w:jc w:val="center"/>
            </w:pPr>
            <w:r/>
            <w:r>
              <w:rPr>
                <w:rFonts w:ascii="Times New Roman" w:hAnsi="Times New Roman" w:eastAsia="宋体"/>
                <w:b w:val="0"/>
                <w:i w:val="0"/>
                <w:sz w:val="19"/>
              </w:rPr>
              <w:t>0.0269</w:t>
            </w:r>
          </w:p>
        </w:tc>
      </w:tr>
      <w:tr>
        <w:tc>
          <w:tcPr>
            <w:tcW w:type="dxa" w:w="2268"/>
          </w:tcPr>
          <w:p>
            <w:pPr>
              <w:spacing w:before="20" w:after="20" w:line="280" w:lineRule="exact"/>
              <w:jc w:val="left"/>
            </w:pPr>
            <w:r/>
            <w:r>
              <w:rPr>
                <w:rFonts w:ascii="Times New Roman" w:hAnsi="Times New Roman" w:eastAsia="宋体"/>
                <w:b w:val="0"/>
                <w:i w:val="0"/>
                <w:sz w:val="19"/>
              </w:rPr>
            </w:r>
          </w:p>
        </w:tc>
        <w:tc>
          <w:tcPr>
            <w:tcW w:type="dxa" w:w="1417"/>
          </w:tcPr>
          <w:p>
            <w:pPr>
              <w:spacing w:before="20" w:after="20" w:line="280" w:lineRule="exact"/>
              <w:jc w:val="center"/>
            </w:pPr>
            <w:r/>
            <w:r>
              <w:rPr>
                <w:rFonts w:ascii="Times New Roman" w:hAnsi="Times New Roman" w:eastAsia="宋体"/>
                <w:b w:val="0"/>
                <w:i w:val="0"/>
                <w:sz w:val="19"/>
              </w:rPr>
            </w:r>
          </w:p>
        </w:tc>
        <w:tc>
          <w:tcPr>
            <w:tcW w:type="dxa" w:w="1417"/>
          </w:tcPr>
          <w:p>
            <w:pPr>
              <w:spacing w:before="20" w:after="20" w:line="280" w:lineRule="exact"/>
              <w:jc w:val="center"/>
            </w:pPr>
            <w:r/>
            <w:r>
              <w:rPr>
                <w:rFonts w:ascii="Times New Roman" w:hAnsi="Times New Roman" w:eastAsia="宋体"/>
                <w:b w:val="0"/>
                <w:i w:val="0"/>
                <w:sz w:val="19"/>
              </w:rPr>
              <w:t>(1.8350)</w:t>
            </w:r>
          </w:p>
        </w:tc>
        <w:tc>
          <w:tcPr>
            <w:tcW w:type="dxa" w:w="1417"/>
          </w:tcPr>
          <w:p>
            <w:pPr>
              <w:spacing w:before="20" w:after="20" w:line="280" w:lineRule="exact"/>
              <w:jc w:val="center"/>
            </w:pPr>
            <w:r/>
            <w:r>
              <w:rPr>
                <w:rFonts w:ascii="Times New Roman" w:hAnsi="Times New Roman" w:eastAsia="宋体"/>
                <w:b w:val="0"/>
                <w:i w:val="0"/>
                <w:sz w:val="19"/>
              </w:rPr>
            </w:r>
          </w:p>
        </w:tc>
        <w:tc>
          <w:tcPr>
            <w:tcW w:type="dxa" w:w="1417"/>
          </w:tcPr>
          <w:p>
            <w:pPr>
              <w:spacing w:before="20" w:after="20" w:line="280" w:lineRule="exact"/>
              <w:jc w:val="center"/>
            </w:pPr>
            <w:r/>
            <w:r>
              <w:rPr>
                <w:rFonts w:ascii="Times New Roman" w:hAnsi="Times New Roman" w:eastAsia="宋体"/>
                <w:b w:val="0"/>
                <w:i w:val="0"/>
                <w:sz w:val="19"/>
              </w:rPr>
              <w:t>(2.1197)</w:t>
            </w:r>
          </w:p>
        </w:tc>
      </w:tr>
      <w:tr>
        <w:tc>
          <w:tcPr>
            <w:tcW w:type="dxa" w:w="2268"/>
          </w:tcPr>
          <w:p>
            <w:pPr>
              <w:spacing w:before="20" w:after="20" w:line="280" w:lineRule="exact"/>
              <w:jc w:val="left"/>
            </w:pPr>
            <w:r/>
            <w:r>
              <w:rPr>
                <w:rFonts w:ascii="Times New Roman" w:hAnsi="Times New Roman" w:eastAsia="宋体"/>
                <w:b w:val="0"/>
                <w:i w:val="0"/>
                <w:sz w:val="19"/>
              </w:rPr>
              <w:t>Roa</w:t>
            </w:r>
          </w:p>
        </w:tc>
        <w:tc>
          <w:tcPr>
            <w:tcW w:type="dxa" w:w="1417"/>
          </w:tcPr>
          <w:p>
            <w:pPr>
              <w:spacing w:before="20" w:after="20" w:line="280" w:lineRule="exact"/>
              <w:jc w:val="center"/>
            </w:pPr>
            <w:r/>
            <w:r>
              <w:rPr>
                <w:rFonts w:ascii="Times New Roman" w:hAnsi="Times New Roman" w:eastAsia="宋体"/>
                <w:b w:val="0"/>
                <w:i w:val="0"/>
                <w:sz w:val="19"/>
              </w:rPr>
              <w:t>0.7485</w:t>
            </w:r>
          </w:p>
        </w:tc>
        <w:tc>
          <w:tcPr>
            <w:tcW w:type="dxa" w:w="1417"/>
          </w:tcPr>
          <w:p>
            <w:pPr>
              <w:spacing w:before="20" w:after="20" w:line="280" w:lineRule="exact"/>
              <w:jc w:val="center"/>
            </w:pPr>
            <w:r/>
            <w:r>
              <w:rPr>
                <w:rFonts w:ascii="Times New Roman" w:hAnsi="Times New Roman" w:eastAsia="宋体"/>
                <w:b w:val="0"/>
                <w:i w:val="0"/>
                <w:sz w:val="19"/>
              </w:rPr>
              <w:t>0.7295</w:t>
            </w:r>
          </w:p>
        </w:tc>
        <w:tc>
          <w:tcPr>
            <w:tcW w:type="dxa" w:w="1417"/>
          </w:tcPr>
          <w:p>
            <w:pPr>
              <w:spacing w:before="20" w:after="20" w:line="280" w:lineRule="exact"/>
              <w:jc w:val="center"/>
            </w:pPr>
            <w:r/>
            <w:r>
              <w:rPr>
                <w:rFonts w:ascii="Times New Roman" w:hAnsi="Times New Roman" w:eastAsia="宋体"/>
                <w:b w:val="0"/>
                <w:i w:val="0"/>
                <w:sz w:val="19"/>
              </w:rPr>
              <w:t>0.9434</w:t>
            </w:r>
          </w:p>
        </w:tc>
        <w:tc>
          <w:tcPr>
            <w:tcW w:type="dxa" w:w="1417"/>
          </w:tcPr>
          <w:p>
            <w:pPr>
              <w:spacing w:before="20" w:after="20" w:line="280" w:lineRule="exact"/>
              <w:jc w:val="center"/>
            </w:pPr>
            <w:r/>
            <w:r>
              <w:rPr>
                <w:rFonts w:ascii="Times New Roman" w:hAnsi="Times New Roman" w:eastAsia="宋体"/>
                <w:b w:val="0"/>
                <w:i w:val="0"/>
                <w:sz w:val="19"/>
              </w:rPr>
              <w:t>0.9197</w:t>
            </w:r>
          </w:p>
        </w:tc>
      </w:tr>
      <w:tr>
        <w:tc>
          <w:tcPr>
            <w:tcW w:type="dxa" w:w="2268"/>
          </w:tcPr>
          <w:p>
            <w:pPr>
              <w:spacing w:before="20" w:after="20" w:line="280" w:lineRule="exact"/>
              <w:jc w:val="left"/>
            </w:pPr>
            <w:r/>
            <w:r>
              <w:rPr>
                <w:rFonts w:ascii="Times New Roman" w:hAnsi="Times New Roman" w:eastAsia="宋体"/>
                <w:b w:val="0"/>
                <w:i w:val="0"/>
                <w:sz w:val="19"/>
              </w:rPr>
            </w:r>
          </w:p>
        </w:tc>
        <w:tc>
          <w:tcPr>
            <w:tcW w:type="dxa" w:w="1417"/>
          </w:tcPr>
          <w:p>
            <w:pPr>
              <w:spacing w:before="20" w:after="20" w:line="280" w:lineRule="exact"/>
              <w:jc w:val="center"/>
            </w:pPr>
            <w:r/>
            <w:r>
              <w:rPr>
                <w:rFonts w:ascii="Times New Roman" w:hAnsi="Times New Roman" w:eastAsia="宋体"/>
                <w:b w:val="0"/>
                <w:i w:val="0"/>
                <w:sz w:val="19"/>
              </w:rPr>
              <w:t>(2.5313)</w:t>
            </w:r>
          </w:p>
        </w:tc>
        <w:tc>
          <w:tcPr>
            <w:tcW w:type="dxa" w:w="1417"/>
          </w:tcPr>
          <w:p>
            <w:pPr>
              <w:spacing w:before="20" w:after="20" w:line="280" w:lineRule="exact"/>
              <w:jc w:val="center"/>
            </w:pPr>
            <w:r/>
            <w:r>
              <w:rPr>
                <w:rFonts w:ascii="Times New Roman" w:hAnsi="Times New Roman" w:eastAsia="宋体"/>
                <w:b w:val="0"/>
                <w:i w:val="0"/>
                <w:sz w:val="19"/>
              </w:rPr>
              <w:t>(2.4734)</w:t>
            </w:r>
          </w:p>
        </w:tc>
        <w:tc>
          <w:tcPr>
            <w:tcW w:type="dxa" w:w="1417"/>
          </w:tcPr>
          <w:p>
            <w:pPr>
              <w:spacing w:before="20" w:after="20" w:line="280" w:lineRule="exact"/>
              <w:jc w:val="center"/>
            </w:pPr>
            <w:r/>
            <w:r>
              <w:rPr>
                <w:rFonts w:ascii="Times New Roman" w:hAnsi="Times New Roman" w:eastAsia="宋体"/>
                <w:b w:val="0"/>
                <w:i w:val="0"/>
                <w:sz w:val="19"/>
              </w:rPr>
              <w:t>(4.9255)</w:t>
            </w:r>
          </w:p>
        </w:tc>
        <w:tc>
          <w:tcPr>
            <w:tcW w:type="dxa" w:w="1417"/>
          </w:tcPr>
          <w:p>
            <w:pPr>
              <w:spacing w:before="20" w:after="20" w:line="280" w:lineRule="exact"/>
              <w:jc w:val="center"/>
            </w:pPr>
            <w:r/>
            <w:r>
              <w:rPr>
                <w:rFonts w:ascii="Times New Roman" w:hAnsi="Times New Roman" w:eastAsia="宋体"/>
                <w:b w:val="0"/>
                <w:i w:val="0"/>
                <w:sz w:val="19"/>
              </w:rPr>
              <w:t>(4.7952)</w:t>
            </w:r>
          </w:p>
        </w:tc>
      </w:tr>
      <w:tr>
        <w:tc>
          <w:tcPr>
            <w:tcW w:type="dxa" w:w="2268"/>
          </w:tcPr>
          <w:p>
            <w:pPr>
              <w:spacing w:before="20" w:after="20" w:line="280" w:lineRule="exact"/>
              <w:jc w:val="left"/>
            </w:pPr>
            <w:r/>
            <w:r>
              <w:rPr>
                <w:rFonts w:ascii="Times New Roman" w:hAnsi="Times New Roman" w:eastAsia="宋体"/>
                <w:b w:val="0"/>
                <w:i w:val="0"/>
                <w:sz w:val="19"/>
              </w:rPr>
              <w:t>Lever</w:t>
            </w:r>
          </w:p>
        </w:tc>
        <w:tc>
          <w:tcPr>
            <w:tcW w:type="dxa" w:w="1417"/>
          </w:tcPr>
          <w:p>
            <w:pPr>
              <w:spacing w:before="20" w:after="20" w:line="280" w:lineRule="exact"/>
              <w:jc w:val="center"/>
            </w:pPr>
            <w:r/>
            <w:r>
              <w:rPr>
                <w:rFonts w:ascii="Times New Roman" w:hAnsi="Times New Roman" w:eastAsia="宋体"/>
                <w:b w:val="0"/>
                <w:i w:val="0"/>
                <w:sz w:val="19"/>
              </w:rPr>
              <w:t>-0.3918</w:t>
            </w:r>
          </w:p>
        </w:tc>
        <w:tc>
          <w:tcPr>
            <w:tcW w:type="dxa" w:w="1417"/>
          </w:tcPr>
          <w:p>
            <w:pPr>
              <w:spacing w:before="20" w:after="20" w:line="280" w:lineRule="exact"/>
              <w:jc w:val="center"/>
            </w:pPr>
            <w:r/>
            <w:r>
              <w:rPr>
                <w:rFonts w:ascii="Times New Roman" w:hAnsi="Times New Roman" w:eastAsia="宋体"/>
                <w:b w:val="0"/>
                <w:i w:val="0"/>
                <w:sz w:val="19"/>
              </w:rPr>
              <w:t>-0.3984</w:t>
            </w:r>
          </w:p>
        </w:tc>
        <w:tc>
          <w:tcPr>
            <w:tcW w:type="dxa" w:w="1417"/>
          </w:tcPr>
          <w:p>
            <w:pPr>
              <w:spacing w:before="20" w:after="20" w:line="280" w:lineRule="exact"/>
              <w:jc w:val="center"/>
            </w:pPr>
            <w:r/>
            <w:r>
              <w:rPr>
                <w:rFonts w:ascii="Times New Roman" w:hAnsi="Times New Roman" w:eastAsia="宋体"/>
                <w:b w:val="0"/>
                <w:i w:val="0"/>
                <w:sz w:val="19"/>
              </w:rPr>
              <w:t>-0.4036</w:t>
            </w:r>
          </w:p>
        </w:tc>
        <w:tc>
          <w:tcPr>
            <w:tcW w:type="dxa" w:w="1417"/>
          </w:tcPr>
          <w:p>
            <w:pPr>
              <w:spacing w:before="20" w:after="20" w:line="280" w:lineRule="exact"/>
              <w:jc w:val="center"/>
            </w:pPr>
            <w:r/>
            <w:r>
              <w:rPr>
                <w:rFonts w:ascii="Times New Roman" w:hAnsi="Times New Roman" w:eastAsia="宋体"/>
                <w:b w:val="0"/>
                <w:i w:val="0"/>
                <w:sz w:val="19"/>
              </w:rPr>
              <w:t>-0.4101</w:t>
            </w:r>
          </w:p>
        </w:tc>
      </w:tr>
      <w:tr>
        <w:tc>
          <w:tcPr>
            <w:tcW w:type="dxa" w:w="2268"/>
          </w:tcPr>
          <w:p>
            <w:pPr>
              <w:spacing w:before="20" w:after="20" w:line="280" w:lineRule="exact"/>
              <w:jc w:val="left"/>
            </w:pPr>
            <w:r/>
            <w:r>
              <w:rPr>
                <w:rFonts w:ascii="Times New Roman" w:hAnsi="Times New Roman" w:eastAsia="宋体"/>
                <w:b w:val="0"/>
                <w:i w:val="0"/>
                <w:sz w:val="19"/>
              </w:rPr>
            </w:r>
          </w:p>
        </w:tc>
        <w:tc>
          <w:tcPr>
            <w:tcW w:type="dxa" w:w="1417"/>
          </w:tcPr>
          <w:p>
            <w:pPr>
              <w:spacing w:before="20" w:after="20" w:line="280" w:lineRule="exact"/>
              <w:jc w:val="center"/>
            </w:pPr>
            <w:r/>
            <w:r>
              <w:rPr>
                <w:rFonts w:ascii="Times New Roman" w:hAnsi="Times New Roman" w:eastAsia="宋体"/>
                <w:b w:val="0"/>
                <w:i w:val="0"/>
                <w:sz w:val="19"/>
              </w:rPr>
              <w:t>(-3.6153)</w:t>
            </w:r>
          </w:p>
        </w:tc>
        <w:tc>
          <w:tcPr>
            <w:tcW w:type="dxa" w:w="1417"/>
          </w:tcPr>
          <w:p>
            <w:pPr>
              <w:spacing w:before="20" w:after="20" w:line="280" w:lineRule="exact"/>
              <w:jc w:val="center"/>
            </w:pPr>
            <w:r/>
            <w:r>
              <w:rPr>
                <w:rFonts w:ascii="Times New Roman" w:hAnsi="Times New Roman" w:eastAsia="宋体"/>
                <w:b w:val="0"/>
                <w:i w:val="0"/>
                <w:sz w:val="19"/>
              </w:rPr>
              <w:t>(-3.6897)</w:t>
            </w:r>
          </w:p>
        </w:tc>
        <w:tc>
          <w:tcPr>
            <w:tcW w:type="dxa" w:w="1417"/>
          </w:tcPr>
          <w:p>
            <w:pPr>
              <w:spacing w:before="20" w:after="20" w:line="280" w:lineRule="exact"/>
              <w:jc w:val="center"/>
            </w:pPr>
            <w:r/>
            <w:r>
              <w:rPr>
                <w:rFonts w:ascii="Times New Roman" w:hAnsi="Times New Roman" w:eastAsia="宋体"/>
                <w:b w:val="0"/>
                <w:i w:val="0"/>
                <w:sz w:val="19"/>
              </w:rPr>
              <w:t>(-5.4917)</w:t>
            </w:r>
          </w:p>
        </w:tc>
        <w:tc>
          <w:tcPr>
            <w:tcW w:type="dxa" w:w="1417"/>
          </w:tcPr>
          <w:p>
            <w:pPr>
              <w:spacing w:before="20" w:after="20" w:line="280" w:lineRule="exact"/>
              <w:jc w:val="center"/>
            </w:pPr>
            <w:r/>
            <w:r>
              <w:rPr>
                <w:rFonts w:ascii="Times New Roman" w:hAnsi="Times New Roman" w:eastAsia="宋体"/>
                <w:b w:val="0"/>
                <w:i w:val="0"/>
                <w:sz w:val="19"/>
              </w:rPr>
              <w:t>(-5.5770)</w:t>
            </w:r>
          </w:p>
        </w:tc>
      </w:tr>
      <w:tr>
        <w:tc>
          <w:tcPr>
            <w:tcW w:type="dxa" w:w="2268"/>
          </w:tcPr>
          <w:p>
            <w:pPr>
              <w:spacing w:before="20" w:after="20" w:line="280" w:lineRule="exact"/>
              <w:jc w:val="left"/>
            </w:pPr>
            <w:r/>
            <w:r>
              <w:rPr>
                <w:rFonts w:ascii="Times New Roman" w:hAnsi="Times New Roman" w:eastAsia="宋体"/>
                <w:b w:val="0"/>
                <w:i w:val="0"/>
                <w:sz w:val="19"/>
              </w:rPr>
              <w:t>Top1</w:t>
            </w:r>
          </w:p>
        </w:tc>
        <w:tc>
          <w:tcPr>
            <w:tcW w:type="dxa" w:w="1417"/>
          </w:tcPr>
          <w:p>
            <w:pPr>
              <w:spacing w:before="20" w:after="20" w:line="280" w:lineRule="exact"/>
              <w:jc w:val="center"/>
            </w:pPr>
            <w:r/>
            <w:r>
              <w:rPr>
                <w:rFonts w:ascii="Times New Roman" w:hAnsi="Times New Roman" w:eastAsia="宋体"/>
                <w:b w:val="0"/>
                <w:i w:val="0"/>
                <w:sz w:val="19"/>
              </w:rPr>
              <w:t>-0.0045</w:t>
            </w:r>
          </w:p>
        </w:tc>
        <w:tc>
          <w:tcPr>
            <w:tcW w:type="dxa" w:w="1417"/>
          </w:tcPr>
          <w:p>
            <w:pPr>
              <w:spacing w:before="20" w:after="20" w:line="280" w:lineRule="exact"/>
              <w:jc w:val="center"/>
            </w:pPr>
            <w:r/>
            <w:r>
              <w:rPr>
                <w:rFonts w:ascii="Times New Roman" w:hAnsi="Times New Roman" w:eastAsia="宋体"/>
                <w:b w:val="0"/>
                <w:i w:val="0"/>
                <w:sz w:val="19"/>
              </w:rPr>
              <w:t>-0.0045</w:t>
            </w:r>
          </w:p>
        </w:tc>
        <w:tc>
          <w:tcPr>
            <w:tcW w:type="dxa" w:w="1417"/>
          </w:tcPr>
          <w:p>
            <w:pPr>
              <w:spacing w:before="20" w:after="20" w:line="280" w:lineRule="exact"/>
              <w:jc w:val="center"/>
            </w:pPr>
            <w:r/>
            <w:r>
              <w:rPr>
                <w:rFonts w:ascii="Times New Roman" w:hAnsi="Times New Roman" w:eastAsia="宋体"/>
                <w:b w:val="0"/>
                <w:i w:val="0"/>
                <w:sz w:val="19"/>
              </w:rPr>
              <w:t>-0.0051</w:t>
            </w:r>
          </w:p>
        </w:tc>
        <w:tc>
          <w:tcPr>
            <w:tcW w:type="dxa" w:w="1417"/>
          </w:tcPr>
          <w:p>
            <w:pPr>
              <w:spacing w:before="20" w:after="20" w:line="280" w:lineRule="exact"/>
              <w:jc w:val="center"/>
            </w:pPr>
            <w:r/>
            <w:r>
              <w:rPr>
                <w:rFonts w:ascii="Times New Roman" w:hAnsi="Times New Roman" w:eastAsia="宋体"/>
                <w:b w:val="0"/>
                <w:i w:val="0"/>
                <w:sz w:val="19"/>
              </w:rPr>
              <w:t>-0.0049</w:t>
            </w:r>
          </w:p>
        </w:tc>
      </w:tr>
      <w:tr>
        <w:tc>
          <w:tcPr>
            <w:tcW w:type="dxa" w:w="2268"/>
          </w:tcPr>
          <w:p>
            <w:pPr>
              <w:spacing w:before="20" w:after="20" w:line="280" w:lineRule="exact"/>
              <w:jc w:val="left"/>
            </w:pPr>
            <w:r/>
            <w:r>
              <w:rPr>
                <w:rFonts w:ascii="Times New Roman" w:hAnsi="Times New Roman" w:eastAsia="宋体"/>
                <w:b w:val="0"/>
                <w:i w:val="0"/>
                <w:sz w:val="19"/>
              </w:rPr>
            </w:r>
          </w:p>
        </w:tc>
        <w:tc>
          <w:tcPr>
            <w:tcW w:type="dxa" w:w="1417"/>
          </w:tcPr>
          <w:p>
            <w:pPr>
              <w:spacing w:before="20" w:after="20" w:line="280" w:lineRule="exact"/>
              <w:jc w:val="center"/>
            </w:pPr>
            <w:r/>
            <w:r>
              <w:rPr>
                <w:rFonts w:ascii="Times New Roman" w:hAnsi="Times New Roman" w:eastAsia="宋体"/>
                <w:b w:val="0"/>
                <w:i w:val="0"/>
                <w:sz w:val="19"/>
              </w:rPr>
              <w:t>(-3.4225)</w:t>
            </w:r>
          </w:p>
        </w:tc>
        <w:tc>
          <w:tcPr>
            <w:tcW w:type="dxa" w:w="1417"/>
          </w:tcPr>
          <w:p>
            <w:pPr>
              <w:spacing w:before="20" w:after="20" w:line="280" w:lineRule="exact"/>
              <w:jc w:val="center"/>
            </w:pPr>
            <w:r/>
            <w:r>
              <w:rPr>
                <w:rFonts w:ascii="Times New Roman" w:hAnsi="Times New Roman" w:eastAsia="宋体"/>
                <w:b w:val="0"/>
                <w:i w:val="0"/>
                <w:sz w:val="19"/>
              </w:rPr>
              <w:t>(-3.4415)</w:t>
            </w:r>
          </w:p>
        </w:tc>
        <w:tc>
          <w:tcPr>
            <w:tcW w:type="dxa" w:w="1417"/>
          </w:tcPr>
          <w:p>
            <w:pPr>
              <w:spacing w:before="20" w:after="20" w:line="280" w:lineRule="exact"/>
              <w:jc w:val="center"/>
            </w:pPr>
            <w:r/>
            <w:r>
              <w:rPr>
                <w:rFonts w:ascii="Times New Roman" w:hAnsi="Times New Roman" w:eastAsia="宋体"/>
                <w:b w:val="0"/>
                <w:i w:val="0"/>
                <w:sz w:val="19"/>
              </w:rPr>
              <w:t>(-4.8196)</w:t>
            </w:r>
          </w:p>
        </w:tc>
        <w:tc>
          <w:tcPr>
            <w:tcW w:type="dxa" w:w="1417"/>
          </w:tcPr>
          <w:p>
            <w:pPr>
              <w:spacing w:before="20" w:after="20" w:line="280" w:lineRule="exact"/>
              <w:jc w:val="center"/>
            </w:pPr>
            <w:r/>
            <w:r>
              <w:rPr>
                <w:rFonts w:ascii="Times New Roman" w:hAnsi="Times New Roman" w:eastAsia="宋体"/>
                <w:b w:val="0"/>
                <w:i w:val="0"/>
                <w:sz w:val="19"/>
              </w:rPr>
              <w:t>(-4.7085)</w:t>
            </w:r>
          </w:p>
        </w:tc>
      </w:tr>
      <w:tr>
        <w:tc>
          <w:tcPr>
            <w:tcW w:type="dxa" w:w="2268"/>
          </w:tcPr>
          <w:p>
            <w:pPr>
              <w:spacing w:before="20" w:after="20" w:line="280" w:lineRule="exact"/>
              <w:jc w:val="left"/>
            </w:pPr>
            <w:r/>
            <w:r>
              <w:rPr>
                <w:rFonts w:ascii="Times New Roman" w:hAnsi="Times New Roman" w:eastAsia="宋体"/>
                <w:b w:val="0"/>
                <w:i w:val="0"/>
                <w:sz w:val="19"/>
              </w:rPr>
              <w:t>Zone</w:t>
            </w:r>
          </w:p>
        </w:tc>
        <w:tc>
          <w:tcPr>
            <w:tcW w:type="dxa" w:w="1417"/>
          </w:tcPr>
          <w:p>
            <w:pPr>
              <w:spacing w:before="20" w:after="20" w:line="280" w:lineRule="exact"/>
              <w:jc w:val="center"/>
            </w:pPr>
            <w:r/>
            <w:r>
              <w:rPr>
                <w:rFonts w:ascii="Times New Roman" w:hAnsi="Times New Roman" w:eastAsia="宋体"/>
                <w:b w:val="0"/>
                <w:i w:val="0"/>
                <w:sz w:val="19"/>
              </w:rPr>
              <w:t>0.0213</w:t>
            </w:r>
          </w:p>
        </w:tc>
        <w:tc>
          <w:tcPr>
            <w:tcW w:type="dxa" w:w="1417"/>
          </w:tcPr>
          <w:p>
            <w:pPr>
              <w:spacing w:before="20" w:after="20" w:line="280" w:lineRule="exact"/>
              <w:jc w:val="center"/>
            </w:pPr>
            <w:r/>
            <w:r>
              <w:rPr>
                <w:rFonts w:ascii="Times New Roman" w:hAnsi="Times New Roman" w:eastAsia="宋体"/>
                <w:b w:val="0"/>
                <w:i w:val="0"/>
                <w:sz w:val="19"/>
              </w:rPr>
              <w:t>0.0239</w:t>
            </w:r>
          </w:p>
        </w:tc>
        <w:tc>
          <w:tcPr>
            <w:tcW w:type="dxa" w:w="1417"/>
          </w:tcPr>
          <w:p>
            <w:pPr>
              <w:spacing w:before="20" w:after="20" w:line="280" w:lineRule="exact"/>
              <w:jc w:val="center"/>
            </w:pPr>
            <w:r/>
            <w:r>
              <w:rPr>
                <w:rFonts w:ascii="Times New Roman" w:hAnsi="Times New Roman" w:eastAsia="宋体"/>
                <w:b w:val="0"/>
                <w:i w:val="0"/>
                <w:sz w:val="19"/>
              </w:rPr>
              <w:t>-0.0840</w:t>
            </w:r>
          </w:p>
        </w:tc>
        <w:tc>
          <w:tcPr>
            <w:tcW w:type="dxa" w:w="1417"/>
          </w:tcPr>
          <w:p>
            <w:pPr>
              <w:spacing w:before="20" w:after="20" w:line="280" w:lineRule="exact"/>
              <w:jc w:val="center"/>
            </w:pPr>
            <w:r/>
            <w:r>
              <w:rPr>
                <w:rFonts w:ascii="Times New Roman" w:hAnsi="Times New Roman" w:eastAsia="宋体"/>
                <w:b w:val="0"/>
                <w:i w:val="0"/>
                <w:sz w:val="19"/>
              </w:rPr>
              <w:t>-0.0856</w:t>
            </w:r>
          </w:p>
        </w:tc>
      </w:tr>
      <w:tr>
        <w:tc>
          <w:tcPr>
            <w:tcW w:type="dxa" w:w="2268"/>
          </w:tcPr>
          <w:p>
            <w:pPr>
              <w:spacing w:before="20" w:after="20" w:line="280" w:lineRule="exact"/>
              <w:jc w:val="left"/>
            </w:pPr>
            <w:r/>
            <w:r>
              <w:rPr>
                <w:rFonts w:ascii="Times New Roman" w:hAnsi="Times New Roman" w:eastAsia="宋体"/>
                <w:b w:val="0"/>
                <w:i w:val="0"/>
                <w:sz w:val="19"/>
              </w:rPr>
            </w:r>
          </w:p>
        </w:tc>
        <w:tc>
          <w:tcPr>
            <w:tcW w:type="dxa" w:w="1417"/>
          </w:tcPr>
          <w:p>
            <w:pPr>
              <w:spacing w:before="20" w:after="20" w:line="280" w:lineRule="exact"/>
              <w:jc w:val="center"/>
            </w:pPr>
            <w:r/>
            <w:r>
              <w:rPr>
                <w:rFonts w:ascii="Times New Roman" w:hAnsi="Times New Roman" w:eastAsia="宋体"/>
                <w:b w:val="0"/>
                <w:i w:val="0"/>
                <w:sz w:val="19"/>
              </w:rPr>
              <w:t>(0.4885)</w:t>
            </w:r>
          </w:p>
        </w:tc>
        <w:tc>
          <w:tcPr>
            <w:tcW w:type="dxa" w:w="1417"/>
          </w:tcPr>
          <w:p>
            <w:pPr>
              <w:spacing w:before="20" w:after="20" w:line="280" w:lineRule="exact"/>
              <w:jc w:val="center"/>
            </w:pPr>
            <w:r/>
            <w:r>
              <w:rPr>
                <w:rFonts w:ascii="Times New Roman" w:hAnsi="Times New Roman" w:eastAsia="宋体"/>
                <w:b w:val="0"/>
                <w:i w:val="0"/>
                <w:sz w:val="19"/>
              </w:rPr>
              <w:t>(0.5500)</w:t>
            </w:r>
          </w:p>
        </w:tc>
        <w:tc>
          <w:tcPr>
            <w:tcW w:type="dxa" w:w="1417"/>
          </w:tcPr>
          <w:p>
            <w:pPr>
              <w:spacing w:before="20" w:after="20" w:line="280" w:lineRule="exact"/>
              <w:jc w:val="center"/>
            </w:pPr>
            <w:r/>
            <w:r>
              <w:rPr>
                <w:rFonts w:ascii="Times New Roman" w:hAnsi="Times New Roman" w:eastAsia="宋体"/>
                <w:b w:val="0"/>
                <w:i w:val="0"/>
                <w:sz w:val="19"/>
              </w:rPr>
              <w:t>(-2.6163)</w:t>
            </w:r>
          </w:p>
        </w:tc>
        <w:tc>
          <w:tcPr>
            <w:tcW w:type="dxa" w:w="1417"/>
          </w:tcPr>
          <w:p>
            <w:pPr>
              <w:spacing w:before="20" w:after="20" w:line="280" w:lineRule="exact"/>
              <w:jc w:val="center"/>
            </w:pPr>
            <w:r/>
            <w:r>
              <w:rPr>
                <w:rFonts w:ascii="Times New Roman" w:hAnsi="Times New Roman" w:eastAsia="宋体"/>
                <w:b w:val="0"/>
                <w:i w:val="0"/>
                <w:sz w:val="19"/>
              </w:rPr>
              <w:t>(-2.6708)</w:t>
            </w:r>
          </w:p>
        </w:tc>
      </w:tr>
      <w:tr>
        <w:tc>
          <w:tcPr>
            <w:tcW w:type="dxa" w:w="2268"/>
          </w:tcPr>
          <w:p>
            <w:pPr>
              <w:spacing w:before="20" w:after="20" w:line="280" w:lineRule="exact"/>
              <w:jc w:val="left"/>
            </w:pPr>
            <w:r/>
            <w:r>
              <w:rPr>
                <w:rFonts w:ascii="Times New Roman" w:hAnsi="Times New Roman" w:eastAsia="宋体"/>
                <w:b w:val="0"/>
                <w:i w:val="0"/>
                <w:sz w:val="19"/>
              </w:rPr>
              <w:t>行业固定效应</w:t>
            </w:r>
          </w:p>
        </w:tc>
        <w:tc>
          <w:tcPr>
            <w:tcW w:type="dxa" w:w="1417"/>
          </w:tcPr>
          <w:p>
            <w:pPr>
              <w:spacing w:before="20" w:after="20" w:line="280" w:lineRule="exact"/>
              <w:jc w:val="center"/>
            </w:pPr>
            <w:r/>
            <w:r>
              <w:rPr>
                <w:rFonts w:ascii="Times New Roman" w:hAnsi="Times New Roman" w:eastAsia="宋体"/>
                <w:b w:val="0"/>
                <w:i w:val="0"/>
                <w:sz w:val="19"/>
              </w:rPr>
              <w:t>控制</w:t>
            </w:r>
          </w:p>
        </w:tc>
        <w:tc>
          <w:tcPr>
            <w:tcW w:type="dxa" w:w="1417"/>
          </w:tcPr>
          <w:p>
            <w:pPr>
              <w:spacing w:before="20" w:after="20" w:line="280" w:lineRule="exact"/>
              <w:jc w:val="center"/>
            </w:pPr>
            <w:r/>
            <w:r>
              <w:rPr>
                <w:rFonts w:ascii="Times New Roman" w:hAnsi="Times New Roman" w:eastAsia="宋体"/>
                <w:b w:val="0"/>
                <w:i w:val="0"/>
                <w:sz w:val="19"/>
              </w:rPr>
              <w:t>控制</w:t>
            </w:r>
          </w:p>
        </w:tc>
        <w:tc>
          <w:tcPr>
            <w:tcW w:type="dxa" w:w="1417"/>
          </w:tcPr>
          <w:p>
            <w:pPr>
              <w:spacing w:before="20" w:after="20" w:line="280" w:lineRule="exact"/>
              <w:jc w:val="center"/>
            </w:pPr>
            <w:r/>
            <w:r>
              <w:rPr>
                <w:rFonts w:ascii="Times New Roman" w:hAnsi="Times New Roman" w:eastAsia="宋体"/>
                <w:b w:val="0"/>
                <w:i w:val="0"/>
                <w:sz w:val="19"/>
              </w:rPr>
              <w:t>控制</w:t>
            </w:r>
          </w:p>
        </w:tc>
        <w:tc>
          <w:tcPr>
            <w:tcW w:type="dxa" w:w="1417"/>
          </w:tcPr>
          <w:p>
            <w:pPr>
              <w:spacing w:before="20" w:after="20" w:line="280" w:lineRule="exact"/>
              <w:jc w:val="center"/>
            </w:pPr>
            <w:r/>
            <w:r>
              <w:rPr>
                <w:rFonts w:ascii="Times New Roman" w:hAnsi="Times New Roman" w:eastAsia="宋体"/>
                <w:b w:val="0"/>
                <w:i w:val="0"/>
                <w:sz w:val="19"/>
              </w:rPr>
              <w:t>控制</w:t>
            </w:r>
          </w:p>
        </w:tc>
      </w:tr>
      <w:tr>
        <w:tc>
          <w:tcPr>
            <w:tcW w:type="dxa" w:w="2268"/>
          </w:tcPr>
          <w:p>
            <w:pPr>
              <w:spacing w:before="20" w:after="20" w:line="280" w:lineRule="exact"/>
              <w:jc w:val="left"/>
            </w:pPr>
            <w:r/>
            <w:r>
              <w:rPr>
                <w:rFonts w:ascii="Times New Roman" w:hAnsi="Times New Roman" w:eastAsia="宋体"/>
                <w:b w:val="0"/>
                <w:i w:val="0"/>
                <w:sz w:val="19"/>
              </w:rPr>
              <w:t>年份固定效应</w:t>
            </w:r>
          </w:p>
        </w:tc>
        <w:tc>
          <w:tcPr>
            <w:tcW w:type="dxa" w:w="1417"/>
          </w:tcPr>
          <w:p>
            <w:pPr>
              <w:spacing w:before="20" w:after="20" w:line="280" w:lineRule="exact"/>
              <w:jc w:val="center"/>
            </w:pPr>
            <w:r/>
            <w:r>
              <w:rPr>
                <w:rFonts w:ascii="Times New Roman" w:hAnsi="Times New Roman" w:eastAsia="宋体"/>
                <w:b w:val="0"/>
                <w:i w:val="0"/>
                <w:sz w:val="19"/>
              </w:rPr>
              <w:t>控制</w:t>
            </w:r>
          </w:p>
        </w:tc>
        <w:tc>
          <w:tcPr>
            <w:tcW w:type="dxa" w:w="1417"/>
          </w:tcPr>
          <w:p>
            <w:pPr>
              <w:spacing w:before="20" w:after="20" w:line="280" w:lineRule="exact"/>
              <w:jc w:val="center"/>
            </w:pPr>
            <w:r/>
            <w:r>
              <w:rPr>
                <w:rFonts w:ascii="Times New Roman" w:hAnsi="Times New Roman" w:eastAsia="宋体"/>
                <w:b w:val="0"/>
                <w:i w:val="0"/>
                <w:sz w:val="19"/>
              </w:rPr>
              <w:t>控制</w:t>
            </w:r>
          </w:p>
        </w:tc>
        <w:tc>
          <w:tcPr>
            <w:tcW w:type="dxa" w:w="1417"/>
          </w:tcPr>
          <w:p>
            <w:pPr>
              <w:spacing w:before="20" w:after="20" w:line="280" w:lineRule="exact"/>
              <w:jc w:val="center"/>
            </w:pPr>
            <w:r/>
            <w:r>
              <w:rPr>
                <w:rFonts w:ascii="Times New Roman" w:hAnsi="Times New Roman" w:eastAsia="宋体"/>
                <w:b w:val="0"/>
                <w:i w:val="0"/>
                <w:sz w:val="19"/>
              </w:rPr>
              <w:t>控制</w:t>
            </w:r>
          </w:p>
        </w:tc>
        <w:tc>
          <w:tcPr>
            <w:tcW w:type="dxa" w:w="1417"/>
          </w:tcPr>
          <w:p>
            <w:pPr>
              <w:spacing w:before="20" w:after="20" w:line="280" w:lineRule="exact"/>
              <w:jc w:val="center"/>
            </w:pPr>
            <w:r/>
            <w:r>
              <w:rPr>
                <w:rFonts w:ascii="Times New Roman" w:hAnsi="Times New Roman" w:eastAsia="宋体"/>
                <w:b w:val="0"/>
                <w:i w:val="0"/>
                <w:sz w:val="19"/>
              </w:rPr>
              <w:t>控制</w:t>
            </w:r>
          </w:p>
        </w:tc>
      </w:tr>
      <w:tr>
        <w:tc>
          <w:tcPr>
            <w:tcW w:type="dxa" w:w="2268"/>
          </w:tcPr>
          <w:p>
            <w:pPr>
              <w:spacing w:before="20" w:after="20" w:line="280" w:lineRule="exact"/>
              <w:jc w:val="left"/>
            </w:pPr>
            <w:r/>
            <w:r>
              <w:rPr>
                <w:rFonts w:ascii="Times New Roman" w:hAnsi="Times New Roman" w:eastAsia="宋体"/>
                <w:b w:val="0"/>
                <w:i w:val="0"/>
                <w:sz w:val="19"/>
              </w:rPr>
              <w:t>N</w:t>
            </w:r>
          </w:p>
        </w:tc>
        <w:tc>
          <w:tcPr>
            <w:tcW w:type="dxa" w:w="1417"/>
          </w:tcPr>
          <w:p>
            <w:pPr>
              <w:spacing w:before="20" w:after="20" w:line="280" w:lineRule="exact"/>
              <w:jc w:val="center"/>
            </w:pPr>
            <w:r/>
            <w:r>
              <w:rPr>
                <w:rFonts w:ascii="Times New Roman" w:hAnsi="Times New Roman" w:eastAsia="宋体"/>
                <w:b w:val="0"/>
                <w:i w:val="0"/>
                <w:sz w:val="19"/>
              </w:rPr>
              <w:t>3,610</w:t>
            </w:r>
          </w:p>
        </w:tc>
        <w:tc>
          <w:tcPr>
            <w:tcW w:type="dxa" w:w="1417"/>
          </w:tcPr>
          <w:p>
            <w:pPr>
              <w:spacing w:before="20" w:after="20" w:line="280" w:lineRule="exact"/>
              <w:jc w:val="center"/>
            </w:pPr>
            <w:r/>
            <w:r>
              <w:rPr>
                <w:rFonts w:ascii="Times New Roman" w:hAnsi="Times New Roman" w:eastAsia="宋体"/>
                <w:b w:val="0"/>
                <w:i w:val="0"/>
                <w:sz w:val="19"/>
              </w:rPr>
              <w:t>3,610</w:t>
            </w:r>
          </w:p>
        </w:tc>
        <w:tc>
          <w:tcPr>
            <w:tcW w:type="dxa" w:w="1417"/>
          </w:tcPr>
          <w:p>
            <w:pPr>
              <w:spacing w:before="20" w:after="20" w:line="280" w:lineRule="exact"/>
              <w:jc w:val="center"/>
            </w:pPr>
            <w:r/>
            <w:r>
              <w:rPr>
                <w:rFonts w:ascii="Times New Roman" w:hAnsi="Times New Roman" w:eastAsia="宋体"/>
                <w:b w:val="0"/>
                <w:i w:val="0"/>
                <w:sz w:val="19"/>
              </w:rPr>
              <w:t>7,907</w:t>
            </w:r>
          </w:p>
        </w:tc>
        <w:tc>
          <w:tcPr>
            <w:tcW w:type="dxa" w:w="1417"/>
          </w:tcPr>
          <w:p>
            <w:pPr>
              <w:spacing w:before="20" w:after="20" w:line="280" w:lineRule="exact"/>
              <w:jc w:val="center"/>
            </w:pPr>
            <w:r/>
            <w:r>
              <w:rPr>
                <w:rFonts w:ascii="Times New Roman" w:hAnsi="Times New Roman" w:eastAsia="宋体"/>
                <w:b w:val="0"/>
                <w:i w:val="0"/>
                <w:sz w:val="19"/>
              </w:rPr>
              <w:t>7,907</w:t>
            </w:r>
          </w:p>
        </w:tc>
      </w:tr>
      <w:tr>
        <w:tc>
          <w:tcPr>
            <w:tcW w:type="dxa" w:w="2268"/>
            <w:tcBorders>
              <w:bottom w:val="single" w:sz="12" w:space="0" w:color="000000"/>
            </w:tcBorders>
          </w:tcPr>
          <w:p>
            <w:pPr>
              <w:spacing w:before="20" w:after="20" w:line="280" w:lineRule="exact"/>
              <w:jc w:val="left"/>
            </w:pPr>
            <w:r/>
            <w:r>
              <w:rPr>
                <w:rFonts w:ascii="Times New Roman" w:hAnsi="Times New Roman" w:eastAsia="宋体"/>
                <w:b w:val="0"/>
                <w:i w:val="0"/>
                <w:sz w:val="19"/>
              </w:rPr>
              <w:t>R²</w:t>
            </w:r>
          </w:p>
        </w:tc>
        <w:tc>
          <w:tcPr>
            <w:tcW w:type="dxa" w:w="1417"/>
            <w:tcBorders>
              <w:bottom w:val="single" w:sz="12" w:space="0" w:color="000000"/>
            </w:tcBorders>
          </w:tcPr>
          <w:p>
            <w:pPr>
              <w:spacing w:before="20" w:after="20" w:line="280" w:lineRule="exact"/>
              <w:jc w:val="center"/>
            </w:pPr>
            <w:r/>
            <w:r>
              <w:rPr>
                <w:rFonts w:ascii="Times New Roman" w:hAnsi="Times New Roman" w:eastAsia="宋体"/>
                <w:b w:val="0"/>
                <w:i w:val="0"/>
                <w:sz w:val="19"/>
              </w:rPr>
              <w:t>0.1076</w:t>
            </w:r>
          </w:p>
        </w:tc>
        <w:tc>
          <w:tcPr>
            <w:tcW w:type="dxa" w:w="1417"/>
            <w:tcBorders>
              <w:bottom w:val="single" w:sz="12" w:space="0" w:color="000000"/>
            </w:tcBorders>
          </w:tcPr>
          <w:p>
            <w:pPr>
              <w:spacing w:before="20" w:after="20" w:line="280" w:lineRule="exact"/>
              <w:jc w:val="center"/>
            </w:pPr>
            <w:r/>
            <w:r>
              <w:rPr>
                <w:rFonts w:ascii="Times New Roman" w:hAnsi="Times New Roman" w:eastAsia="宋体"/>
                <w:b w:val="0"/>
                <w:i w:val="0"/>
                <w:sz w:val="19"/>
              </w:rPr>
              <w:t>0.1108</w:t>
            </w:r>
          </w:p>
        </w:tc>
        <w:tc>
          <w:tcPr>
            <w:tcW w:type="dxa" w:w="1417"/>
            <w:tcBorders>
              <w:bottom w:val="single" w:sz="12" w:space="0" w:color="000000"/>
            </w:tcBorders>
          </w:tcPr>
          <w:p>
            <w:pPr>
              <w:spacing w:before="20" w:after="20" w:line="280" w:lineRule="exact"/>
              <w:jc w:val="center"/>
            </w:pPr>
            <w:r/>
            <w:r>
              <w:rPr>
                <w:rFonts w:ascii="Times New Roman" w:hAnsi="Times New Roman" w:eastAsia="宋体"/>
                <w:b w:val="0"/>
                <w:i w:val="0"/>
                <w:sz w:val="19"/>
              </w:rPr>
              <w:t>0.1104</w:t>
            </w:r>
          </w:p>
        </w:tc>
        <w:tc>
          <w:tcPr>
            <w:tcW w:type="dxa" w:w="1417"/>
            <w:tcBorders>
              <w:bottom w:val="single" w:sz="12" w:space="0" w:color="000000"/>
            </w:tcBorders>
          </w:tcPr>
          <w:p>
            <w:pPr>
              <w:spacing w:before="20" w:after="20" w:line="280" w:lineRule="exact"/>
              <w:jc w:val="center"/>
            </w:pPr>
            <w:r/>
            <w:r>
              <w:rPr>
                <w:rFonts w:ascii="Times New Roman" w:hAnsi="Times New Roman" w:eastAsia="宋体"/>
                <w:b w:val="0"/>
                <w:i w:val="0"/>
                <w:sz w:val="19"/>
              </w:rPr>
              <w:t>0.1128</w:t>
            </w:r>
          </w:p>
        </w:tc>
      </w:tr>
    </w:tbl>
    <w:p>
      <w:pPr>
        <w:spacing w:before="0" w:after="80"/>
      </w:pPr>
    </w:p>
    <w:p>
      <w:pPr>
        <w:spacing w:before="0" w:after="80" w:line="360" w:lineRule="exact"/>
        <w:ind w:firstLine="420"/>
      </w:pPr>
      <w:r>
        <w:rPr>
          <w:rFonts w:ascii="Times New Roman" w:hAnsi="Times New Roman" w:eastAsia="宋体"/>
          <w:b w:val="0"/>
          <w:i w:val="0"/>
          <w:sz w:val="21"/>
        </w:rPr>
        <w:t>注：同表 2。"—"表示该模型未纳入此变量。</w:t>
      </w:r>
    </w:p>
    <w:p>
      <w:pPr>
        <w:spacing w:before="200" w:after="120"/>
      </w:pPr>
      <w:r>
        <w:rPr>
          <w:rFonts w:ascii="Times New Roman" w:hAnsi="Times New Roman" w:eastAsia="黑体"/>
          <w:b/>
          <w:i w:val="0"/>
          <w:sz w:val="24"/>
        </w:rPr>
        <w:t>5.5 稳健性检验</w:t>
      </w:r>
    </w:p>
    <w:p>
      <w:pPr>
        <w:spacing w:before="0" w:after="80" w:line="360" w:lineRule="exact"/>
        <w:ind w:firstLine="420"/>
      </w:pPr>
      <w:r>
        <w:rPr>
          <w:rFonts w:ascii="Times New Roman" w:hAnsi="Times New Roman" w:eastAsia="宋体"/>
          <w:b w:val="0"/>
          <w:i w:val="0"/>
          <w:sz w:val="21"/>
        </w:rPr>
        <w:t>为确保结论可靠，本文进行了六项稳健性检验（结果见表 7）：</w:t>
      </w:r>
    </w:p>
    <w:p>
      <w:pPr>
        <w:pStyle w:val="ListBullet"/>
        <w:spacing w:before="0" w:after="40"/>
        <w:ind w:left="283"/>
      </w:pPr>
      <w:r>
        <w:rPr>
          <w:rFonts w:ascii="Times New Roman" w:hAnsi="Times New Roman" w:eastAsia="宋体"/>
          <w:b/>
          <w:i w:val="0"/>
          <w:sz w:val="21"/>
        </w:rPr>
        <w:t>替换被解释变量</w:t>
      </w:r>
      <w:r>
        <w:rPr>
          <w:rFonts w:ascii="Times New Roman" w:hAnsi="Times New Roman" w:eastAsia="宋体"/>
          <w:b w:val="0"/>
          <w:i w:val="0"/>
          <w:sz w:val="21"/>
        </w:rPr>
        <w:t>：以高管薪酬对数（lnCEOpay）替代超额薪酬（Overpay），lnSubsidy 系数为 0.1319（t = 32.94，p &lt; 0.01），结论稳健。</w:t>
      </w:r>
    </w:p>
    <w:p>
      <w:pPr>
        <w:pStyle w:val="ListBullet"/>
        <w:spacing w:before="0" w:after="40"/>
        <w:ind w:left="283"/>
      </w:pPr>
      <w:r>
        <w:rPr>
          <w:rFonts w:ascii="Times New Roman" w:hAnsi="Times New Roman" w:eastAsia="宋体"/>
          <w:b/>
          <w:i w:val="0"/>
          <w:sz w:val="21"/>
        </w:rPr>
        <w:t>缩小样本期</w:t>
      </w:r>
      <w:r>
        <w:rPr>
          <w:rFonts w:ascii="Times New Roman" w:hAnsi="Times New Roman" w:eastAsia="宋体"/>
          <w:b w:val="0"/>
          <w:i w:val="0"/>
          <w:sz w:val="21"/>
        </w:rPr>
        <w:t>：仅保留 2010–2020 年数据，lnSubsidy 系数为 0.0536（t = 12.48，p &lt; 0.01），结论不变。</w:t>
      </w:r>
    </w:p>
    <w:p>
      <w:pPr>
        <w:pStyle w:val="ListBullet"/>
        <w:spacing w:before="0" w:after="40"/>
        <w:ind w:left="283"/>
      </w:pPr>
      <w:r>
        <w:rPr>
          <w:rFonts w:ascii="Times New Roman" w:hAnsi="Times New Roman" w:eastAsia="宋体"/>
          <w:b/>
          <w:i w:val="0"/>
          <w:sz w:val="21"/>
        </w:rPr>
        <w:t>剔除极端补助值</w:t>
      </w:r>
      <w:r>
        <w:rPr>
          <w:rFonts w:ascii="Times New Roman" w:hAnsi="Times New Roman" w:eastAsia="宋体"/>
          <w:b w:val="0"/>
          <w:i w:val="0"/>
          <w:sz w:val="21"/>
        </w:rPr>
        <w:t>：去除政府补助 5%/95% 分位数以外的观测值，lnSubsidy 系数为 0.0577（t = 12.91，p &lt; 0.01），结论稳健。</w:t>
      </w:r>
    </w:p>
    <w:p>
      <w:pPr>
        <w:pStyle w:val="ListBullet"/>
        <w:spacing w:before="0" w:after="40"/>
        <w:ind w:left="283"/>
      </w:pPr>
      <w:r>
        <w:rPr>
          <w:rFonts w:ascii="Times New Roman" w:hAnsi="Times New Roman" w:eastAsia="宋体"/>
          <w:b/>
          <w:i w:val="0"/>
          <w:sz w:val="21"/>
        </w:rPr>
        <w:t>仅保留制造业样本</w:t>
      </w:r>
      <w:r>
        <w:rPr>
          <w:rFonts w:ascii="Times New Roman" w:hAnsi="Times New Roman" w:eastAsia="宋体"/>
          <w:b w:val="0"/>
          <w:i w:val="0"/>
          <w:sz w:val="21"/>
        </w:rPr>
        <w:t>：lnSubsidy 系数为 0.0709（t = 14.83，p &lt; 0.01），结论稳健。</w:t>
      </w:r>
    </w:p>
    <w:p>
      <w:pPr>
        <w:pStyle w:val="ListBullet"/>
        <w:spacing w:before="0" w:after="40"/>
        <w:ind w:left="283"/>
      </w:pPr>
      <w:r>
        <w:rPr>
          <w:rFonts w:ascii="Times New Roman" w:hAnsi="Times New Roman" w:eastAsia="宋体"/>
          <w:b/>
          <w:i w:val="0"/>
          <w:sz w:val="21"/>
        </w:rPr>
        <w:t>替换解释变量</w:t>
      </w:r>
      <w:r>
        <w:rPr>
          <w:rFonts w:ascii="Times New Roman" w:hAnsi="Times New Roman" w:eastAsia="宋体"/>
          <w:b w:val="0"/>
          <w:i w:val="0"/>
          <w:sz w:val="21"/>
        </w:rPr>
        <w:t>：以 ln(1 + 补助) 替代 ln(补助)，系数为 0.0509（t = 14.77，p &lt; 0.01），结论不变。</w:t>
      </w:r>
    </w:p>
    <w:p>
      <w:pPr>
        <w:pStyle w:val="ListBullet"/>
        <w:spacing w:before="0" w:after="40"/>
        <w:ind w:left="283"/>
      </w:pPr>
      <w:r>
        <w:rPr>
          <w:rFonts w:ascii="Times New Roman" w:hAnsi="Times New Roman" w:eastAsia="宋体"/>
          <w:b/>
          <w:i w:val="0"/>
          <w:sz w:val="21"/>
        </w:rPr>
        <w:t>滞后一期补助</w:t>
      </w:r>
      <w:r>
        <w:rPr>
          <w:rFonts w:ascii="Times New Roman" w:hAnsi="Times New Roman" w:eastAsia="宋体"/>
          <w:b w:val="0"/>
          <w:i w:val="0"/>
          <w:sz w:val="21"/>
        </w:rPr>
        <w:t>：使用 t-1 期政府补助替代当期补助，系数为 0.0508（t = 13.92，p &lt; 0.01），在一定程度上缓解了反向因果的担忧。</w:t>
      </w:r>
    </w:p>
    <w:p>
      <w:pPr>
        <w:spacing w:before="0" w:after="80" w:line="360" w:lineRule="exact"/>
        <w:ind w:firstLine="420"/>
      </w:pPr>
      <w:r>
        <w:rPr>
          <w:rFonts w:ascii="Times New Roman" w:hAnsi="Times New Roman" w:eastAsia="宋体"/>
          <w:b/>
          <w:i w:val="0"/>
          <w:sz w:val="21"/>
        </w:rPr>
        <w:t>表 7 稳健性检验结果（聚类标准误）</w:t>
      </w:r>
    </w:p>
    <w:tbl>
      <w:tblPr>
        <w:tblW w:type="auto" w:w="0"/>
        <w:jc w:val="center"/>
        <w:tblLook w:firstColumn="1" w:firstRow="1" w:lastColumn="0" w:lastRow="0" w:noHBand="0" w:noVBand="1" w:val="04A0"/>
      </w:tblPr>
      <w:tblGrid>
        <w:gridCol w:w="1511"/>
        <w:gridCol w:w="1511"/>
        <w:gridCol w:w="1511"/>
        <w:gridCol w:w="1511"/>
        <w:gridCol w:w="1511"/>
        <w:gridCol w:w="1511"/>
      </w:tblGrid>
      <w:tr>
        <w:tc>
          <w:tcPr>
            <w:tcW w:type="dxa" w:w="2268"/>
            <w:tcBorders>
              <w:top w:val="single" w:sz="12" w:space="0" w:color="000000"/>
            </w:tcBorders>
            <w:tcBorders>
              <w:bottom w:val="single" w:sz="6" w:space="0" w:color="000000"/>
            </w:tcBorders>
          </w:tcPr>
          <w:p>
            <w:pPr>
              <w:spacing w:before="20" w:after="20" w:line="280" w:lineRule="exact"/>
              <w:jc w:val="left"/>
            </w:pPr>
            <w:r/>
            <w:r>
              <w:rPr>
                <w:rFonts w:ascii="Times New Roman" w:hAnsi="Times New Roman" w:eastAsia="宋体"/>
                <w:b/>
                <w:i w:val="0"/>
                <w:sz w:val="19"/>
              </w:rPr>
              <w:t>检验内容</w:t>
            </w:r>
          </w:p>
        </w:tc>
        <w:tc>
          <w:tcPr>
            <w:tcW w:type="dxa" w:w="1134"/>
            <w:tcBorders>
              <w:top w:val="single" w:sz="12" w:space="0" w:color="000000"/>
            </w:tcBorders>
            <w:tcBorders>
              <w:bottom w:val="single" w:sz="6" w:space="0" w:color="000000"/>
            </w:tcBorders>
          </w:tcPr>
          <w:p>
            <w:pPr>
              <w:spacing w:before="20" w:after="20" w:line="280" w:lineRule="exact"/>
              <w:jc w:val="center"/>
            </w:pPr>
            <w:r/>
            <w:r>
              <w:rPr>
                <w:rFonts w:ascii="Times New Roman" w:hAnsi="Times New Roman" w:eastAsia="宋体"/>
                <w:b/>
                <w:i w:val="0"/>
                <w:sz w:val="19"/>
              </w:rPr>
              <w:t>被解释变量</w:t>
            </w:r>
          </w:p>
        </w:tc>
        <w:tc>
          <w:tcPr>
            <w:tcW w:type="dxa" w:w="1134"/>
            <w:tcBorders>
              <w:top w:val="single" w:sz="12" w:space="0" w:color="000000"/>
            </w:tcBorders>
            <w:tcBorders>
              <w:bottom w:val="single" w:sz="6" w:space="0" w:color="000000"/>
            </w:tcBorders>
          </w:tcPr>
          <w:p>
            <w:pPr>
              <w:spacing w:before="20" w:after="20" w:line="280" w:lineRule="exact"/>
              <w:jc w:val="center"/>
            </w:pPr>
            <w:r/>
            <w:r>
              <w:rPr>
                <w:rFonts w:ascii="Times New Roman" w:hAnsi="Times New Roman" w:eastAsia="宋体"/>
                <w:b/>
                <w:i w:val="0"/>
                <w:sz w:val="19"/>
              </w:rPr>
              <w:t>补助变量系数</w:t>
            </w:r>
          </w:p>
        </w:tc>
        <w:tc>
          <w:tcPr>
            <w:tcW w:type="dxa" w:w="1134"/>
            <w:tcBorders>
              <w:top w:val="single" w:sz="12" w:space="0" w:color="000000"/>
            </w:tcBorders>
            <w:tcBorders>
              <w:bottom w:val="single" w:sz="6" w:space="0" w:color="000000"/>
            </w:tcBorders>
          </w:tcPr>
          <w:p>
            <w:pPr>
              <w:spacing w:before="20" w:after="20" w:line="280" w:lineRule="exact"/>
              <w:jc w:val="center"/>
            </w:pPr>
            <w:r/>
            <w:r>
              <w:rPr>
                <w:rFonts w:ascii="Times New Roman" w:hAnsi="Times New Roman" w:eastAsia="宋体"/>
                <w:b/>
                <w:i w:val="0"/>
                <w:sz w:val="19"/>
              </w:rPr>
              <w:t>t 值</w:t>
            </w:r>
          </w:p>
        </w:tc>
        <w:tc>
          <w:tcPr>
            <w:tcW w:type="dxa" w:w="1134"/>
            <w:tcBorders>
              <w:top w:val="single" w:sz="12" w:space="0" w:color="000000"/>
            </w:tcBorders>
            <w:tcBorders>
              <w:bottom w:val="single" w:sz="6" w:space="0" w:color="000000"/>
            </w:tcBorders>
          </w:tcPr>
          <w:p>
            <w:pPr>
              <w:spacing w:before="20" w:after="20" w:line="280" w:lineRule="exact"/>
              <w:jc w:val="center"/>
            </w:pPr>
            <w:r/>
            <w:r>
              <w:rPr>
                <w:rFonts w:ascii="Times New Roman" w:hAnsi="Times New Roman" w:eastAsia="宋体"/>
                <w:b/>
                <w:i w:val="0"/>
                <w:sz w:val="19"/>
              </w:rPr>
              <w:t>N</w:t>
            </w:r>
          </w:p>
        </w:tc>
        <w:tc>
          <w:tcPr>
            <w:tcW w:type="dxa" w:w="1134"/>
            <w:tcBorders>
              <w:top w:val="single" w:sz="12" w:space="0" w:color="000000"/>
            </w:tcBorders>
            <w:tcBorders>
              <w:bottom w:val="single" w:sz="6" w:space="0" w:color="000000"/>
            </w:tcBorders>
          </w:tcPr>
          <w:p>
            <w:pPr>
              <w:spacing w:before="20" w:after="20" w:line="280" w:lineRule="exact"/>
              <w:jc w:val="center"/>
            </w:pPr>
            <w:r/>
            <w:r>
              <w:rPr>
                <w:rFonts w:ascii="Times New Roman" w:hAnsi="Times New Roman" w:eastAsia="宋体"/>
                <w:b/>
                <w:i w:val="0"/>
                <w:sz w:val="19"/>
              </w:rPr>
              <w:t>R²</w:t>
            </w:r>
          </w:p>
        </w:tc>
      </w:tr>
      <w:tr>
        <w:tc>
          <w:tcPr>
            <w:tcW w:type="dxa" w:w="2268"/>
          </w:tcPr>
          <w:p>
            <w:pPr>
              <w:spacing w:before="20" w:after="20" w:line="280" w:lineRule="exact"/>
              <w:jc w:val="left"/>
            </w:pPr>
            <w:r/>
            <w:r>
              <w:rPr>
                <w:rFonts w:ascii="Times New Roman" w:hAnsi="Times New Roman" w:eastAsia="宋体"/>
                <w:b w:val="0"/>
                <w:i w:val="0"/>
                <w:sz w:val="19"/>
              </w:rPr>
              <w:t>(1) 替换因变量</w:t>
            </w:r>
          </w:p>
        </w:tc>
        <w:tc>
          <w:tcPr>
            <w:tcW w:type="dxa" w:w="1134"/>
          </w:tcPr>
          <w:p>
            <w:pPr>
              <w:spacing w:before="20" w:after="20" w:line="280" w:lineRule="exact"/>
              <w:jc w:val="center"/>
            </w:pPr>
            <w:r/>
            <w:r>
              <w:rPr>
                <w:rFonts w:ascii="Times New Roman" w:hAnsi="Times New Roman" w:eastAsia="宋体"/>
                <w:b w:val="0"/>
                <w:i w:val="0"/>
                <w:sz w:val="19"/>
              </w:rPr>
              <w:t>lnCEOpay</w:t>
            </w:r>
          </w:p>
        </w:tc>
        <w:tc>
          <w:tcPr>
            <w:tcW w:type="dxa" w:w="1134"/>
          </w:tcPr>
          <w:p>
            <w:pPr>
              <w:spacing w:before="20" w:after="20" w:line="280" w:lineRule="exact"/>
              <w:jc w:val="center"/>
            </w:pPr>
            <w:r/>
            <w:r>
              <w:rPr>
                <w:rFonts w:ascii="Times New Roman" w:hAnsi="Times New Roman" w:eastAsia="宋体"/>
                <w:b w:val="0"/>
                <w:i w:val="0"/>
                <w:sz w:val="19"/>
              </w:rPr>
              <w:t>0.1319</w:t>
            </w:r>
          </w:p>
        </w:tc>
        <w:tc>
          <w:tcPr>
            <w:tcW w:type="dxa" w:w="1134"/>
          </w:tcPr>
          <w:p>
            <w:pPr>
              <w:spacing w:before="20" w:after="20" w:line="280" w:lineRule="exact"/>
              <w:jc w:val="center"/>
            </w:pPr>
            <w:r/>
            <w:r>
              <w:rPr>
                <w:rFonts w:ascii="Times New Roman" w:hAnsi="Times New Roman" w:eastAsia="宋体"/>
                <w:b w:val="0"/>
                <w:i w:val="0"/>
                <w:sz w:val="19"/>
              </w:rPr>
              <w:t>32.9417</w:t>
            </w:r>
          </w:p>
        </w:tc>
        <w:tc>
          <w:tcPr>
            <w:tcW w:type="dxa" w:w="1134"/>
          </w:tcPr>
          <w:p>
            <w:pPr>
              <w:spacing w:before="20" w:after="20" w:line="280" w:lineRule="exact"/>
              <w:jc w:val="center"/>
            </w:pPr>
            <w:r/>
            <w:r>
              <w:rPr>
                <w:rFonts w:ascii="Times New Roman" w:hAnsi="Times New Roman" w:eastAsia="宋体"/>
                <w:b w:val="0"/>
                <w:i w:val="0"/>
                <w:sz w:val="19"/>
              </w:rPr>
              <w:t>52,402</w:t>
            </w:r>
          </w:p>
        </w:tc>
        <w:tc>
          <w:tcPr>
            <w:tcW w:type="dxa" w:w="1134"/>
          </w:tcPr>
          <w:p>
            <w:pPr>
              <w:spacing w:before="20" w:after="20" w:line="280" w:lineRule="exact"/>
              <w:jc w:val="center"/>
            </w:pPr>
            <w:r/>
            <w:r>
              <w:rPr>
                <w:rFonts w:ascii="Times New Roman" w:hAnsi="Times New Roman" w:eastAsia="宋体"/>
                <w:b w:val="0"/>
                <w:i w:val="0"/>
                <w:sz w:val="19"/>
              </w:rPr>
              <w:t>0.4273</w:t>
            </w:r>
          </w:p>
        </w:tc>
      </w:tr>
      <w:tr>
        <w:tc>
          <w:tcPr>
            <w:tcW w:type="dxa" w:w="2268"/>
          </w:tcPr>
          <w:p>
            <w:pPr>
              <w:spacing w:before="20" w:after="20" w:line="280" w:lineRule="exact"/>
              <w:jc w:val="left"/>
            </w:pPr>
            <w:r/>
            <w:r>
              <w:rPr>
                <w:rFonts w:ascii="Times New Roman" w:hAnsi="Times New Roman" w:eastAsia="宋体"/>
                <w:b w:val="0"/>
                <w:i w:val="0"/>
                <w:sz w:val="19"/>
              </w:rPr>
              <w:t>(2) 缩小样本期（2010–2020）</w:t>
            </w:r>
          </w:p>
        </w:tc>
        <w:tc>
          <w:tcPr>
            <w:tcW w:type="dxa" w:w="1134"/>
          </w:tcPr>
          <w:p>
            <w:pPr>
              <w:spacing w:before="20" w:after="20" w:line="280" w:lineRule="exact"/>
              <w:jc w:val="center"/>
            </w:pPr>
            <w:r/>
            <w:r>
              <w:rPr>
                <w:rFonts w:ascii="Times New Roman" w:hAnsi="Times New Roman" w:eastAsia="宋体"/>
                <w:b w:val="0"/>
                <w:i w:val="0"/>
                <w:sz w:val="19"/>
              </w:rPr>
              <w:t>Overpay</w:t>
            </w:r>
          </w:p>
        </w:tc>
        <w:tc>
          <w:tcPr>
            <w:tcW w:type="dxa" w:w="1134"/>
          </w:tcPr>
          <w:p>
            <w:pPr>
              <w:spacing w:before="20" w:after="20" w:line="280" w:lineRule="exact"/>
              <w:jc w:val="center"/>
            </w:pPr>
            <w:r/>
            <w:r>
              <w:rPr>
                <w:rFonts w:ascii="Times New Roman" w:hAnsi="Times New Roman" w:eastAsia="宋体"/>
                <w:b w:val="0"/>
                <w:i w:val="0"/>
                <w:sz w:val="19"/>
              </w:rPr>
              <w:t>0.0536</w:t>
            </w:r>
          </w:p>
        </w:tc>
        <w:tc>
          <w:tcPr>
            <w:tcW w:type="dxa" w:w="1134"/>
          </w:tcPr>
          <w:p>
            <w:pPr>
              <w:spacing w:before="20" w:after="20" w:line="280" w:lineRule="exact"/>
              <w:jc w:val="center"/>
            </w:pPr>
            <w:r/>
            <w:r>
              <w:rPr>
                <w:rFonts w:ascii="Times New Roman" w:hAnsi="Times New Roman" w:eastAsia="宋体"/>
                <w:b w:val="0"/>
                <w:i w:val="0"/>
                <w:sz w:val="19"/>
              </w:rPr>
              <w:t>12.4764</w:t>
            </w:r>
          </w:p>
        </w:tc>
        <w:tc>
          <w:tcPr>
            <w:tcW w:type="dxa" w:w="1134"/>
          </w:tcPr>
          <w:p>
            <w:pPr>
              <w:spacing w:before="20" w:after="20" w:line="280" w:lineRule="exact"/>
              <w:jc w:val="center"/>
            </w:pPr>
            <w:r/>
            <w:r>
              <w:rPr>
                <w:rFonts w:ascii="Times New Roman" w:hAnsi="Times New Roman" w:eastAsia="宋体"/>
                <w:b w:val="0"/>
                <w:i w:val="0"/>
                <w:sz w:val="19"/>
              </w:rPr>
              <w:t>29,973</w:t>
            </w:r>
          </w:p>
        </w:tc>
        <w:tc>
          <w:tcPr>
            <w:tcW w:type="dxa" w:w="1134"/>
          </w:tcPr>
          <w:p>
            <w:pPr>
              <w:spacing w:before="20" w:after="20" w:line="280" w:lineRule="exact"/>
              <w:jc w:val="center"/>
            </w:pPr>
            <w:r/>
            <w:r>
              <w:rPr>
                <w:rFonts w:ascii="Times New Roman" w:hAnsi="Times New Roman" w:eastAsia="宋体"/>
                <w:b w:val="0"/>
                <w:i w:val="0"/>
                <w:sz w:val="19"/>
              </w:rPr>
              <w:t>0.0355</w:t>
            </w:r>
          </w:p>
        </w:tc>
      </w:tr>
      <w:tr>
        <w:tc>
          <w:tcPr>
            <w:tcW w:type="dxa" w:w="2268"/>
          </w:tcPr>
          <w:p>
            <w:pPr>
              <w:spacing w:before="20" w:after="20" w:line="280" w:lineRule="exact"/>
              <w:jc w:val="left"/>
            </w:pPr>
            <w:r/>
            <w:r>
              <w:rPr>
                <w:rFonts w:ascii="Times New Roman" w:hAnsi="Times New Roman" w:eastAsia="宋体"/>
                <w:b w:val="0"/>
                <w:i w:val="0"/>
                <w:sz w:val="19"/>
              </w:rPr>
              <w:t>(3) 剔除极端补助值</w:t>
            </w:r>
          </w:p>
        </w:tc>
        <w:tc>
          <w:tcPr>
            <w:tcW w:type="dxa" w:w="1134"/>
          </w:tcPr>
          <w:p>
            <w:pPr>
              <w:spacing w:before="20" w:after="20" w:line="280" w:lineRule="exact"/>
              <w:jc w:val="center"/>
            </w:pPr>
            <w:r/>
            <w:r>
              <w:rPr>
                <w:rFonts w:ascii="Times New Roman" w:hAnsi="Times New Roman" w:eastAsia="宋体"/>
                <w:b w:val="0"/>
                <w:i w:val="0"/>
                <w:sz w:val="19"/>
              </w:rPr>
              <w:t>Overpay</w:t>
            </w:r>
          </w:p>
        </w:tc>
        <w:tc>
          <w:tcPr>
            <w:tcW w:type="dxa" w:w="1134"/>
          </w:tcPr>
          <w:p>
            <w:pPr>
              <w:spacing w:before="20" w:after="20" w:line="280" w:lineRule="exact"/>
              <w:jc w:val="center"/>
            </w:pPr>
            <w:r/>
            <w:r>
              <w:rPr>
                <w:rFonts w:ascii="Times New Roman" w:hAnsi="Times New Roman" w:eastAsia="宋体"/>
                <w:b w:val="0"/>
                <w:i w:val="0"/>
                <w:sz w:val="19"/>
              </w:rPr>
              <w:t>0.0577</w:t>
            </w:r>
          </w:p>
        </w:tc>
        <w:tc>
          <w:tcPr>
            <w:tcW w:type="dxa" w:w="1134"/>
          </w:tcPr>
          <w:p>
            <w:pPr>
              <w:spacing w:before="20" w:after="20" w:line="280" w:lineRule="exact"/>
              <w:jc w:val="center"/>
            </w:pPr>
            <w:r/>
            <w:r>
              <w:rPr>
                <w:rFonts w:ascii="Times New Roman" w:hAnsi="Times New Roman" w:eastAsia="宋体"/>
                <w:b w:val="0"/>
                <w:i w:val="0"/>
                <w:sz w:val="19"/>
              </w:rPr>
              <w:t>12.9079</w:t>
            </w:r>
          </w:p>
        </w:tc>
        <w:tc>
          <w:tcPr>
            <w:tcW w:type="dxa" w:w="1134"/>
          </w:tcPr>
          <w:p>
            <w:pPr>
              <w:spacing w:before="20" w:after="20" w:line="280" w:lineRule="exact"/>
              <w:jc w:val="center"/>
            </w:pPr>
            <w:r/>
            <w:r>
              <w:rPr>
                <w:rFonts w:ascii="Times New Roman" w:hAnsi="Times New Roman" w:eastAsia="宋体"/>
                <w:b w:val="0"/>
                <w:i w:val="0"/>
                <w:sz w:val="19"/>
              </w:rPr>
              <w:t>47,048</w:t>
            </w:r>
          </w:p>
        </w:tc>
        <w:tc>
          <w:tcPr>
            <w:tcW w:type="dxa" w:w="1134"/>
          </w:tcPr>
          <w:p>
            <w:pPr>
              <w:spacing w:before="20" w:after="20" w:line="280" w:lineRule="exact"/>
              <w:jc w:val="center"/>
            </w:pPr>
            <w:r/>
            <w:r>
              <w:rPr>
                <w:rFonts w:ascii="Times New Roman" w:hAnsi="Times New Roman" w:eastAsia="宋体"/>
                <w:b w:val="0"/>
                <w:i w:val="0"/>
                <w:sz w:val="19"/>
              </w:rPr>
              <w:t>0.0344</w:t>
            </w:r>
          </w:p>
        </w:tc>
      </w:tr>
      <w:tr>
        <w:tc>
          <w:tcPr>
            <w:tcW w:type="dxa" w:w="2268"/>
          </w:tcPr>
          <w:p>
            <w:pPr>
              <w:spacing w:before="20" w:after="20" w:line="280" w:lineRule="exact"/>
              <w:jc w:val="left"/>
            </w:pPr>
            <w:r/>
            <w:r>
              <w:rPr>
                <w:rFonts w:ascii="Times New Roman" w:hAnsi="Times New Roman" w:eastAsia="宋体"/>
                <w:b w:val="0"/>
                <w:i w:val="0"/>
                <w:sz w:val="19"/>
              </w:rPr>
              <w:t>(4) 仅制造业</w:t>
            </w:r>
          </w:p>
        </w:tc>
        <w:tc>
          <w:tcPr>
            <w:tcW w:type="dxa" w:w="1134"/>
          </w:tcPr>
          <w:p>
            <w:pPr>
              <w:spacing w:before="20" w:after="20" w:line="280" w:lineRule="exact"/>
              <w:jc w:val="center"/>
            </w:pPr>
            <w:r/>
            <w:r>
              <w:rPr>
                <w:rFonts w:ascii="Times New Roman" w:hAnsi="Times New Roman" w:eastAsia="宋体"/>
                <w:b w:val="0"/>
                <w:i w:val="0"/>
                <w:sz w:val="19"/>
              </w:rPr>
              <w:t>Overpay</w:t>
            </w:r>
          </w:p>
        </w:tc>
        <w:tc>
          <w:tcPr>
            <w:tcW w:type="dxa" w:w="1134"/>
          </w:tcPr>
          <w:p>
            <w:pPr>
              <w:spacing w:before="20" w:after="20" w:line="280" w:lineRule="exact"/>
              <w:jc w:val="center"/>
            </w:pPr>
            <w:r/>
            <w:r>
              <w:rPr>
                <w:rFonts w:ascii="Times New Roman" w:hAnsi="Times New Roman" w:eastAsia="宋体"/>
                <w:b w:val="0"/>
                <w:i w:val="0"/>
                <w:sz w:val="19"/>
              </w:rPr>
              <w:t>0.0709</w:t>
            </w:r>
          </w:p>
        </w:tc>
        <w:tc>
          <w:tcPr>
            <w:tcW w:type="dxa" w:w="1134"/>
          </w:tcPr>
          <w:p>
            <w:pPr>
              <w:spacing w:before="20" w:after="20" w:line="280" w:lineRule="exact"/>
              <w:jc w:val="center"/>
            </w:pPr>
            <w:r/>
            <w:r>
              <w:rPr>
                <w:rFonts w:ascii="Times New Roman" w:hAnsi="Times New Roman" w:eastAsia="宋体"/>
                <w:b w:val="0"/>
                <w:i w:val="0"/>
                <w:sz w:val="19"/>
              </w:rPr>
              <w:t>14.8332</w:t>
            </w:r>
          </w:p>
        </w:tc>
        <w:tc>
          <w:tcPr>
            <w:tcW w:type="dxa" w:w="1134"/>
          </w:tcPr>
          <w:p>
            <w:pPr>
              <w:spacing w:before="20" w:after="20" w:line="280" w:lineRule="exact"/>
              <w:jc w:val="center"/>
            </w:pPr>
            <w:r/>
            <w:r>
              <w:rPr>
                <w:rFonts w:ascii="Times New Roman" w:hAnsi="Times New Roman" w:eastAsia="宋体"/>
                <w:b w:val="0"/>
                <w:i w:val="0"/>
                <w:sz w:val="19"/>
              </w:rPr>
              <w:t>35,062</w:t>
            </w:r>
          </w:p>
        </w:tc>
        <w:tc>
          <w:tcPr>
            <w:tcW w:type="dxa" w:w="1134"/>
          </w:tcPr>
          <w:p>
            <w:pPr>
              <w:spacing w:before="20" w:after="20" w:line="280" w:lineRule="exact"/>
              <w:jc w:val="center"/>
            </w:pPr>
            <w:r/>
            <w:r>
              <w:rPr>
                <w:rFonts w:ascii="Times New Roman" w:hAnsi="Times New Roman" w:eastAsia="宋体"/>
                <w:b w:val="0"/>
                <w:i w:val="0"/>
                <w:sz w:val="19"/>
              </w:rPr>
              <w:t>0.0499</w:t>
            </w:r>
          </w:p>
        </w:tc>
      </w:tr>
      <w:tr>
        <w:tc>
          <w:tcPr>
            <w:tcW w:type="dxa" w:w="2268"/>
          </w:tcPr>
          <w:p>
            <w:pPr>
              <w:spacing w:before="20" w:after="20" w:line="280" w:lineRule="exact"/>
              <w:jc w:val="left"/>
            </w:pPr>
            <w:r/>
            <w:r>
              <w:rPr>
                <w:rFonts w:ascii="Times New Roman" w:hAnsi="Times New Roman" w:eastAsia="宋体"/>
                <w:b w:val="0"/>
                <w:i w:val="0"/>
                <w:sz w:val="19"/>
              </w:rPr>
              <w:t>(5) 替换解释变量 ln(1+补助)</w:t>
            </w:r>
          </w:p>
        </w:tc>
        <w:tc>
          <w:tcPr>
            <w:tcW w:type="dxa" w:w="1134"/>
          </w:tcPr>
          <w:p>
            <w:pPr>
              <w:spacing w:before="20" w:after="20" w:line="280" w:lineRule="exact"/>
              <w:jc w:val="center"/>
            </w:pPr>
            <w:r/>
            <w:r>
              <w:rPr>
                <w:rFonts w:ascii="Times New Roman" w:hAnsi="Times New Roman" w:eastAsia="宋体"/>
                <w:b w:val="0"/>
                <w:i w:val="0"/>
                <w:sz w:val="19"/>
              </w:rPr>
              <w:t>Overpay</w:t>
            </w:r>
          </w:p>
        </w:tc>
        <w:tc>
          <w:tcPr>
            <w:tcW w:type="dxa" w:w="1134"/>
          </w:tcPr>
          <w:p>
            <w:pPr>
              <w:spacing w:before="20" w:after="20" w:line="280" w:lineRule="exact"/>
              <w:jc w:val="center"/>
            </w:pPr>
            <w:r/>
            <w:r>
              <w:rPr>
                <w:rFonts w:ascii="Times New Roman" w:hAnsi="Times New Roman" w:eastAsia="宋体"/>
                <w:b w:val="0"/>
                <w:i w:val="0"/>
                <w:sz w:val="19"/>
              </w:rPr>
              <w:t>0.0509</w:t>
            </w:r>
          </w:p>
        </w:tc>
        <w:tc>
          <w:tcPr>
            <w:tcW w:type="dxa" w:w="1134"/>
          </w:tcPr>
          <w:p>
            <w:pPr>
              <w:spacing w:before="20" w:after="20" w:line="280" w:lineRule="exact"/>
              <w:jc w:val="center"/>
            </w:pPr>
            <w:r/>
            <w:r>
              <w:rPr>
                <w:rFonts w:ascii="Times New Roman" w:hAnsi="Times New Roman" w:eastAsia="宋体"/>
                <w:b w:val="0"/>
                <w:i w:val="0"/>
                <w:sz w:val="19"/>
              </w:rPr>
              <w:t>14.7705</w:t>
            </w:r>
          </w:p>
        </w:tc>
        <w:tc>
          <w:tcPr>
            <w:tcW w:type="dxa" w:w="1134"/>
          </w:tcPr>
          <w:p>
            <w:pPr>
              <w:spacing w:before="20" w:after="20" w:line="280" w:lineRule="exact"/>
              <w:jc w:val="center"/>
            </w:pPr>
            <w:r/>
            <w:r>
              <w:rPr>
                <w:rFonts w:ascii="Times New Roman" w:hAnsi="Times New Roman" w:eastAsia="宋体"/>
                <w:b w:val="0"/>
                <w:i w:val="0"/>
                <w:sz w:val="19"/>
              </w:rPr>
              <w:t>52,224</w:t>
            </w:r>
          </w:p>
        </w:tc>
        <w:tc>
          <w:tcPr>
            <w:tcW w:type="dxa" w:w="1134"/>
          </w:tcPr>
          <w:p>
            <w:pPr>
              <w:spacing w:before="20" w:after="20" w:line="280" w:lineRule="exact"/>
              <w:jc w:val="center"/>
            </w:pPr>
            <w:r/>
            <w:r>
              <w:rPr>
                <w:rFonts w:ascii="Times New Roman" w:hAnsi="Times New Roman" w:eastAsia="宋体"/>
                <w:b w:val="0"/>
                <w:i w:val="0"/>
                <w:sz w:val="19"/>
              </w:rPr>
              <w:t>0.0367</w:t>
            </w:r>
          </w:p>
        </w:tc>
      </w:tr>
      <w:tr>
        <w:tc>
          <w:tcPr>
            <w:tcW w:type="dxa" w:w="2268"/>
            <w:tcBorders>
              <w:bottom w:val="single" w:sz="12" w:space="0" w:color="000000"/>
            </w:tcBorders>
          </w:tcPr>
          <w:p>
            <w:pPr>
              <w:spacing w:before="20" w:after="20" w:line="280" w:lineRule="exact"/>
              <w:jc w:val="left"/>
            </w:pPr>
            <w:r/>
            <w:r>
              <w:rPr>
                <w:rFonts w:ascii="Times New Roman" w:hAnsi="Times New Roman" w:eastAsia="宋体"/>
                <w:b w:val="0"/>
                <w:i w:val="0"/>
                <w:sz w:val="19"/>
              </w:rPr>
              <w:t>(6) 滞后一期补助</w:t>
            </w:r>
          </w:p>
        </w:tc>
        <w:tc>
          <w:tcPr>
            <w:tcW w:type="dxa" w:w="1134"/>
            <w:tcBorders>
              <w:bottom w:val="single" w:sz="12" w:space="0" w:color="000000"/>
            </w:tcBorders>
          </w:tcPr>
          <w:p>
            <w:pPr>
              <w:spacing w:before="20" w:after="20" w:line="280" w:lineRule="exact"/>
              <w:jc w:val="center"/>
            </w:pPr>
            <w:r/>
            <w:r>
              <w:rPr>
                <w:rFonts w:ascii="Times New Roman" w:hAnsi="Times New Roman" w:eastAsia="宋体"/>
                <w:b w:val="0"/>
                <w:i w:val="0"/>
                <w:sz w:val="19"/>
              </w:rPr>
              <w:t>Overpay</w:t>
            </w:r>
          </w:p>
        </w:tc>
        <w:tc>
          <w:tcPr>
            <w:tcW w:type="dxa" w:w="1134"/>
            <w:tcBorders>
              <w:bottom w:val="single" w:sz="12" w:space="0" w:color="000000"/>
            </w:tcBorders>
          </w:tcPr>
          <w:p>
            <w:pPr>
              <w:spacing w:before="20" w:after="20" w:line="280" w:lineRule="exact"/>
              <w:jc w:val="center"/>
            </w:pPr>
            <w:r/>
            <w:r>
              <w:rPr>
                <w:rFonts w:ascii="Times New Roman" w:hAnsi="Times New Roman" w:eastAsia="宋体"/>
                <w:b w:val="0"/>
                <w:i w:val="0"/>
                <w:sz w:val="19"/>
              </w:rPr>
              <w:t>0.0508</w:t>
            </w:r>
          </w:p>
        </w:tc>
        <w:tc>
          <w:tcPr>
            <w:tcW w:type="dxa" w:w="1134"/>
            <w:tcBorders>
              <w:bottom w:val="single" w:sz="12" w:space="0" w:color="000000"/>
            </w:tcBorders>
          </w:tcPr>
          <w:p>
            <w:pPr>
              <w:spacing w:before="20" w:after="20" w:line="280" w:lineRule="exact"/>
              <w:jc w:val="center"/>
            </w:pPr>
            <w:r/>
            <w:r>
              <w:rPr>
                <w:rFonts w:ascii="Times New Roman" w:hAnsi="Times New Roman" w:eastAsia="宋体"/>
                <w:b w:val="0"/>
                <w:i w:val="0"/>
                <w:sz w:val="19"/>
              </w:rPr>
              <w:t>13.9164</w:t>
            </w:r>
          </w:p>
        </w:tc>
        <w:tc>
          <w:tcPr>
            <w:tcW w:type="dxa" w:w="1134"/>
            <w:tcBorders>
              <w:bottom w:val="single" w:sz="12" w:space="0" w:color="000000"/>
            </w:tcBorders>
          </w:tcPr>
          <w:p>
            <w:pPr>
              <w:spacing w:before="20" w:after="20" w:line="280" w:lineRule="exact"/>
              <w:jc w:val="center"/>
            </w:pPr>
            <w:r/>
            <w:r>
              <w:rPr>
                <w:rFonts w:ascii="Times New Roman" w:hAnsi="Times New Roman" w:eastAsia="宋体"/>
                <w:b w:val="0"/>
                <w:i w:val="0"/>
                <w:sz w:val="19"/>
              </w:rPr>
              <w:t>46,971</w:t>
            </w:r>
          </w:p>
        </w:tc>
        <w:tc>
          <w:tcPr>
            <w:tcW w:type="dxa" w:w="1134"/>
            <w:tcBorders>
              <w:bottom w:val="single" w:sz="12" w:space="0" w:color="000000"/>
            </w:tcBorders>
          </w:tcPr>
          <w:p>
            <w:pPr>
              <w:spacing w:before="20" w:after="20" w:line="280" w:lineRule="exact"/>
              <w:jc w:val="center"/>
            </w:pPr>
            <w:r/>
            <w:r>
              <w:rPr>
                <w:rFonts w:ascii="Times New Roman" w:hAnsi="Times New Roman" w:eastAsia="宋体"/>
                <w:b w:val="0"/>
                <w:i w:val="0"/>
                <w:sz w:val="19"/>
              </w:rPr>
              <w:t>0.0362</w:t>
            </w:r>
          </w:p>
        </w:tc>
      </w:tr>
    </w:tbl>
    <w:p>
      <w:pPr>
        <w:spacing w:before="0" w:after="80"/>
      </w:pPr>
    </w:p>
    <w:p>
      <w:pPr>
        <w:spacing w:before="0" w:after="80" w:line="360" w:lineRule="exact"/>
        <w:ind w:firstLine="420"/>
      </w:pPr>
      <w:r>
        <w:rPr>
          <w:rFonts w:ascii="Times New Roman" w:hAnsi="Times New Roman" w:eastAsia="宋体"/>
          <w:b w:val="0"/>
          <w:i w:val="0"/>
          <w:sz w:val="21"/>
        </w:rPr>
        <w:t>注：\*\*\* p &lt; 0.01。所有模型均控制 Roa、Lever、Top1、Zone 以及行业和年份固定效应。标准误为公司层面聚类稳健标准误。</w:t>
      </w:r>
    </w:p>
    <w:p>
      <w:pPr>
        <w:spacing w:before="0" w:after="80" w:line="360" w:lineRule="exact"/>
        <w:ind w:firstLine="420"/>
      </w:pPr>
      <w:r>
        <w:rPr>
          <w:rFonts w:ascii="Times New Roman" w:hAnsi="Times New Roman" w:eastAsia="宋体"/>
          <w:b w:val="0"/>
          <w:i w:val="0"/>
          <w:sz w:val="21"/>
        </w:rPr>
        <w:t>上述六项稳健性检验中，政府补助系数均保持正向高度显著，表明主结论具有高度稳健性。</w:t>
      </w:r>
    </w:p>
    <w:p>
      <w:pPr>
        <w:spacing w:before="200" w:after="120"/>
      </w:pPr>
      <w:r>
        <w:rPr>
          <w:rFonts w:ascii="Times New Roman" w:hAnsi="Times New Roman" w:eastAsia="黑体"/>
          <w:b/>
          <w:i w:val="0"/>
          <w:sz w:val="24"/>
        </w:rPr>
        <w:t>5.6 基于机器学习的补充分析</w:t>
      </w:r>
    </w:p>
    <w:p>
      <w:pPr>
        <w:spacing w:before="0" w:after="80" w:line="360" w:lineRule="exact"/>
        <w:ind w:firstLine="420"/>
      </w:pPr>
      <w:r>
        <w:rPr>
          <w:rFonts w:ascii="Times New Roman" w:hAnsi="Times New Roman" w:eastAsia="宋体"/>
          <w:b w:val="0"/>
          <w:i w:val="0"/>
          <w:sz w:val="21"/>
        </w:rPr>
        <w:t>计量经济学方法侧重于因果推断与假设检验，而机器学习方法在捕捉非线性关系与高维变量交互效应方面具有独特优势。两类方法的研究目标不同，互为补充而非替代。为从预测与模式发现的角度进一步验证计量回归的核心结论，本文采用 Lasso 回归、随机森林、XGBoost、决策树及 K-Means 聚类等多种机器学习方法进行补充分析。</w:t>
      </w:r>
    </w:p>
    <w:p>
      <w:pPr>
        <w:spacing w:before="160" w:after="80"/>
      </w:pPr>
      <w:r>
        <w:rPr>
          <w:rFonts w:ascii="Times New Roman" w:hAnsi="Times New Roman" w:eastAsia="黑体"/>
          <w:b/>
          <w:i w:val="0"/>
          <w:sz w:val="22"/>
        </w:rPr>
        <w:t>5.6.1 Lasso 回归——变量筛选</w:t>
      </w:r>
    </w:p>
    <w:p>
      <w:pPr>
        <w:spacing w:before="0" w:after="80" w:line="360" w:lineRule="exact"/>
        <w:ind w:firstLine="420"/>
      </w:pPr>
      <w:r>
        <w:rPr>
          <w:rFonts w:ascii="Times New Roman" w:hAnsi="Times New Roman" w:eastAsia="宋体"/>
          <w:b w:val="0"/>
          <w:i w:val="0"/>
          <w:sz w:val="21"/>
        </w:rPr>
        <w:t>采用 5 折交叉验证选择最优正则化参数 α，通过 Lasso 回归对 14 个候选特征进行变量筛选。Lasso 回归的核心目的是通过 L₁ 正则化惩罚项，将不重要变量的系数压缩至零，从而实现自动变量筛选。结果表明：lnSubsidy、Roa、Lever、Top1 等核心变量被保留，验证了 OLS 回归模型中变量选取的合理性。被剔除的变量（如 IsSOE、Zone 等）在经济意义上属于分组变量而非直接解释变量，其系数被压缩至零符合预期。</w:t>
      </w:r>
    </w:p>
    <w:p>
      <w:pPr>
        <w:spacing w:before="160" w:after="80"/>
      </w:pPr>
      <w:r>
        <w:rPr>
          <w:rFonts w:ascii="Times New Roman" w:hAnsi="Times New Roman" w:eastAsia="黑体"/>
          <w:b/>
          <w:i w:val="0"/>
          <w:sz w:val="22"/>
        </w:rPr>
        <w:t>5.6.2 随机森林——特征重要性与预测</w:t>
      </w:r>
    </w:p>
    <w:p>
      <w:pPr>
        <w:spacing w:before="0" w:after="80" w:line="360" w:lineRule="exact"/>
        <w:ind w:firstLine="420"/>
      </w:pPr>
      <w:r>
        <w:rPr>
          <w:rFonts w:ascii="Times New Roman" w:hAnsi="Times New Roman" w:eastAsia="宋体"/>
          <w:b w:val="0"/>
          <w:i w:val="0"/>
          <w:sz w:val="21"/>
        </w:rPr>
        <w:t>随机森林回归模型（n_estimators = 200，max_depth = 10）用于预测超额薪酬数值，同时通过特征重要性排序揭示各变量的相对贡献。主要结果如下：</w:t>
      </w:r>
    </w:p>
    <w:p>
      <w:pPr>
        <w:pStyle w:val="ListBullet"/>
        <w:spacing w:before="0" w:after="40"/>
        <w:ind w:left="283"/>
      </w:pPr>
      <w:r>
        <w:rPr>
          <w:rFonts w:ascii="Times New Roman" w:hAnsi="Times New Roman" w:eastAsia="宋体"/>
          <w:b w:val="0"/>
          <w:i w:val="0"/>
          <w:sz w:val="21"/>
        </w:rPr>
        <w:t>回归预测：R² ≈ 0.22，RMSE ≈ 0.59，5 折交叉验证 R² 稳定；</w:t>
      </w:r>
    </w:p>
    <w:p>
      <w:pPr>
        <w:pStyle w:val="ListBullet"/>
        <w:spacing w:before="0" w:after="40"/>
        <w:ind w:left="283"/>
      </w:pPr>
      <w:r>
        <w:rPr>
          <w:rFonts w:ascii="Times New Roman" w:hAnsi="Times New Roman" w:eastAsia="宋体"/>
          <w:b w:val="0"/>
          <w:i w:val="0"/>
          <w:sz w:val="21"/>
        </w:rPr>
        <w:t>分类预测（是否存在超额薪酬）：准确率约 66%；</w:t>
      </w:r>
    </w:p>
    <w:p>
      <w:pPr>
        <w:pStyle w:val="ListBullet"/>
        <w:spacing w:before="0" w:after="40"/>
        <w:ind w:left="283"/>
      </w:pPr>
      <w:r>
        <w:rPr>
          <w:rFonts w:ascii="Times New Roman" w:hAnsi="Times New Roman" w:eastAsia="宋体"/>
          <w:b w:val="0"/>
          <w:i w:val="0"/>
          <w:sz w:val="21"/>
        </w:rPr>
        <w:t>特征重要性排名：lnSubsidy 位列前列，与 OLS 回归的核心结论一致。</w:t>
      </w:r>
    </w:p>
    <w:p>
      <w:pPr>
        <w:spacing w:before="160" w:after="80"/>
      </w:pPr>
      <w:r>
        <w:rPr>
          <w:rFonts w:ascii="Times New Roman" w:hAnsi="Times New Roman" w:eastAsia="黑体"/>
          <w:b/>
          <w:i w:val="0"/>
          <w:sz w:val="22"/>
        </w:rPr>
        <w:t>5.6.3 XGBoost + SHAP 可解释性分析</w:t>
      </w:r>
    </w:p>
    <w:p>
      <w:pPr>
        <w:spacing w:before="0" w:after="80" w:line="360" w:lineRule="exact"/>
        <w:ind w:firstLine="420"/>
      </w:pPr>
      <w:r>
        <w:rPr>
          <w:rFonts w:ascii="Times New Roman" w:hAnsi="Times New Roman" w:eastAsia="宋体"/>
          <w:b w:val="0"/>
          <w:i w:val="0"/>
          <w:sz w:val="21"/>
        </w:rPr>
        <w:t>XGBoost 梯度提升模型（n_estimators = 300，max_depth = 6，learning_rate = 0.05）在预测精度上优于随机森林，并通过 SHAP（SHapley Additive exPlanations）值分析实现模型的可解释性。</w:t>
      </w:r>
    </w:p>
    <w:p>
      <w:pPr>
        <w:pStyle w:val="ListBullet"/>
        <w:spacing w:before="0" w:after="40"/>
        <w:ind w:left="283"/>
      </w:pPr>
      <w:r>
        <w:rPr>
          <w:rFonts w:ascii="Times New Roman" w:hAnsi="Times New Roman" w:eastAsia="宋体"/>
          <w:b w:val="0"/>
          <w:i w:val="0"/>
          <w:sz w:val="21"/>
        </w:rPr>
        <w:t>XGBoost 回归 R² 高于随机森林，5 折交叉验证结果稳定；</w:t>
      </w:r>
    </w:p>
    <w:p>
      <w:pPr>
        <w:pStyle w:val="ListBullet"/>
        <w:spacing w:before="0" w:after="40"/>
        <w:ind w:left="283"/>
      </w:pPr>
      <w:r>
        <w:rPr>
          <w:rFonts w:ascii="Times New Roman" w:hAnsi="Times New Roman" w:eastAsia="宋体"/>
          <w:b/>
          <w:i w:val="0"/>
          <w:sz w:val="21"/>
        </w:rPr>
        <w:t>SHAP 特征重要性排名</w:t>
      </w:r>
      <w:r>
        <w:rPr>
          <w:rFonts w:ascii="Times New Roman" w:hAnsi="Times New Roman" w:eastAsia="宋体"/>
          <w:b w:val="0"/>
          <w:i w:val="0"/>
          <w:sz w:val="21"/>
        </w:rPr>
        <w:t>：lnSubsidy 位列重要性前列，其 SHAP 值整体为正，即政府补助增加倾向于推高超额薪酬，与 OLS 回归结论高度一致；</w:t>
      </w:r>
    </w:p>
    <w:p>
      <w:pPr>
        <w:pStyle w:val="ListBullet"/>
        <w:spacing w:before="0" w:after="40"/>
        <w:ind w:left="283"/>
      </w:pPr>
      <w:r>
        <w:rPr>
          <w:rFonts w:ascii="Times New Roman" w:hAnsi="Times New Roman" w:eastAsia="宋体"/>
          <w:b/>
          <w:i w:val="0"/>
          <w:sz w:val="21"/>
        </w:rPr>
        <w:t>SHAP 依赖图</w:t>
      </w:r>
      <w:r>
        <w:rPr>
          <w:rFonts w:ascii="Times New Roman" w:hAnsi="Times New Roman" w:eastAsia="宋体"/>
          <w:b w:val="0"/>
          <w:i w:val="0"/>
          <w:sz w:val="21"/>
        </w:rPr>
        <w:t>显示 lnSubsidy 与超额薪酬之间呈现正向关系，但存在轻微的非线性特征——当补助规模达到较高水平时，边际影响有所减弱。</w:t>
      </w:r>
    </w:p>
    <w:p>
      <w:pPr>
        <w:spacing w:before="160" w:after="80"/>
      </w:pPr>
      <w:r>
        <w:rPr>
          <w:rFonts w:ascii="Times New Roman" w:hAnsi="Times New Roman" w:eastAsia="黑体"/>
          <w:b/>
          <w:i w:val="0"/>
          <w:sz w:val="22"/>
        </w:rPr>
        <w:t>5.6.4 决策树——超额薪酬风险路径</w:t>
      </w:r>
    </w:p>
    <w:p>
      <w:pPr>
        <w:spacing w:before="0" w:after="80" w:line="360" w:lineRule="exact"/>
        <w:ind w:firstLine="420"/>
      </w:pPr>
      <w:r>
        <w:rPr>
          <w:rFonts w:ascii="Times New Roman" w:hAnsi="Times New Roman" w:eastAsia="宋体"/>
          <w:b w:val="0"/>
          <w:i w:val="0"/>
          <w:sz w:val="21"/>
        </w:rPr>
        <w:t>采用浅层决策树（max_depth = 4）进行分类建模，直观展示哪些条件组合最可能导致高管超额薪酬为正。决策树揭示了"高政府补助 + 低财务杠杆 + 低股权集中度"的典型高风险路径，为监管机构识别补贴向超额薪酬转化的高风险企业提供了实践参考。</w:t>
      </w:r>
    </w:p>
    <w:p>
      <w:pPr>
        <w:spacing w:before="160" w:after="80"/>
      </w:pPr>
      <w:r>
        <w:rPr>
          <w:rFonts w:ascii="Times New Roman" w:hAnsi="Times New Roman" w:eastAsia="黑体"/>
          <w:b/>
          <w:i w:val="0"/>
          <w:sz w:val="22"/>
        </w:rPr>
        <w:t>5.6.5 K-Means 聚类——企业画像</w:t>
      </w:r>
    </w:p>
    <w:p>
      <w:pPr>
        <w:spacing w:before="0" w:after="80" w:line="360" w:lineRule="exact"/>
        <w:ind w:firstLine="420"/>
      </w:pPr>
      <w:r>
        <w:rPr>
          <w:rFonts w:ascii="Times New Roman" w:hAnsi="Times New Roman" w:eastAsia="宋体"/>
          <w:b w:val="0"/>
          <w:i w:val="0"/>
          <w:sz w:val="21"/>
        </w:rPr>
        <w:t>采用 K-Means 聚类算法对企业进行分群画像分析。基于 lnSubsidy、Overpay、Roa、Lever、Top1、lnSale 六个变量进行聚类，通过轮廓系数确定最优聚类数 K。聚类结果揭示了不同类型企业群的差异化特征：高补助-高超额薪酬群 vs. 低补助-低超额薪酬群的对比印证了主回归发现，不同聚类群内国有企业占比的差异也与产权异质性分析的结论一致。</w:t>
      </w:r>
    </w:p>
    <w:p>
      <w:pPr>
        <w:spacing w:before="160" w:after="80"/>
      </w:pPr>
      <w:r>
        <w:rPr>
          <w:rFonts w:ascii="Times New Roman" w:hAnsi="Times New Roman" w:eastAsia="黑体"/>
          <w:b/>
          <w:i w:val="0"/>
          <w:sz w:val="22"/>
        </w:rPr>
        <w:t>5.6.6 模型预测性能对比</w:t>
      </w:r>
    </w:p>
    <w:p>
      <w:pPr>
        <w:spacing w:before="0" w:after="80" w:line="360" w:lineRule="exact"/>
        <w:ind w:firstLine="420"/>
      </w:pPr>
      <w:r>
        <w:rPr>
          <w:rFonts w:ascii="Times New Roman" w:hAnsi="Times New Roman" w:eastAsia="宋体"/>
          <w:b w:val="0"/>
          <w:i w:val="0"/>
          <w:sz w:val="21"/>
        </w:rPr>
        <w:t>表 8 报告了三种机器学习模型在超额薪酬预测任务上的性能对比。需要指出的是，机器学习模型的预测性能指标（R²、RMSE、MAE）衡量的是模型对样本外数据的预测能力，与 OLS 回归的因果推断目标不同，二者不可直接比较。机器学习分析的价值在于：（1）通过特征重要性排序与 SHAP 值分析，从预测视角独立验证了 lnSubsidy 对超额薪酬的正向关联；（2）揭示了潜在的非线性效应和变量交互模式，为计量回归的线性假定提供了补充检验。</w:t>
      </w:r>
    </w:p>
    <w:p>
      <w:pPr>
        <w:spacing w:before="0" w:after="80" w:line="360" w:lineRule="exact"/>
        <w:ind w:firstLine="420"/>
      </w:pPr>
      <w:r>
        <w:rPr>
          <w:rFonts w:ascii="Times New Roman" w:hAnsi="Times New Roman" w:eastAsia="宋体"/>
          <w:b/>
          <w:i w:val="0"/>
          <w:sz w:val="21"/>
        </w:rPr>
        <w:t>表 8 机器学习模型预测性能对比</w:t>
      </w:r>
    </w:p>
    <w:tbl>
      <w:tblPr>
        <w:tblW w:type="auto" w:w="0"/>
        <w:jc w:val="center"/>
        <w:tblLook w:firstColumn="1" w:firstRow="1" w:lastColumn="0" w:lastRow="0" w:noHBand="0" w:noVBand="1" w:val="04A0"/>
      </w:tblPr>
      <w:tblGrid>
        <w:gridCol w:w="2266"/>
        <w:gridCol w:w="2266"/>
        <w:gridCol w:w="2266"/>
        <w:gridCol w:w="2266"/>
      </w:tblGrid>
      <w:tr>
        <w:tc>
          <w:tcPr>
            <w:tcW w:type="dxa" w:w="2268"/>
            <w:tcBorders>
              <w:top w:val="single" w:sz="12" w:space="0" w:color="000000"/>
            </w:tcBorders>
            <w:tcBorders>
              <w:bottom w:val="single" w:sz="6" w:space="0" w:color="000000"/>
            </w:tcBorders>
          </w:tcPr>
          <w:p>
            <w:pPr>
              <w:spacing w:before="20" w:after="20" w:line="280" w:lineRule="exact"/>
              <w:jc w:val="left"/>
            </w:pPr>
            <w:r/>
            <w:r>
              <w:rPr>
                <w:rFonts w:ascii="Times New Roman" w:hAnsi="Times New Roman" w:eastAsia="宋体"/>
                <w:b/>
                <w:i w:val="0"/>
                <w:sz w:val="19"/>
              </w:rPr>
              <w:t>模型</w:t>
            </w:r>
          </w:p>
        </w:tc>
        <w:tc>
          <w:tcPr>
            <w:tcW w:type="dxa" w:w="1890"/>
            <w:tcBorders>
              <w:top w:val="single" w:sz="12" w:space="0" w:color="000000"/>
            </w:tcBorders>
            <w:tcBorders>
              <w:bottom w:val="single" w:sz="6" w:space="0" w:color="000000"/>
            </w:tcBorders>
          </w:tcPr>
          <w:p>
            <w:pPr>
              <w:spacing w:before="20" w:after="20" w:line="280" w:lineRule="exact"/>
              <w:jc w:val="center"/>
            </w:pPr>
            <w:r/>
            <w:r>
              <w:rPr>
                <w:rFonts w:ascii="Times New Roman" w:hAnsi="Times New Roman" w:eastAsia="宋体"/>
                <w:b/>
                <w:i w:val="0"/>
                <w:sz w:val="19"/>
              </w:rPr>
              <w:t>R²</w:t>
            </w:r>
          </w:p>
        </w:tc>
        <w:tc>
          <w:tcPr>
            <w:tcW w:type="dxa" w:w="1890"/>
            <w:tcBorders>
              <w:top w:val="single" w:sz="12" w:space="0" w:color="000000"/>
            </w:tcBorders>
            <w:tcBorders>
              <w:bottom w:val="single" w:sz="6" w:space="0" w:color="000000"/>
            </w:tcBorders>
          </w:tcPr>
          <w:p>
            <w:pPr>
              <w:spacing w:before="20" w:after="20" w:line="280" w:lineRule="exact"/>
              <w:jc w:val="center"/>
            </w:pPr>
            <w:r/>
            <w:r>
              <w:rPr>
                <w:rFonts w:ascii="Times New Roman" w:hAnsi="Times New Roman" w:eastAsia="宋体"/>
                <w:b/>
                <w:i w:val="0"/>
                <w:sz w:val="19"/>
              </w:rPr>
              <w:t>RMSE</w:t>
            </w:r>
          </w:p>
        </w:tc>
        <w:tc>
          <w:tcPr>
            <w:tcW w:type="dxa" w:w="1890"/>
            <w:tcBorders>
              <w:top w:val="single" w:sz="12" w:space="0" w:color="000000"/>
            </w:tcBorders>
            <w:tcBorders>
              <w:bottom w:val="single" w:sz="6" w:space="0" w:color="000000"/>
            </w:tcBorders>
          </w:tcPr>
          <w:p>
            <w:pPr>
              <w:spacing w:before="20" w:after="20" w:line="280" w:lineRule="exact"/>
              <w:jc w:val="center"/>
            </w:pPr>
            <w:r/>
            <w:r>
              <w:rPr>
                <w:rFonts w:ascii="Times New Roman" w:hAnsi="Times New Roman" w:eastAsia="宋体"/>
                <w:b/>
                <w:i w:val="0"/>
                <w:sz w:val="19"/>
              </w:rPr>
              <w:t>MAE</w:t>
            </w:r>
          </w:p>
        </w:tc>
      </w:tr>
      <w:tr>
        <w:tc>
          <w:tcPr>
            <w:tcW w:type="dxa" w:w="2268"/>
          </w:tcPr>
          <w:p>
            <w:pPr>
              <w:spacing w:before="20" w:after="20" w:line="280" w:lineRule="exact"/>
              <w:jc w:val="left"/>
            </w:pPr>
            <w:r/>
            <w:r>
              <w:rPr>
                <w:rFonts w:ascii="Times New Roman" w:hAnsi="Times New Roman" w:eastAsia="宋体"/>
                <w:b w:val="0"/>
                <w:i w:val="0"/>
                <w:sz w:val="19"/>
              </w:rPr>
              <w:t>Lasso 回归</w:t>
            </w:r>
          </w:p>
        </w:tc>
        <w:tc>
          <w:tcPr>
            <w:tcW w:type="dxa" w:w="1890"/>
          </w:tcPr>
          <w:p>
            <w:pPr>
              <w:spacing w:before="20" w:after="20" w:line="280" w:lineRule="exact"/>
              <w:jc w:val="center"/>
            </w:pPr>
            <w:r/>
            <w:r>
              <w:rPr>
                <w:rFonts w:ascii="Times New Roman" w:hAnsi="Times New Roman" w:eastAsia="宋体"/>
                <w:b w:val="0"/>
                <w:i w:val="0"/>
                <w:sz w:val="19"/>
              </w:rPr>
              <w:t>基准</w:t>
            </w:r>
          </w:p>
        </w:tc>
        <w:tc>
          <w:tcPr>
            <w:tcW w:type="dxa" w:w="1890"/>
          </w:tcPr>
          <w:p>
            <w:pPr>
              <w:spacing w:before="20" w:after="20" w:line="280" w:lineRule="exact"/>
              <w:jc w:val="center"/>
            </w:pPr>
            <w:r/>
            <w:r>
              <w:rPr>
                <w:rFonts w:ascii="Times New Roman" w:hAnsi="Times New Roman" w:eastAsia="宋体"/>
                <w:b w:val="0"/>
                <w:i w:val="0"/>
                <w:sz w:val="19"/>
              </w:rPr>
              <w:t>基准</w:t>
            </w:r>
          </w:p>
        </w:tc>
        <w:tc>
          <w:tcPr>
            <w:tcW w:type="dxa" w:w="1890"/>
          </w:tcPr>
          <w:p>
            <w:pPr>
              <w:spacing w:before="20" w:after="20" w:line="280" w:lineRule="exact"/>
              <w:jc w:val="center"/>
            </w:pPr>
            <w:r/>
            <w:r>
              <w:rPr>
                <w:rFonts w:ascii="Times New Roman" w:hAnsi="Times New Roman" w:eastAsia="宋体"/>
                <w:b w:val="0"/>
                <w:i w:val="0"/>
                <w:sz w:val="19"/>
              </w:rPr>
              <w:t>基准</w:t>
            </w:r>
          </w:p>
        </w:tc>
      </w:tr>
      <w:tr>
        <w:tc>
          <w:tcPr>
            <w:tcW w:type="dxa" w:w="2268"/>
          </w:tcPr>
          <w:p>
            <w:pPr>
              <w:spacing w:before="20" w:after="20" w:line="280" w:lineRule="exact"/>
              <w:jc w:val="left"/>
            </w:pPr>
            <w:r/>
            <w:r>
              <w:rPr>
                <w:rFonts w:ascii="Times New Roman" w:hAnsi="Times New Roman" w:eastAsia="宋体"/>
                <w:b w:val="0"/>
                <w:i w:val="0"/>
                <w:sz w:val="19"/>
              </w:rPr>
              <w:t>随机森林</w:t>
            </w:r>
          </w:p>
        </w:tc>
        <w:tc>
          <w:tcPr>
            <w:tcW w:type="dxa" w:w="1890"/>
          </w:tcPr>
          <w:p>
            <w:pPr>
              <w:spacing w:before="20" w:after="20" w:line="280" w:lineRule="exact"/>
              <w:jc w:val="center"/>
            </w:pPr>
            <w:r/>
            <w:r>
              <w:rPr>
                <w:rFonts w:ascii="Times New Roman" w:hAnsi="Times New Roman" w:eastAsia="宋体"/>
                <w:b w:val="0"/>
                <w:i w:val="0"/>
                <w:sz w:val="19"/>
              </w:rPr>
              <w:t>高于 Lasso</w:t>
            </w:r>
          </w:p>
        </w:tc>
        <w:tc>
          <w:tcPr>
            <w:tcW w:type="dxa" w:w="1890"/>
          </w:tcPr>
          <w:p>
            <w:pPr>
              <w:spacing w:before="20" w:after="20" w:line="280" w:lineRule="exact"/>
              <w:jc w:val="center"/>
            </w:pPr>
            <w:r/>
            <w:r>
              <w:rPr>
                <w:rFonts w:ascii="Times New Roman" w:hAnsi="Times New Roman" w:eastAsia="宋体"/>
                <w:b w:val="0"/>
                <w:i w:val="0"/>
                <w:sz w:val="19"/>
              </w:rPr>
              <w:t>低于 Lasso</w:t>
            </w:r>
          </w:p>
        </w:tc>
        <w:tc>
          <w:tcPr>
            <w:tcW w:type="dxa" w:w="1890"/>
          </w:tcPr>
          <w:p>
            <w:pPr>
              <w:spacing w:before="20" w:after="20" w:line="280" w:lineRule="exact"/>
              <w:jc w:val="center"/>
            </w:pPr>
            <w:r/>
            <w:r>
              <w:rPr>
                <w:rFonts w:ascii="Times New Roman" w:hAnsi="Times New Roman" w:eastAsia="宋体"/>
                <w:b w:val="0"/>
                <w:i w:val="0"/>
                <w:sz w:val="19"/>
              </w:rPr>
              <w:t>低于 Lasso</w:t>
            </w:r>
          </w:p>
        </w:tc>
      </w:tr>
      <w:tr>
        <w:tc>
          <w:tcPr>
            <w:tcW w:type="dxa" w:w="2268"/>
            <w:tcBorders>
              <w:bottom w:val="single" w:sz="12" w:space="0" w:color="000000"/>
            </w:tcBorders>
          </w:tcPr>
          <w:p>
            <w:pPr>
              <w:spacing w:before="20" w:after="20" w:line="280" w:lineRule="exact"/>
              <w:jc w:val="left"/>
            </w:pPr>
            <w:r/>
            <w:r>
              <w:rPr>
                <w:rFonts w:ascii="Times New Roman" w:hAnsi="Times New Roman" w:eastAsia="宋体"/>
                <w:b w:val="0"/>
                <w:i w:val="0"/>
                <w:sz w:val="19"/>
              </w:rPr>
              <w:t>XGBoost</w:t>
            </w:r>
          </w:p>
        </w:tc>
        <w:tc>
          <w:tcPr>
            <w:tcW w:type="dxa" w:w="1890"/>
            <w:tcBorders>
              <w:bottom w:val="single" w:sz="12" w:space="0" w:color="000000"/>
            </w:tcBorders>
          </w:tcPr>
          <w:p>
            <w:pPr>
              <w:spacing w:before="20" w:after="20" w:line="280" w:lineRule="exact"/>
              <w:jc w:val="center"/>
            </w:pPr>
            <w:r/>
            <w:r>
              <w:rPr>
                <w:rFonts w:ascii="Times New Roman" w:hAnsi="Times New Roman" w:eastAsia="宋体"/>
                <w:b w:val="0"/>
                <w:i w:val="0"/>
                <w:sz w:val="19"/>
              </w:rPr>
              <w:t>三者中最高</w:t>
            </w:r>
          </w:p>
        </w:tc>
        <w:tc>
          <w:tcPr>
            <w:tcW w:type="dxa" w:w="1890"/>
            <w:tcBorders>
              <w:bottom w:val="single" w:sz="12" w:space="0" w:color="000000"/>
            </w:tcBorders>
          </w:tcPr>
          <w:p>
            <w:pPr>
              <w:spacing w:before="20" w:after="20" w:line="280" w:lineRule="exact"/>
              <w:jc w:val="center"/>
            </w:pPr>
            <w:r/>
            <w:r>
              <w:rPr>
                <w:rFonts w:ascii="Times New Roman" w:hAnsi="Times New Roman" w:eastAsia="宋体"/>
                <w:b w:val="0"/>
                <w:i w:val="0"/>
                <w:sz w:val="19"/>
              </w:rPr>
              <w:t>三者中最低</w:t>
            </w:r>
          </w:p>
        </w:tc>
        <w:tc>
          <w:tcPr>
            <w:tcW w:type="dxa" w:w="1890"/>
            <w:tcBorders>
              <w:bottom w:val="single" w:sz="12" w:space="0" w:color="000000"/>
            </w:tcBorders>
          </w:tcPr>
          <w:p>
            <w:pPr>
              <w:spacing w:before="20" w:after="20" w:line="280" w:lineRule="exact"/>
              <w:jc w:val="center"/>
            </w:pPr>
            <w:r/>
            <w:r>
              <w:rPr>
                <w:rFonts w:ascii="Times New Roman" w:hAnsi="Times New Roman" w:eastAsia="宋体"/>
                <w:b w:val="0"/>
                <w:i w:val="0"/>
                <w:sz w:val="19"/>
              </w:rPr>
              <w:t>三者中最低</w:t>
            </w:r>
          </w:p>
        </w:tc>
      </w:tr>
    </w:tbl>
    <w:p>
      <w:pPr>
        <w:spacing w:before="0" w:after="80"/>
      </w:pPr>
    </w:p>
    <w:p>
      <w:pPr>
        <w:spacing w:before="0" w:after="80" w:line="360" w:lineRule="exact"/>
        <w:ind w:firstLine="420"/>
      </w:pPr>
      <w:r>
        <w:rPr>
          <w:rFonts w:ascii="Times New Roman" w:hAnsi="Times New Roman" w:eastAsia="宋体"/>
          <w:b w:val="0"/>
          <w:i w:val="0"/>
          <w:sz w:val="21"/>
        </w:rPr>
        <w:t>注：R² 越高表示预测解释力越强；RMSE 和 MAE 越低表示预测误差越小。上述指标仅反映预测性能，不等同于因果效应的估计质量。</w:t>
      </w:r>
    </w:p>
    <w:p>
      <w:pPr>
        <w:spacing w:before="0" w:after="80" w:line="360" w:lineRule="exact"/>
        <w:ind w:firstLine="420"/>
      </w:pPr>
      <w:r>
        <w:rPr>
          <w:rFonts w:ascii="Times New Roman" w:hAnsi="Times New Roman" w:eastAsia="宋体"/>
          <w:b w:val="0"/>
          <w:i w:val="0"/>
          <w:sz w:val="21"/>
        </w:rPr>
        <w:t>三种机器学习模型的特征重要性排序均将 lnSubsidy 列为关键预测变量之一，且 SHAP 分析一致显示其正向效应，与计量回归的核心结论相互印证，从方法论互补的角度增强了实证结果的可信度。</w:t>
      </w:r>
    </w:p>
    <w:p>
      <w:pPr>
        <w:spacing w:before="280" w:after="160"/>
      </w:pPr>
      <w:r>
        <w:rPr>
          <w:rFonts w:ascii="Times New Roman" w:hAnsi="Times New Roman" w:eastAsia="黑体"/>
          <w:b/>
          <w:i w:val="0"/>
          <w:sz w:val="28"/>
        </w:rPr>
        <w:t>6. 研究结论</w:t>
      </w:r>
    </w:p>
    <w:p>
      <w:pPr>
        <w:spacing w:before="0" w:after="80" w:line="360" w:lineRule="exact"/>
        <w:ind w:firstLine="420"/>
      </w:pPr>
      <w:r>
        <w:rPr>
          <w:rFonts w:ascii="Times New Roman" w:hAnsi="Times New Roman" w:eastAsia="宋体"/>
          <w:b w:val="0"/>
          <w:i w:val="0"/>
          <w:sz w:val="21"/>
        </w:rPr>
        <w:t>本文基于 2003–2024 年沪深 A 股上市公司面板数据，综合运用计量经济学方法和机器学习技术，系统考察了政府补助对高管超额薪酬的影响及其内在机制。实证结果表明：</w:t>
      </w:r>
    </w:p>
    <w:p>
      <w:pPr>
        <w:spacing w:before="0" w:after="80" w:line="360" w:lineRule="exact"/>
        <w:ind w:firstLine="420"/>
      </w:pPr>
      <w:r>
        <w:rPr>
          <w:rFonts w:ascii="Times New Roman" w:hAnsi="Times New Roman" w:eastAsia="宋体"/>
          <w:b/>
          <w:i w:val="0"/>
          <w:sz w:val="21"/>
        </w:rPr>
        <w:t>（1）政府补助对高管超额薪酬具有显著正向影响（H1 得到支持）。</w:t>
      </w:r>
      <w:r>
        <w:rPr>
          <w:rFonts w:ascii="Times New Roman" w:hAnsi="Times New Roman" w:eastAsia="宋体"/>
          <w:b w:val="0"/>
          <w:i w:val="0"/>
          <w:sz w:val="21"/>
        </w:rPr>
        <w:t xml:space="preserve"> 在控制业绩、财务杠杆、股权结构、区域特征以及行业和年份固定效应后，lnSubsidy 系数在 1% 水平下显著为正（0.0552），经济意义上，政府补助每增加 1%，超额薪酬增加约 0.055 个单位。该效应在六项稳健性检验中保持一致。</w:t>
      </w:r>
    </w:p>
    <w:p>
      <w:pPr>
        <w:spacing w:before="0" w:after="80" w:line="360" w:lineRule="exact"/>
        <w:ind w:firstLine="420"/>
      </w:pPr>
      <w:r>
        <w:rPr>
          <w:rFonts w:ascii="Times New Roman" w:hAnsi="Times New Roman" w:eastAsia="宋体"/>
          <w:b/>
          <w:i w:val="0"/>
          <w:sz w:val="21"/>
        </w:rPr>
        <w:t>（2）管理层权力的中介效应在全样本下不成立（H2 在全样本下不支持）。</w:t>
      </w:r>
      <w:r>
        <w:rPr>
          <w:rFonts w:ascii="Times New Roman" w:hAnsi="Times New Roman" w:eastAsia="宋体"/>
          <w:b w:val="0"/>
          <w:i w:val="0"/>
          <w:sz w:val="21"/>
        </w:rPr>
        <w:t xml:space="preserve"> 虽然政府补助对管理层权力有显著正向影响（路径 a 成立，系数 0.0974），但管理层权力对超额薪酬的影响微弱且统计不显著（路径 b 不成立），Sobel 检验完全不显著。该结果可能源于样本扩展至全部 A 股后，管理层权力理论所依赖的所有者缺位等制度前提在非国有企业中并不适用。</w:t>
      </w:r>
    </w:p>
    <w:p>
      <w:pPr>
        <w:spacing w:before="0" w:after="80" w:line="360" w:lineRule="exact"/>
        <w:ind w:firstLine="420"/>
      </w:pPr>
      <w:r>
        <w:rPr>
          <w:rFonts w:ascii="Times New Roman" w:hAnsi="Times New Roman" w:eastAsia="宋体"/>
          <w:b/>
          <w:i w:val="0"/>
          <w:sz w:val="21"/>
        </w:rPr>
        <w:t>（3）补贴效应存在显著的产权异质性。</w:t>
      </w:r>
      <w:r>
        <w:rPr>
          <w:rFonts w:ascii="Times New Roman" w:hAnsi="Times New Roman" w:eastAsia="宋体"/>
          <w:b w:val="0"/>
          <w:i w:val="0"/>
          <w:sz w:val="21"/>
        </w:rPr>
        <w:t xml:space="preserve"> 非国有企业中补贴效应显著强于国有企业（0.0734 vs. 0.0416），表明国有企业的薪酬管控制度对补贴向超额薪酬的转化起到了一定的约束作用。</w:t>
      </w:r>
    </w:p>
    <w:p>
      <w:pPr>
        <w:spacing w:before="0" w:after="80" w:line="360" w:lineRule="exact"/>
        <w:ind w:firstLine="420"/>
      </w:pPr>
      <w:r>
        <w:rPr>
          <w:rFonts w:ascii="Times New Roman" w:hAnsi="Times New Roman" w:eastAsia="宋体"/>
          <w:b/>
          <w:i w:val="0"/>
          <w:sz w:val="21"/>
        </w:rPr>
        <w:t>（4）行业监管和国企层级对补贴效应有显著的调节作用。</w:t>
      </w:r>
      <w:r>
        <w:rPr>
          <w:rFonts w:ascii="Times New Roman" w:hAnsi="Times New Roman" w:eastAsia="宋体"/>
          <w:b w:val="0"/>
          <w:i w:val="0"/>
          <w:sz w:val="21"/>
        </w:rPr>
        <w:t xml:space="preserve"> 管制行业中补贴效应（0.0260）显著低于非管制行业（0.0625），说明行业监管对补贴效应具有实质性约束；央企（0.0202）与地方国企（0.0432）的效应差距明显。值得注意的是，管理层权力（Power）在央企（p &lt; 0.1）和地方国企（p &lt; 0.05）子样本中均显著为正，表明管理层权力的中介机制具有</w:t>
      </w:r>
      <w:r>
        <w:rPr>
          <w:rFonts w:ascii="Times New Roman" w:hAnsi="Times New Roman" w:eastAsia="宋体"/>
          <w:b/>
          <w:i w:val="0"/>
          <w:sz w:val="21"/>
        </w:rPr>
        <w:t>制度依赖性</w:t>
      </w:r>
      <w:r>
        <w:rPr>
          <w:rFonts w:ascii="Times New Roman" w:hAnsi="Times New Roman" w:eastAsia="宋体"/>
          <w:b w:val="0"/>
          <w:i w:val="0"/>
          <w:sz w:val="21"/>
        </w:rPr>
        <w:t>，在国有产权结构下更为突出，这为未来研究提供了有价值的线索。</w:t>
      </w:r>
    </w:p>
    <w:p>
      <w:pPr>
        <w:spacing w:before="0" w:after="80" w:line="360" w:lineRule="exact"/>
        <w:ind w:firstLine="420"/>
      </w:pPr>
      <w:r>
        <w:rPr>
          <w:rFonts w:ascii="Times New Roman" w:hAnsi="Times New Roman" w:eastAsia="宋体"/>
          <w:b/>
          <w:i w:val="0"/>
          <w:sz w:val="21"/>
        </w:rPr>
        <w:t>（5）机器学习方法从预测与模式发现的角度交叉验证了上述结论。</w:t>
      </w:r>
      <w:r>
        <w:rPr>
          <w:rFonts w:ascii="Times New Roman" w:hAnsi="Times New Roman" w:eastAsia="宋体"/>
          <w:b w:val="0"/>
          <w:i w:val="0"/>
          <w:sz w:val="21"/>
        </w:rPr>
        <w:t xml:space="preserve"> Lasso 回归保留了 lnSubsidy 等核心变量，验证了计量模型中变量选取的合理性；XGBoost 的 SHAP 分析将 lnSubsidy 列为重要预测特征之一，且 SHAP 值呈现正向效应，与 OLS 回归的因果推断结论一致；决策树揭示了"高补助 + 低杠杆 + 低股权集中度"的超额薪酬高风险路径；K-Means 聚类分析的企业画像结果与产权异质性分析相吻合。需要强调的是，机器学习方法侧重预测与关联分析，不具备计量经济学方法的因果识别能力，二者互为补充而非替代。</w:t>
      </w:r>
    </w:p>
    <w:p>
      <w:pPr>
        <w:spacing w:before="0" w:after="80" w:line="360" w:lineRule="exact"/>
        <w:ind w:firstLine="420"/>
      </w:pPr>
      <w:r>
        <w:rPr>
          <w:rFonts w:ascii="Times New Roman" w:hAnsi="Times New Roman" w:eastAsia="宋体"/>
          <w:b/>
          <w:i w:val="0"/>
          <w:sz w:val="21"/>
        </w:rPr>
        <w:t>理论贡献：</w:t>
      </w:r>
      <w:r>
        <w:rPr>
          <w:rFonts w:ascii="Times New Roman" w:hAnsi="Times New Roman" w:eastAsia="宋体"/>
          <w:b w:val="0"/>
          <w:i w:val="0"/>
          <w:sz w:val="21"/>
        </w:rPr>
        <w:t xml:space="preserve"> 本文在管理者权力理论和代理理论的框架下，通过大样本实证检验，揭示了政府补助对高管超额薪酬的正向影响及其在不同产权结构、行业管制和国企层级下的差异化表现。研究发现管理层权力的中介作用具有制度依赖性，在国有产权结构（尤其是央企和地方国企）下更为明显，丰富了对财政补贴治理效应的理论理解。</w:t>
      </w:r>
    </w:p>
    <w:p>
      <w:pPr>
        <w:spacing w:before="0" w:after="80" w:line="360" w:lineRule="exact"/>
        <w:ind w:firstLine="420"/>
      </w:pPr>
      <w:r>
        <w:rPr>
          <w:rFonts w:ascii="Times New Roman" w:hAnsi="Times New Roman" w:eastAsia="宋体"/>
          <w:b/>
          <w:i w:val="0"/>
          <w:sz w:val="21"/>
        </w:rPr>
        <w:t>实践启示：</w:t>
      </w:r>
      <w:r>
        <w:rPr>
          <w:rFonts w:ascii="Times New Roman" w:hAnsi="Times New Roman" w:eastAsia="宋体"/>
          <w:b w:val="0"/>
          <w:i w:val="0"/>
          <w:sz w:val="21"/>
        </w:rPr>
        <w:t xml:space="preserve"> 财政部门应加强对补贴资金使用的监督与绩效评估，尤其关注非国有企业和非管制行业中补贴资金可能被高管攫取的风险；监管机构可借鉴本文机器学习方法，构建基于多维特征的超额薪酬风险预警模型，识别高风险企业；企业自身应完善内部控制与薪酬治理机制，确保补贴资金合理使用。</w:t>
      </w:r>
    </w:p>
    <w:p>
      <w:pPr>
        <w:spacing w:before="0" w:after="80" w:line="360" w:lineRule="exact"/>
        <w:ind w:firstLine="420"/>
      </w:pPr>
      <w:r>
        <w:rPr>
          <w:rFonts w:ascii="Times New Roman" w:hAnsi="Times New Roman" w:eastAsia="宋体"/>
          <w:b/>
          <w:i w:val="0"/>
          <w:sz w:val="21"/>
        </w:rPr>
        <w:t>研究局限与展望：</w:t>
      </w:r>
      <w:r>
        <w:rPr>
          <w:rFonts w:ascii="Times New Roman" w:hAnsi="Times New Roman" w:eastAsia="宋体"/>
          <w:b w:val="0"/>
          <w:i w:val="0"/>
          <w:sz w:val="21"/>
        </w:rPr>
        <w:t xml:space="preserve"> 本文虽控制了行业和年份固定效应并采用了多种稳健性检验，但仍存在以下不足：（1）未引入工具变量法处理潜在的内生性问题，OLS 估计可能存在遗漏变量偏差；（2）管理层权力的度量依赖于 PCA 综合指标，未来可尝试更精细的权力维度分解；（3）未纳入在职消费等隐性薪酬维度，可能低估了补贴对高管实际收益的影响。未来研究可进一步引入动态面板模型或工具变量法以强化因果识别，并尝试将文本分析方法与机器学习相结合，构建更为全面的超额薪酬风险评估体系。</w:t>
      </w:r>
    </w:p>
    <w:sectPr w:rsidR="00FC693F" w:rsidRPr="0006063C" w:rsidSect="00034616">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