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Palaeontological</w:t>
      </w:r>
      <w:r>
        <w:t xml:space="preserve"> </w:t>
      </w:r>
      <w:r>
        <w:t xml:space="preserve">evidence</w:t>
      </w:r>
      <w:r>
        <w:t xml:space="preserve"> </w:t>
      </w:r>
      <w:r>
        <w:t xml:space="preserve">shows</w:t>
      </w:r>
      <w:r>
        <w:t xml:space="preserve"> </w:t>
      </w:r>
      <w:r>
        <w:t xml:space="preserve">long-term</w:t>
      </w:r>
      <w:r>
        <w:t xml:space="preserve"> </w:t>
      </w:r>
      <w:r>
        <w:t xml:space="preserve">declines</w:t>
      </w:r>
      <w:r>
        <w:t xml:space="preserve"> </w:t>
      </w:r>
      <w:r>
        <w:t xml:space="preserve">in</w:t>
      </w:r>
      <w:r>
        <w:t xml:space="preserve"> </w:t>
      </w:r>
      <w:r>
        <w:t xml:space="preserve">Red</w:t>
      </w:r>
      <w:r>
        <w:t xml:space="preserve"> </w:t>
      </w:r>
      <w:r>
        <w:t xml:space="preserve">Sea</w:t>
      </w:r>
      <w:r>
        <w:t xml:space="preserve"> </w:t>
      </w:r>
      <w:r>
        <w:t xml:space="preserve">coral</w:t>
      </w:r>
      <w:r>
        <w:t xml:space="preserve"> </w:t>
      </w:r>
      <w:r>
        <w:t xml:space="preserve">colony</w:t>
      </w:r>
      <w:r>
        <w:t xml:space="preserve"> </w:t>
      </w:r>
      <w:r>
        <w:t xml:space="preserve">size</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Angelina</w:t>
      </w:r>
      <w:r>
        <w:t xml:space="preserve"> </w:t>
      </w:r>
      <w:r>
        <w:t xml:space="preserve">Ivkić</w:t>
      </w:r>
      <w:r>
        <w:rPr>
          <w:vertAlign w:val="superscript"/>
        </w:rPr>
        <w:t xml:space="preserve">2</w:t>
      </w:r>
      <w:r>
        <w:t xml:space="preserve">,</w:t>
      </w:r>
      <w:r>
        <w:t xml:space="preserve"> </w:t>
      </w:r>
      <w:r>
        <w:t xml:space="preserve">Bernhard</w:t>
      </w:r>
      <w:r>
        <w:t xml:space="preserve"> </w:t>
      </w:r>
      <w:r>
        <w:t xml:space="preserve">M.</w:t>
      </w:r>
      <w:r>
        <w:t xml:space="preserve"> </w:t>
      </w:r>
      <w:r>
        <w:t xml:space="preserve">Riegl</w:t>
      </w:r>
      <w:r>
        <w:rPr>
          <w:vertAlign w:val="superscript"/>
        </w:rPr>
        <w:t xml:space="preserve">3</w:t>
      </w:r>
      <w:r>
        <w:t xml:space="preserve">,</w:t>
      </w:r>
      <w:r>
        <w:t xml:space="preserve"> </w:t>
      </w:r>
      <w:r>
        <w:t xml:space="preserve">Andreas</w:t>
      </w:r>
      <w:r>
        <w:t xml:space="preserve"> </w:t>
      </w:r>
      <w:r>
        <w:t xml:space="preserve">Kroh</w:t>
      </w:r>
      <w:r>
        <w:rPr>
          <w:vertAlign w:val="superscript"/>
        </w:rPr>
        <w:t xml:space="preserve">4</w:t>
      </w:r>
      <w:r>
        <w:t xml:space="preserve">,</w:t>
      </w:r>
      <w:r>
        <w:t xml:space="preserve"> </w:t>
      </w:r>
      <w:r>
        <w:t xml:space="preserve">Abbas</w:t>
      </w:r>
      <w:r>
        <w:t xml:space="preserve"> </w:t>
      </w:r>
      <w:r>
        <w:t xml:space="preserve">Mansour</w:t>
      </w:r>
      <w:r>
        <w:rPr>
          <w:vertAlign w:val="superscript"/>
        </w:rPr>
        <w:t xml:space="preserve">5</w:t>
      </w:r>
      <w:r>
        <w:t xml:space="preserve">,</w:t>
      </w:r>
      <w:r>
        <w:t xml:space="preserve"> </w:t>
      </w:r>
      <w:r>
        <w:t xml:space="preserve">Mohamed</w:t>
      </w:r>
      <w:r>
        <w:t xml:space="preserve"> </w:t>
      </w:r>
      <w:r>
        <w:t xml:space="preserve">Osman</w:t>
      </w:r>
      <w:r>
        <w:rPr>
          <w:vertAlign w:val="superscript"/>
        </w:rPr>
        <w:t xml:space="preserve">5</w:t>
      </w:r>
      <w:r>
        <w:t xml:space="preserve">,</w:t>
      </w:r>
      <w:r>
        <w:t xml:space="preserve"> </w:t>
      </w:r>
      <w:r>
        <w:t xml:space="preserve">Mohamed</w:t>
      </w:r>
      <w:r>
        <w:t xml:space="preserve"> </w:t>
      </w:r>
      <w:r>
        <w:t xml:space="preserve">Hassan</w:t>
      </w:r>
      <w:r>
        <w:rPr>
          <w:vertAlign w:val="superscript"/>
        </w:rPr>
        <w:t xml:space="preserve">5</w:t>
      </w:r>
      <w:r>
        <w:t xml:space="preserve">,</w:t>
      </w:r>
      <w:r>
        <w:t xml:space="preserve"> </w:t>
      </w:r>
      <w:r>
        <w:t xml:space="preserve">and</w:t>
      </w:r>
      <w:r>
        <w:t xml:space="preserve"> </w:t>
      </w:r>
      <w:r>
        <w:t xml:space="preserve">Martin</w:t>
      </w:r>
      <w:r>
        <w:t xml:space="preserve"> </w:t>
      </w:r>
      <w:r>
        <w:t xml:space="preserve">Zuschin</w:t>
      </w:r>
      <w:r>
        <w:rPr>
          <w:vertAlign w:val="superscript"/>
        </w:rPr>
        <w:t xml:space="preserve">2</w:t>
      </w:r>
    </w:p>
    <w:p>
      <w:pPr>
        <w:pStyle w:val="Author"/>
      </w:pPr>
      <w:r>
        <w:t xml:space="preserve">—</w:t>
      </w:r>
    </w:p>
    <w:p>
      <w:pPr>
        <w:pStyle w:val="Author"/>
      </w:pPr>
      <w:r>
        <w:rPr>
          <w:vertAlign w:val="superscript"/>
        </w:rPr>
        <w:t xml:space="preserve">1</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Departamento</w:t>
      </w:r>
      <w:r>
        <w:t xml:space="preserve"> </w:t>
      </w:r>
      <w:r>
        <w:t xml:space="preserve">de</w:t>
      </w:r>
      <w:r>
        <w:t xml:space="preserve"> </w:t>
      </w:r>
      <w:r>
        <w:t xml:space="preserve">Ecoloxía</w:t>
      </w:r>
      <w:r>
        <w:t xml:space="preserve"> </w:t>
      </w:r>
      <w:r>
        <w:t xml:space="preserve">e</w:t>
      </w:r>
      <w:r>
        <w:t xml:space="preserve"> </w:t>
      </w:r>
      <w:r>
        <w:t xml:space="preserve">Bioloxía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Palaeontology,</w:t>
      </w:r>
      <w:r>
        <w:t xml:space="preserve"> </w:t>
      </w:r>
      <w:r>
        <w:t xml:space="preserve">University</w:t>
      </w:r>
      <w:r>
        <w:t xml:space="preserve"> </w:t>
      </w:r>
      <w:r>
        <w:t xml:space="preserve">of</w:t>
      </w:r>
      <w:r>
        <w:t xml:space="preserve"> </w:t>
      </w:r>
      <w:r>
        <w:t xml:space="preserve">Vienna,</w:t>
      </w:r>
      <w:r>
        <w:t xml:space="preserve"> </w:t>
      </w:r>
      <w:r>
        <w:t xml:space="preserve">Josef-Holaubek-Platz</w:t>
      </w:r>
      <w:r>
        <w:t xml:space="preserve"> </w:t>
      </w:r>
      <w:r>
        <w:t xml:space="preserve">2,</w:t>
      </w:r>
      <w:r>
        <w:t xml:space="preserve"> </w:t>
      </w:r>
      <w:r>
        <w:t xml:space="preserve">1090</w:t>
      </w:r>
      <w:r>
        <w:t xml:space="preserve"> </w:t>
      </w:r>
      <w:r>
        <w:t xml:space="preserve">Vienna,</w:t>
      </w:r>
      <w:r>
        <w:t xml:space="preserve"> </w:t>
      </w:r>
      <w:r>
        <w:t xml:space="preserve">Austria</w:t>
      </w:r>
    </w:p>
    <w:p>
      <w:pPr>
        <w:pStyle w:val="Author"/>
      </w:pPr>
      <w:r>
        <w:rPr>
          <w:vertAlign w:val="superscript"/>
        </w:rPr>
        <w:t xml:space="preserve">3</w:t>
      </w:r>
      <w:r>
        <w:t xml:space="preserve">Department</w:t>
      </w:r>
      <w:r>
        <w:t xml:space="preserve"> </w:t>
      </w:r>
      <w:r>
        <w:t xml:space="preserve">of</w:t>
      </w:r>
      <w:r>
        <w:t xml:space="preserve"> </w:t>
      </w:r>
      <w:r>
        <w:t xml:space="preserve">Marine</w:t>
      </w:r>
      <w:r>
        <w:t xml:space="preserve"> </w:t>
      </w:r>
      <w:r>
        <w:t xml:space="preserve">and</w:t>
      </w:r>
      <w:r>
        <w:t xml:space="preserve"> </w:t>
      </w:r>
      <w:r>
        <w:t xml:space="preserve">Environmental</w:t>
      </w:r>
      <w:r>
        <w:t xml:space="preserve"> </w:t>
      </w:r>
      <w:r>
        <w:t xml:space="preserve">Sciences,</w:t>
      </w:r>
      <w:r>
        <w:t xml:space="preserve"> </w:t>
      </w:r>
      <w:r>
        <w:t xml:space="preserve">Nova</w:t>
      </w:r>
      <w:r>
        <w:t xml:space="preserve"> </w:t>
      </w:r>
      <w:r>
        <w:t xml:space="preserve">Southeastern</w:t>
      </w:r>
      <w:r>
        <w:t xml:space="preserve"> </w:t>
      </w:r>
      <w:r>
        <w:t xml:space="preserve">University,</w:t>
      </w:r>
      <w:r>
        <w:t xml:space="preserve"> </w:t>
      </w:r>
      <w:r>
        <w:t xml:space="preserve">33004</w:t>
      </w:r>
      <w:r>
        <w:t xml:space="preserve"> </w:t>
      </w:r>
      <w:r>
        <w:t xml:space="preserve">Hollywood,</w:t>
      </w:r>
      <w:r>
        <w:t xml:space="preserve"> </w:t>
      </w:r>
      <w:r>
        <w:t xml:space="preserve">Florida,</w:t>
      </w:r>
      <w:r>
        <w:t xml:space="preserve"> </w:t>
      </w:r>
      <w:r>
        <w:t xml:space="preserve">USA</w:t>
      </w:r>
    </w:p>
    <w:p>
      <w:pPr>
        <w:pStyle w:val="Author"/>
      </w:pPr>
      <w:r>
        <w:rPr>
          <w:vertAlign w:val="superscript"/>
        </w:rPr>
        <w:t xml:space="preserve">4</w:t>
      </w:r>
      <w:r>
        <w:t xml:space="preserve">Natural</w:t>
      </w:r>
      <w:r>
        <w:t xml:space="preserve"> </w:t>
      </w:r>
      <w:r>
        <w:t xml:space="preserve">History</w:t>
      </w:r>
      <w:r>
        <w:t xml:space="preserve"> </w:t>
      </w:r>
      <w:r>
        <w:t xml:space="preserve">Museum</w:t>
      </w:r>
      <w:r>
        <w:t xml:space="preserve"> </w:t>
      </w:r>
      <w:r>
        <w:t xml:space="preserve">Vienna,</w:t>
      </w:r>
      <w:r>
        <w:t xml:space="preserve"> </w:t>
      </w:r>
      <w:r>
        <w:t xml:space="preserve">Department</w:t>
      </w:r>
      <w:r>
        <w:t xml:space="preserve"> </w:t>
      </w:r>
      <w:r>
        <w:t xml:space="preserve">of</w:t>
      </w:r>
      <w:r>
        <w:t xml:space="preserve"> </w:t>
      </w:r>
      <w:r>
        <w:t xml:space="preserve">Geology</w:t>
      </w:r>
      <w:r>
        <w:t xml:space="preserve"> </w:t>
      </w:r>
      <w:r>
        <w:t xml:space="preserve">&amp;</w:t>
      </w:r>
      <w:r>
        <w:t xml:space="preserve"> </w:t>
      </w:r>
      <w:r>
        <w:t xml:space="preserve">Palaeontology,</w:t>
      </w:r>
      <w:r>
        <w:t xml:space="preserve"> </w:t>
      </w:r>
      <w:r>
        <w:t xml:space="preserve">1010,</w:t>
      </w:r>
      <w:r>
        <w:t xml:space="preserve"> </w:t>
      </w:r>
      <w:r>
        <w:t xml:space="preserve">Vienna,</w:t>
      </w:r>
      <w:r>
        <w:t xml:space="preserve"> </w:t>
      </w:r>
      <w:r>
        <w:t xml:space="preserve">Austria</w:t>
      </w:r>
    </w:p>
    <w:p>
      <w:pPr>
        <w:pStyle w:val="Author"/>
      </w:pPr>
      <w:r>
        <w:rPr>
          <w:vertAlign w:val="superscript"/>
        </w:rPr>
        <w:t xml:space="preserve">5</w:t>
      </w:r>
      <w:r>
        <w:t xml:space="preserve">South</w:t>
      </w:r>
      <w:r>
        <w:t xml:space="preserve"> </w:t>
      </w:r>
      <w:r>
        <w:t xml:space="preserve">Valley</w:t>
      </w:r>
      <w:r>
        <w:t xml:space="preserve"> </w:t>
      </w:r>
      <w:r>
        <w:t xml:space="preserve">University,</w:t>
      </w:r>
      <w:r>
        <w:t xml:space="preserve"> </w:t>
      </w:r>
      <w:r>
        <w:t xml:space="preserve">Department</w:t>
      </w:r>
      <w:r>
        <w:t xml:space="preserve"> </w:t>
      </w:r>
      <w:r>
        <w:t xml:space="preserve">of</w:t>
      </w:r>
      <w:r>
        <w:t xml:space="preserve"> </w:t>
      </w:r>
      <w:r>
        <w:t xml:space="preserve">Geology,</w:t>
      </w:r>
      <w:r>
        <w:t xml:space="preserve"> </w:t>
      </w:r>
      <w:r>
        <w:t xml:space="preserve">Qena,</w:t>
      </w:r>
      <w:r>
        <w:t xml:space="preserve"> </w:t>
      </w:r>
      <w:r>
        <w:t xml:space="preserve">Egypt</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Abstract</w:t>
      </w:r>
    </w:p>
    <w:bookmarkStart w:id="20" w:name="keywords"/>
    <w:p>
      <w:pPr>
        <w:pStyle w:val="Heading1"/>
      </w:pPr>
      <w:r>
        <w:t xml:space="preserve">Keywords</w:t>
      </w:r>
    </w:p>
    <w:p>
      <w:pPr>
        <w:pStyle w:val="FirstParagraph"/>
      </w:pPr>
      <w:r>
        <w:t xml:space="preserve">Conservation palaeobiology, ecosystem baselines, coral reef, Last Interglacial, MIS5e, scleractinia</w:t>
      </w:r>
    </w:p>
    <w:bookmarkEnd w:id="20"/>
    <w:bookmarkStart w:id="21" w:name="introduction"/>
    <w:p>
      <w:pPr>
        <w:pStyle w:val="Heading1"/>
      </w:pPr>
      <w:r>
        <w:t xml:space="preserve">Introduction</w:t>
      </w:r>
    </w:p>
    <w:p>
      <w:pPr>
        <w:pStyle w:val="FirstParagraph"/>
      </w:pPr>
      <w:r>
        <w:t xml:space="preserve">Here, we document long-term shifts in the colony size structure of coral populations along the Egyptian coastline of the Red Sea. To do so, we make quantitative comparisons between colony size structure estimates from surveys conducted between XXX–XXX with palaeontological baselines from the Last Interglacial (125,000 years ago). We examine changes in colony size structure between taxa and within two reef zones–the reef edge (0–3 m) and shallow reef slope (3–6 m)–by evaluating changes in the median and 5</w:t>
      </w:r>
      <w:r>
        <w:rPr>
          <w:vertAlign w:val="superscript"/>
        </w:rPr>
        <w:t xml:space="preserve">th</w:t>
      </w:r>
      <w:r>
        <w:t xml:space="preserve"> </w:t>
      </w:r>
      <w:r>
        <w:t xml:space="preserve">and 95</w:t>
      </w:r>
      <w:r>
        <w:rPr>
          <w:vertAlign w:val="superscript"/>
        </w:rPr>
        <w:t xml:space="preserve">th</w:t>
      </w:r>
      <w:r>
        <w:t xml:space="preserve"> </w:t>
      </w:r>
      <w:r>
        <w:t xml:space="preserve">percentiles of colony size on a logarithmic scale.</w:t>
      </w:r>
    </w:p>
    <w:bookmarkEnd w:id="21"/>
    <w:bookmarkStart w:id="28" w:name="materials-and-methods"/>
    <w:p>
      <w:pPr>
        <w:pStyle w:val="Heading1"/>
      </w:pPr>
      <w:r>
        <w:t xml:space="preserve">Materials and methods</w:t>
      </w:r>
    </w:p>
    <w:bookmarkStart w:id="26" w:name="survey-locations-and-protocol"/>
    <w:p>
      <w:pPr>
        <w:pStyle w:val="Heading2"/>
      </w:pPr>
      <w:r>
        <w:t xml:space="preserve">Survey locations and protocol</w:t>
      </w:r>
    </w:p>
    <w:p>
      <w:pPr>
        <w:pStyle w:val="FirstParagraph"/>
      </w:pPr>
      <w:r>
        <w:t xml:space="preserve">Modern (survey years: 1988, 1989, 1997) and Last Interglacial (~125,000 years ago) coral communities and their colony size structure were assessed along the Egyptian coastline of the Red Sea between XXX and XXX, with a total of XXX modern and XXX Last Interglacial survey localities</w:t>
      </w:r>
      <w:r>
        <w:t xml:space="preserve"> </w:t>
      </w:r>
      <w:hyperlink w:anchor="fig-map">
        <w:r>
          <w:rPr>
            <w:rStyle w:val="Hyperlink"/>
          </w:rPr>
          <w:t xml:space="preserve">Figure 1</w:t>
        </w:r>
      </w:hyperlink>
      <w:r>
        <w:t xml:space="preserve">. To do so, we carried out XXX m-long line-intercept transects [REFs] with XXX replications in the reef edge (0–3 m) and the shallow reef slope (3–6 m). While we would have preferred to expand the depth of our study, eustatic sea level during the Last Interglacial was less than 10 m above current levels [REFs], resulting in only the shallowest reef zones being preserved and readily accessible for study. The length of the intercept of each physically discrete colony was measured to the nearest cm using the transect tape. Due to the challenging nature of identifying coral colonies to species level based on fossil material, we identified all colonies to genus level and used this taxonomic rank for our subsequent analyses. Therefore, the size distributions presented here represent the size distribution within the genus taxonomic level, but they may not accurately reflect the distributions of individual species within that genus. Nevertheless, our study does not diverge from previous work, including many neontological studies which conduct analyses at the genus taxonomic level [REFs], or even using morpho-functional groups [REFs]. All transects were recorded and evaluated by the same author (AI), eliminating observer-specific identification or measurement variability. A total of XXX intercepts were recorded (XXX modern and XXX Last Interglacial) across all survey locations, with XXX genera identified.</w:t>
      </w:r>
    </w:p>
    <w:tbl>
      <w:tblPr>
        <w:tblStyle w:val="Table"/>
        <w:tblW w:type="pct" w:w="5000"/>
        <w:tblLook w:firstRow="0" w:lastRow="0" w:firstColumn="0" w:lastColumn="0" w:noHBand="0" w:noVBand="0" w:val="0000"/>
        <w:jc w:val="start"/>
      </w:tblPr>
      <w:tblGrid>
        <w:gridCol w:w="7920"/>
      </w:tblGrid>
      <w:tr>
        <w:tc>
          <w:tcPr/>
          <w:bookmarkStart w:id="25" w:name="fig-map"/>
          <w:p>
            <w:pPr>
              <w:jc w:val="center"/>
            </w:pPr>
            <w:r>
              <w:drawing>
                <wp:inline>
                  <wp:extent cx="5943600" cy="5943600"/>
                  <wp:effectExtent b="0" l="0" r="0" t="0"/>
                  <wp:docPr descr="" title="" id="23" name="Picture"/>
                  <a:graphic>
                    <a:graphicData uri="http://schemas.openxmlformats.org/drawingml/2006/picture">
                      <pic:pic>
                        <pic:nvPicPr>
                          <pic:cNvPr descr="figures/map.png" id="24" name="Picture"/>
                          <pic:cNvPicPr>
                            <a:picLocks noChangeArrowheads="1" noChangeAspect="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survey locations in the Red Sea. The map shows the locations of the studied modern (XXX circles) and Last Interglacial (XXX circles) coral reefs along the Egyptian Red Sea coastline.</w:t>
            </w:r>
          </w:p>
          <w:bookmarkEnd w:id="25"/>
        </w:tc>
      </w:tr>
    </w:tbl>
    <w:bookmarkEnd w:id="26"/>
    <w:bookmarkStart w:id="27" w:name="statistical-analyses"/>
    <w:p>
      <w:pPr>
        <w:pStyle w:val="Heading2"/>
      </w:pPr>
      <w:r>
        <w:t xml:space="preserve">Statistical analyses</w:t>
      </w:r>
    </w:p>
    <w:p>
      <w:pPr>
        <w:pStyle w:val="FirstParagraph"/>
      </w:pPr>
      <w:r>
        <w:t xml:space="preserve">To assess shifts in colony size structure, we followed previous studies and used colony intercept lengths as a proxy for colony size [REFs]. We examined changes in colony size between the Last Interglacial and the Modern within individual taxa (i.e. pooled between all sites and reef zones), and between the reef edge and shallow reef slope (i.e. pooled between sites, but not reef zones). For our analyses, we focused on the most common taxa present during the Last Interglacial and in the Modern, and excluded all taxa with less than 50 intercepts in each dataset. Subsequently, we filtered both datasets to include only taxa present in both. This ensured that a reasonable estimate of colony size distributions could be generated for statistical comparisons. To summarise shifts in coral colony size-frequency distributions for each we used the first four moments of distributions: central tendency (i.e. the mean,</w:t>
      </w:r>
      <w:r>
        <w:t xml:space="preserve"> </w:t>
      </w:r>
      <m:oMath>
        <m:r>
          <m:t>μ</m:t>
        </m:r>
      </m:oMath>
      <w:r>
        <w:t xml:space="preserve">), dispersion (i.e. the variance,</w:t>
      </w:r>
      <w:r>
        <w:t xml:space="preserve"> </w:t>
      </w:r>
      <w:r>
        <w:t xml:space="preserve">$\sigma^2^$</w:t>
      </w:r>
      <w:r>
        <w:t xml:space="preserve">), skewness (i.e. the asymmetry,</w:t>
      </w:r>
      <w:r>
        <w:t xml:space="preserve"> </w:t>
      </w:r>
      <m:oMath>
        <m:r>
          <m:t>γ</m:t>
        </m:r>
      </m:oMath>
      <w:r>
        <w:t xml:space="preserve">), and kurtosis (i.e. the tailedness,</w:t>
      </w:r>
      <w:r>
        <w:t xml:space="preserve"> </w:t>
      </w:r>
      <m:oMath>
        <m:r>
          <m:t>κ</m:t>
        </m:r>
      </m:oMath>
      <w:r>
        <w:t xml:space="preserve">). To formally test whether Last Interglacial and Modern coral colony size-frequency distributions differ, we used non-parametric two-sample Kolmogorov-Smirnov tests to compare the cumulative distribution functions (CDFs) of the Last Interglacial and Modern coral colony sizes. In addition, using non-parametric one-sided Mann-Whitley U tests, we evaluate whether coral colony sizes for each taxa were larger in the Last Interglacial than the Modern for each taxa.</w:t>
      </w:r>
    </w:p>
    <w:bookmarkEnd w:id="27"/>
    <w:bookmarkEnd w:id="28"/>
    <w:bookmarkStart w:id="33" w:name="results"/>
    <w:p>
      <w:pPr>
        <w:pStyle w:val="Heading1"/>
      </w:pPr>
      <w:r>
        <w:t xml:space="preserve">Results</w:t>
      </w:r>
    </w:p>
    <w:bookmarkStart w:id="29" w:name="colony-size"/>
    <w:p>
      <w:pPr>
        <w:pStyle w:val="Heading2"/>
      </w:pPr>
      <w:r>
        <w:t xml:space="preserve">Colony size</w:t>
      </w:r>
    </w:p>
    <w:bookmarkEnd w:id="29"/>
    <w:bookmarkStart w:id="30" w:name="colony-size-distributions"/>
    <w:p>
      <w:pPr>
        <w:pStyle w:val="Heading2"/>
      </w:pPr>
      <w:r>
        <w:t xml:space="preserve">Colony size distributions</w:t>
      </w:r>
    </w:p>
    <w:bookmarkEnd w:id="30"/>
    <w:bookmarkStart w:id="31" w:name="taxonomic-shifts-in-colony-size"/>
    <w:p>
      <w:pPr>
        <w:pStyle w:val="Heading2"/>
      </w:pPr>
      <w:r>
        <w:t xml:space="preserve">Taxonomic shifts in colony size</w:t>
      </w:r>
    </w:p>
    <w:bookmarkEnd w:id="31"/>
    <w:bookmarkStart w:id="32" w:name="reef-zone-shifts-in-colony-size"/>
    <w:p>
      <w:pPr>
        <w:pStyle w:val="Heading2"/>
      </w:pPr>
      <w:r>
        <w:t xml:space="preserve">Reef zone shifts in colony size</w:t>
      </w:r>
    </w:p>
    <w:bookmarkEnd w:id="32"/>
    <w:bookmarkEnd w:id="33"/>
    <w:bookmarkStart w:id="34" w:name="discussion"/>
    <w:p>
      <w:pPr>
        <w:pStyle w:val="Heading1"/>
      </w:pPr>
      <w:r>
        <w:t xml:space="preserve">Discussion</w:t>
      </w:r>
    </w:p>
    <w:p>
      <w:pPr>
        <w:numPr>
          <w:ilvl w:val="0"/>
          <w:numId w:val="1001"/>
        </w:numPr>
        <w:pStyle w:val="Compact"/>
      </w:pPr>
      <w:r>
        <w:t xml:space="preserve">Summary of results</w:t>
      </w:r>
    </w:p>
    <w:p>
      <w:pPr>
        <w:numPr>
          <w:ilvl w:val="0"/>
          <w:numId w:val="1001"/>
        </w:numPr>
        <w:pStyle w:val="Compact"/>
      </w:pPr>
      <w:r>
        <w:t xml:space="preserve">Support for other studies</w:t>
      </w:r>
    </w:p>
    <w:p>
      <w:pPr>
        <w:numPr>
          <w:ilvl w:val="0"/>
          <w:numId w:val="1001"/>
        </w:numPr>
        <w:pStyle w:val="Compact"/>
      </w:pPr>
      <w:r>
        <w:t xml:space="preserve">Baselines</w:t>
      </w:r>
    </w:p>
    <w:p>
      <w:pPr>
        <w:numPr>
          <w:ilvl w:val="0"/>
          <w:numId w:val="1001"/>
        </w:numPr>
        <w:pStyle w:val="Compact"/>
      </w:pPr>
      <w:r>
        <w:t xml:space="preserve">Caveats</w:t>
      </w:r>
    </w:p>
    <w:p>
      <w:pPr>
        <w:numPr>
          <w:ilvl w:val="1"/>
          <w:numId w:val="1002"/>
        </w:numPr>
        <w:pStyle w:val="Compact"/>
      </w:pPr>
      <w:r>
        <w:t xml:space="preserve">Proxy for colony size</w:t>
      </w:r>
    </w:p>
    <w:p>
      <w:pPr>
        <w:numPr>
          <w:ilvl w:val="1"/>
          <w:numId w:val="1002"/>
        </w:numPr>
        <w:pStyle w:val="Compact"/>
      </w:pPr>
      <w:r>
        <w:t xml:space="preserve">taphonomy/fossil bias</w:t>
      </w:r>
    </w:p>
    <w:bookmarkEnd w:id="34"/>
    <w:bookmarkStart w:id="35" w:name="conclusion"/>
    <w:p>
      <w:pPr>
        <w:pStyle w:val="Heading1"/>
      </w:pPr>
      <w:r>
        <w:t xml:space="preserve">Conclusion</w:t>
      </w:r>
    </w:p>
    <w:bookmarkEnd w:id="35"/>
    <w:bookmarkStart w:id="36" w:name="acknowledgements"/>
    <w:p>
      <w:pPr>
        <w:pStyle w:val="Heading1"/>
      </w:pPr>
      <w:r>
        <w:t xml:space="preserve">Acknowledgements</w:t>
      </w:r>
    </w:p>
    <w:bookmarkEnd w:id="36"/>
    <w:bookmarkStart w:id="37" w:name="conflict-of-interest"/>
    <w:p>
      <w:pPr>
        <w:pStyle w:val="Heading1"/>
      </w:pPr>
      <w:r>
        <w:t xml:space="preserve">Conflict of Interest</w:t>
      </w:r>
    </w:p>
    <w:p>
      <w:pPr>
        <w:pStyle w:val="FirstParagraph"/>
      </w:pPr>
      <w:r>
        <w:t xml:space="preserve">We declare we have no conflict of interest.</w:t>
      </w:r>
    </w:p>
    <w:bookmarkEnd w:id="37"/>
    <w:bookmarkStart w:id="38" w:name="authors-contributions"/>
    <w:p>
      <w:pPr>
        <w:pStyle w:val="Heading1"/>
      </w:pPr>
      <w:r>
        <w:t xml:space="preserve">Authors’ contributions</w:t>
      </w:r>
    </w:p>
    <w:bookmarkEnd w:id="38"/>
    <w:bookmarkStart w:id="39" w:name="data-accessibility"/>
    <w:p>
      <w:pPr>
        <w:pStyle w:val="Heading1"/>
      </w:pPr>
      <w:r>
        <w:t xml:space="preserve">Data accessibility</w:t>
      </w:r>
    </w:p>
    <w:bookmarkEnd w:id="39"/>
    <w:bookmarkStart w:id="40" w:name="code-accessibility"/>
    <w:p>
      <w:pPr>
        <w:pStyle w:val="Heading1"/>
      </w:pPr>
      <w:r>
        <w:t xml:space="preserve">Code accessibility</w:t>
      </w:r>
    </w:p>
    <w:bookmarkEnd w:id="40"/>
    <w:bookmarkStart w:id="41" w:name="references"/>
    <w:p>
      <w:pPr>
        <w:pStyle w:val="Heading1"/>
      </w:pPr>
      <w:r>
        <w:t xml:space="preserve">References</w:t>
      </w:r>
    </w:p>
    <w:bookmarkEnd w:id="41"/>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FFE5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2D27B3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A68A87C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10AC0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65AAC7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16cid:durableId="869026585" w:numId="13">
    <w:abstractNumId w:val="0"/>
  </w:num>
  <w:num w16cid:durableId="549341327" w:numId="14">
    <w:abstractNumId w:val="1"/>
  </w:num>
  <w:num w16cid:durableId="45684492" w:numId="15">
    <w:abstractNumId w:val="4"/>
  </w:num>
  <w:num w16cid:durableId="6372003" w:numId="16">
    <w:abstractNumId w:val="5"/>
  </w:num>
  <w:num w16cid:durableId="543366938" w:numId="17">
    <w:abstractNumId w:val="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Palaeontological evidence shows long-term declines in Red Sea coral colony size</dc:title>
  <dc:creator>—; Lewis A. Jones1, Angelina Ivkić2, Bernhard M. Riegl3, Andreas Kroh4, Abbas Mansour5, Mohamed Osman5, Mohamed Hassan5, and Martin Zuschin2; —; 1Centro de Investigación Mariña, Departamento de Ecoloxía e Bioloxía Animal, Universidade de Vigo, 36310 Vigo, Spain; 2Department of Palaeontology, University of Vienna, Josef-Holaubek-Platz 2, 1090 Vienna, Austria; 3Department of Marine and Environmental Sciences, Nova Southeastern University, 33004 Hollywood, Florida, USA; 4Natural History Museum Vienna, Department of Geology &amp; Palaeontology, 1010, Vienna, Austria; 5South Valley University, Department of Geology, Qena, Egypt; —; Corresponding author: LewisAlan.Jones@uvigo.es</dc:creator>
  <cp:keywords/>
  <dcterms:created xsi:type="dcterms:W3CDTF">2024-03-09T14:31:47Z</dcterms:created>
  <dcterms:modified xsi:type="dcterms:W3CDTF">2024-03-09T14:31:47Z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reference-style.csl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ies>
</file>