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贝壳公司员工手册</w:t>
      </w:r>
    </w:p>
    <w:p>
      <w:r>
        <w:t>版本: 2024年第1版</w:t>
      </w:r>
    </w:p>
    <w:p>
      <w:r>
        <w:t>发布日期: 2024-01-01</w:t>
      </w:r>
    </w:p>
    <w:p>
      <w:r>
        <w:t>---</w:t>
      </w:r>
    </w:p>
    <w:p>
      <w:pPr>
        <w:pStyle w:val="Heading1"/>
      </w:pPr>
      <w:r>
        <w:t>第一章 差旅管理制度</w:t>
      </w:r>
    </w:p>
    <w:p>
      <w:pPr>
        <w:pStyle w:val="Heading2"/>
      </w:pPr>
      <w:r>
        <w:t>1.1 出差补贴标准</w:t>
      </w:r>
    </w:p>
    <w:p>
      <w:r>
        <w:t>【规定】贝壳员工出差补贴标准为500元/人/天,包含住宿和餐饮费用。</w:t>
      </w:r>
    </w:p>
    <w:p>
      <w:r>
        <w:t>【适用范围】全体正式员工</w:t>
      </w:r>
    </w:p>
    <w:p>
      <w:r>
        <w:t>【生效日期】2024年1月1日</w:t>
      </w:r>
    </w:p>
    <w:p>
      <w:r>
        <w:t>【文件编号】BK-HR-2024-001</w:t>
      </w:r>
    </w:p>
    <w:p>
      <w:pPr>
        <w:pStyle w:val="Heading1"/>
      </w:pPr>
      <w:r>
        <w:t>第二章 薪酬福利制度</w:t>
      </w:r>
    </w:p>
    <w:p>
      <w:pPr>
        <w:pStyle w:val="Heading2"/>
      </w:pPr>
      <w:r>
        <w:t>2.1 应届生住房补贴</w:t>
      </w:r>
    </w:p>
    <w:p>
      <w:r>
        <w:t>【规定】应届生入职贝壳时,公司提供2500元/月的住房补贴,随工资发放,连续12个月,总计30000元。</w:t>
      </w:r>
    </w:p>
    <w:p>
      <w:r>
        <w:t>【申请条件】应届毕业生(毕业2年内)</w:t>
      </w:r>
    </w:p>
    <w:p>
      <w:r>
        <w:t>【生效日期】2024年1月1日</w:t>
      </w:r>
    </w:p>
    <w:p>
      <w:r>
        <w:t>【文件编号】BK-HR-2024-002</w:t>
      </w:r>
    </w:p>
    <w:p>
      <w:pPr>
        <w:pStyle w:val="Heading2"/>
      </w:pPr>
      <w:r>
        <w:t>2.2 五险一金缴纳</w:t>
      </w:r>
    </w:p>
    <w:p>
      <w:r>
        <w:t>【规定】公司按照北京市标准为员工缴纳五险一金,公积金缴纳比例为12%。</w:t>
      </w:r>
    </w:p>
    <w:p>
      <w:r>
        <w:t>【文件编号】BK-HR-2024-003</w:t>
      </w:r>
    </w:p>
    <w:p>
      <w:pPr>
        <w:pStyle w:val="Heading1"/>
      </w:pPr>
      <w:r>
        <w:t>第三章 假期管理制度</w:t>
      </w:r>
    </w:p>
    <w:p>
      <w:pPr>
        <w:pStyle w:val="Heading2"/>
      </w:pPr>
      <w:r>
        <w:t>3.1 年假标准</w:t>
      </w:r>
    </w:p>
    <w:p>
      <w:r>
        <w:t>【规定】年假标准如下:</w:t>
      </w:r>
    </w:p>
    <w:p>
      <w:r>
        <w:t>- 工作1-5年: 5天年假</w:t>
      </w:r>
    </w:p>
    <w:p>
      <w:r>
        <w:t>- 工作5-10年: 10天年假</w:t>
      </w:r>
    </w:p>
    <w:p>
      <w:r>
        <w:t>- 工作10年以上: 15天年假</w:t>
      </w:r>
    </w:p>
    <w:p>
      <w:r>
        <w:t>【文件编号】BK-HR-2024-004</w:t>
      </w:r>
    </w:p>
    <w:p>
      <w:pPr>
        <w:pStyle w:val="Heading2"/>
      </w:pPr>
      <w:r>
        <w:t>3.2 病假制度</w:t>
      </w:r>
    </w:p>
    <w:p>
      <w:r>
        <w:t>【规定】员工因病需要休假的,凭医院证明可申请病假,病假期间工资按80%发放。</w:t>
      </w:r>
    </w:p>
    <w:p>
      <w:r>
        <w:t>【文件编号】BK-HR-2024-005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