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pPr>
      <w:r>
        <w:rPr>
          <w:b/>
          <w:bCs/>
        </w:rPr>
        <w:t>EE 316 Computer Engineering Junior Lab (Spring 2019)</w:t>
      </w:r>
    </w:p>
    <w:p>
      <w:pPr>
        <w:jc w:val="center"/>
        <w:rPr>
          <w:b/>
          <w:bCs/>
        </w:rPr>
      </w:pPr>
      <w:r>
        <w:rPr>
          <w:b/>
          <w:bCs/>
        </w:rPr>
        <w:t>Design Project 1</w:t>
      </w:r>
    </w:p>
    <w:p>
      <w:pPr>
        <w:numPr>
          <w:ilvl w:val="0"/>
          <w:numId w:val="1"/>
        </w:numPr>
        <w:spacing w:before="100" w:beforeAutospacing="1" w:after="100" w:afterAutospacing="1"/>
        <w:rPr>
          <w:b/>
        </w:rPr>
      </w:pPr>
      <w:r>
        <w:rPr>
          <w:b/>
        </w:rPr>
        <w:t xml:space="preserve">Specification:  </w:t>
      </w:r>
      <w:r>
        <w:t>SRAM based</w:t>
      </w:r>
      <w:r>
        <w:rPr>
          <w:b/>
        </w:rPr>
        <w:t xml:space="preserve"> </w:t>
      </w:r>
      <w:r>
        <w:rPr>
          <w:bCs/>
        </w:rPr>
        <w:t>Programmable Counter</w:t>
      </w:r>
    </w:p>
    <w:p>
      <w:pPr>
        <w:numPr>
          <w:ilvl w:val="0"/>
          <w:numId w:val="1"/>
        </w:numPr>
        <w:spacing w:before="100" w:beforeAutospacing="1" w:after="100" w:afterAutospacing="1"/>
        <w:rPr>
          <w:b/>
        </w:rPr>
      </w:pPr>
      <w:r>
        <w:rPr>
          <w:b/>
        </w:rPr>
        <w:t xml:space="preserve">Lab Demonstration Due Date:  </w:t>
      </w:r>
      <w:r>
        <w:rPr>
          <w:b/>
        </w:rPr>
        <w:tab/>
      </w:r>
      <w:r>
        <w:t>January 24, 2019</w:t>
      </w:r>
      <w:r>
        <w:rPr>
          <w:b/>
        </w:rPr>
        <w:t xml:space="preserve"> </w:t>
      </w:r>
    </w:p>
    <w:p>
      <w:pPr>
        <w:numPr>
          <w:ilvl w:val="0"/>
          <w:numId w:val="1"/>
        </w:numPr>
        <w:spacing w:before="100" w:beforeAutospacing="1" w:after="100" w:afterAutospacing="1"/>
        <w:rPr>
          <w:b/>
        </w:rPr>
      </w:pPr>
      <w:r>
        <w:rPr>
          <w:b/>
        </w:rPr>
        <w:t xml:space="preserve">Written Report Due Date: </w:t>
      </w:r>
      <w:r>
        <w:rPr>
          <w:b/>
        </w:rPr>
        <w:tab/>
      </w:r>
      <w:r>
        <w:rPr>
          <w:b/>
        </w:rPr>
        <w:tab/>
      </w:r>
      <w:r>
        <w:t>January 28, 2019</w:t>
      </w:r>
      <w:r>
        <w:tab/>
      </w:r>
    </w:p>
    <w:p>
      <w:pPr>
        <w:spacing w:before="100" w:beforeAutospacing="1" w:after="100" w:afterAutospacing="1"/>
        <w:rPr>
          <w:bCs/>
        </w:rPr>
      </w:pPr>
      <w:r>
        <w:rPr>
          <w:b/>
          <w:bCs/>
        </w:rPr>
        <w:t>Parts List:</w:t>
      </w:r>
      <w:r>
        <w:rPr>
          <w:bCs/>
        </w:rPr>
        <w:t xml:space="preserve">       </w:t>
      </w:r>
    </w:p>
    <w:p>
      <w:pPr>
        <w:numPr>
          <w:ilvl w:val="0"/>
          <w:numId w:val="2"/>
        </w:numPr>
        <w:spacing w:before="100" w:beforeAutospacing="1" w:after="100" w:afterAutospacing="1"/>
        <w:rPr>
          <w:bCs/>
        </w:rPr>
      </w:pPr>
      <w:r>
        <w:rPr>
          <w:bCs/>
        </w:rPr>
        <w:t>Altera DE2  Board</w:t>
      </w:r>
    </w:p>
    <w:p>
      <w:pPr>
        <w:numPr>
          <w:ilvl w:val="0"/>
          <w:numId w:val="2"/>
        </w:numPr>
        <w:spacing w:before="100" w:beforeAutospacing="1" w:after="100" w:afterAutospacing="1"/>
        <w:rPr>
          <w:bCs/>
        </w:rPr>
      </w:pPr>
      <w:r>
        <w:rPr>
          <w:bCs/>
        </w:rPr>
        <w:t>40 pin Ribbon Cable</w:t>
      </w:r>
    </w:p>
    <w:p>
      <w:pPr>
        <w:numPr>
          <w:ilvl w:val="0"/>
          <w:numId w:val="2"/>
        </w:numPr>
        <w:spacing w:before="100" w:beforeAutospacing="1" w:after="100" w:afterAutospacing="1"/>
        <w:rPr>
          <w:bCs/>
        </w:rPr>
      </w:pPr>
      <w:r>
        <w:rPr>
          <w:bCs/>
        </w:rPr>
        <w:t>A breadboard  and five 5K resistors</w:t>
      </w:r>
    </w:p>
    <w:p>
      <w:pPr>
        <w:numPr>
          <w:ilvl w:val="0"/>
          <w:numId w:val="2"/>
        </w:numPr>
        <w:jc w:val="both"/>
        <w:rPr>
          <w:bCs/>
        </w:rPr>
      </w:pPr>
      <w:r>
        <w:rPr>
          <w:bCs/>
        </w:rPr>
        <w:t>A 19-Key Keypad</w:t>
      </w:r>
    </w:p>
    <w:p>
      <w:pPr>
        <w:ind w:left="720"/>
        <w:jc w:val="both"/>
        <w:rPr>
          <w:bCs/>
        </w:rPr>
      </w:pPr>
    </w:p>
    <w:p>
      <w:pPr>
        <w:jc w:val="both"/>
        <w:rPr>
          <w:bCs/>
        </w:rPr>
      </w:pPr>
      <w:r>
        <w:rPr>
          <w:bCs/>
        </w:rPr>
        <w:t xml:space="preserve">Design a SRAM based "programmable 8-bit counter of arbitrary sequence" that runs on a </w:t>
      </w:r>
      <w:r>
        <w:rPr>
          <w:b/>
          <w:bCs w:val="0"/>
        </w:rPr>
        <w:t>one Hz clock.</w:t>
      </w:r>
      <w:r>
        <w:rPr>
          <w:bCs/>
        </w:rPr>
        <w:t xml:space="preserve"> Note that the DE2 board has a 512 Kbyte (256K x 16) of fast asynchronous SRAM. </w:t>
      </w:r>
    </w:p>
    <w:p>
      <w:pPr>
        <w:jc w:val="both"/>
        <w:rPr>
          <w:bCs/>
        </w:rPr>
      </w:pPr>
    </w:p>
    <w:p>
      <w:pPr>
        <w:jc w:val="both"/>
        <w:rPr>
          <w:bCs/>
        </w:rPr>
      </w:pPr>
      <w:r>
        <w:rPr>
          <w:bCs/>
        </w:rPr>
        <w:t xml:space="preserve">The SRAM address is 18-bit long (needed for 256K memory locations of 16-bit wide). Theoretically, the arbitrary counter sequence (of 16-bit) can be 256K long. However, since we do not have time to manually "program" the counter, we will restrict to a length to 256. In other words, the project will use memory addresses from "00 0000 0000 </w:t>
      </w:r>
      <w:r>
        <w:rPr>
          <w:bCs/>
          <w:color w:val="FF0000"/>
        </w:rPr>
        <w:t>0000 0000</w:t>
      </w:r>
      <w:r>
        <w:rPr>
          <w:bCs/>
        </w:rPr>
        <w:t xml:space="preserve">" to "00 0000 0000 </w:t>
      </w:r>
      <w:r>
        <w:rPr>
          <w:bCs/>
          <w:color w:val="FF0000"/>
        </w:rPr>
        <w:t>1111 1111</w:t>
      </w:r>
      <w:r>
        <w:rPr>
          <w:bCs/>
        </w:rPr>
        <w:t xml:space="preserve">".  </w:t>
      </w:r>
      <w:r>
        <w:rPr>
          <w:bCs/>
          <w:color w:val="0000FF"/>
        </w:rPr>
        <w:t xml:space="preserve">Additionally, we can choose </w:t>
      </w:r>
      <m:oMath>
        <m:acc>
          <m:accPr>
            <m:chr m:val="̅"/>
            <m:ctrlPr>
              <w:rPr>
                <w:rFonts w:ascii="Cambria Math" w:hAnsi="Cambria Math"/>
                <w:bCs/>
                <w:i/>
                <w:color w:val="0000FF"/>
              </w:rPr>
            </m:ctrlPr>
          </m:accPr>
          <m:e>
            <m:r>
              <w:rPr>
                <w:rFonts w:ascii="Cambria Math" w:hAnsi="Cambria Math"/>
                <w:color w:val="0000FF"/>
              </w:rPr>
              <m:t>UB</m:t>
            </m:r>
            <m:ctrlPr>
              <w:rPr>
                <w:rFonts w:ascii="Cambria Math" w:hAnsi="Cambria Math"/>
                <w:bCs/>
                <w:i/>
                <w:color w:val="0000FF"/>
              </w:rPr>
            </m:ctrlPr>
          </m:e>
        </m:acc>
      </m:oMath>
      <w:r>
        <w:rPr>
          <w:bCs/>
          <w:color w:val="0000FF"/>
        </w:rPr>
        <w:t xml:space="preserve"> =0 or 1 and </w:t>
      </w:r>
      <m:oMath>
        <m:acc>
          <m:accPr>
            <m:chr m:val="̅"/>
            <m:ctrlPr>
              <w:rPr>
                <w:rFonts w:ascii="Cambria Math" w:hAnsi="Cambria Math"/>
                <w:bCs/>
                <w:i/>
                <w:color w:val="0000FF"/>
              </w:rPr>
            </m:ctrlPr>
          </m:accPr>
          <m:e>
            <m:r>
              <w:rPr>
                <w:rFonts w:ascii="Cambria Math" w:hAnsi="Cambria Math"/>
                <w:color w:val="0000FF"/>
              </w:rPr>
              <m:t>LB</m:t>
            </m:r>
            <m:ctrlPr>
              <w:rPr>
                <w:rFonts w:ascii="Cambria Math" w:hAnsi="Cambria Math"/>
                <w:bCs/>
                <w:i/>
                <w:color w:val="0000FF"/>
              </w:rPr>
            </m:ctrlPr>
          </m:e>
        </m:acc>
      </m:oMath>
      <w:r>
        <w:rPr>
          <w:bCs/>
          <w:color w:val="0000FF"/>
        </w:rPr>
        <w:t>=1 or 0 to write/read to upper or lower bytes, respectively.</w:t>
      </w:r>
      <w:r>
        <w:rPr>
          <w:bCs/>
        </w:rPr>
        <w:t xml:space="preserve"> For simplicity we will refer to the address as from 0x00 to 0xFF with the understanding that the rest of the higher order address bits are always 0s. </w:t>
      </w:r>
    </w:p>
    <w:p>
      <w:pPr>
        <w:jc w:val="both"/>
        <w:rPr>
          <w:bCs/>
        </w:rPr>
      </w:pPr>
    </w:p>
    <w:p>
      <w:pPr>
        <w:jc w:val="both"/>
        <w:rPr>
          <w:bCs/>
        </w:rPr>
      </w:pPr>
      <w:bookmarkStart w:id="0" w:name="_GoBack"/>
      <w:r>
        <w:rPr>
          <w:bCs/>
        </w:rPr>
        <w:t xml:space="preserve">Note: we will refer to the six 7-segment displays on the DE2 board by </w:t>
      </w:r>
      <w:bookmarkEnd w:id="0"/>
      <w:r>
        <w:rPr>
          <w:bCs/>
        </w:rPr>
        <w:t>the names: HEX5 to HEX0. (See documentations on the DE2 system CDROM in the box or in Moodle).</w:t>
      </w:r>
    </w:p>
    <w:p>
      <w:pPr>
        <w:jc w:val="both"/>
        <w:rPr>
          <w:bCs/>
        </w:rPr>
      </w:pPr>
      <w:r>
        <w:rPr>
          <w:bCs/>
        </w:rPr>
        <w:t>Other specifications are the following:</w:t>
      </w:r>
    </w:p>
    <w:p>
      <w:pPr>
        <w:jc w:val="both"/>
        <w:rPr>
          <w:bCs/>
        </w:rPr>
      </w:pPr>
    </w:p>
    <w:p>
      <w:pPr>
        <w:pStyle w:val="10"/>
        <w:numPr>
          <w:ilvl w:val="0"/>
          <w:numId w:val="3"/>
        </w:numPr>
        <w:jc w:val="both"/>
        <w:rPr>
          <w:bCs/>
        </w:rPr>
      </w:pPr>
      <w:r>
        <w:t xml:space="preserve">System will use a power-on reset to initialize the content of the SRAM by loading a default data sequence from </w:t>
      </w:r>
      <w:r>
        <w:rPr>
          <w:bCs/>
        </w:rPr>
        <w:t xml:space="preserve">a 1-Port ROM. The </w:t>
      </w:r>
      <w:r>
        <w:t xml:space="preserve">256 x 16 bit </w:t>
      </w:r>
      <w:r>
        <w:rPr>
          <w:bCs/>
        </w:rPr>
        <w:t>ROM will be built using Quartus II’s Megawizard plug-in Manager and a</w:t>
      </w:r>
      <w:r>
        <w:t xml:space="preserve"> memory initialization file “sine.mif” (posted on Moodle). </w:t>
      </w:r>
      <w:r>
        <w:rPr>
          <w:bCs/>
        </w:rPr>
        <w:t>The counter should also use a reset button (KEY0) to reload the default sequence into the SRAM.</w:t>
      </w:r>
    </w:p>
    <w:p>
      <w:pPr>
        <w:numPr>
          <w:ilvl w:val="0"/>
          <w:numId w:val="3"/>
        </w:numPr>
        <w:overflowPunct w:val="0"/>
        <w:jc w:val="both"/>
        <w:rPr>
          <w:bCs/>
        </w:rPr>
      </w:pPr>
      <w:r>
        <w:rPr>
          <w:bCs/>
        </w:rPr>
        <w:t xml:space="preserve">The counter can be programmed manually using a keypad attached to the DE2 board via the 40 pin ribbon cable and a bread board.  </w:t>
      </w:r>
    </w:p>
    <w:p>
      <w:pPr>
        <w:numPr>
          <w:ilvl w:val="0"/>
          <w:numId w:val="3"/>
        </w:numPr>
        <w:overflowPunct w:val="0"/>
        <w:jc w:val="both"/>
        <w:rPr>
          <w:bCs/>
        </w:rPr>
      </w:pPr>
      <w:r>
        <w:rPr>
          <w:bCs/>
        </w:rPr>
        <w:t xml:space="preserve">When the design in downloaded in the Cyclone II FPGA, the counter will be in the </w:t>
      </w:r>
      <w:r>
        <w:rPr>
          <w:bCs/>
          <w:u w:val="single"/>
        </w:rPr>
        <w:t>operation</w:t>
      </w:r>
      <w:r>
        <w:rPr>
          <w:bCs/>
        </w:rPr>
        <w:t xml:space="preserve"> mode and the 7-seg displays (HEX3-HEX0) will show the contents of the SRAM at address 0X00. The address will be displayed on HEX5 &amp; HEX4.</w:t>
      </w:r>
    </w:p>
    <w:p>
      <w:pPr>
        <w:numPr>
          <w:ilvl w:val="0"/>
          <w:numId w:val="4"/>
        </w:numPr>
        <w:overflowPunct w:val="0"/>
        <w:jc w:val="both"/>
        <w:rPr>
          <w:bCs/>
        </w:rPr>
      </w:pPr>
      <w:r>
        <w:rPr>
          <w:bCs/>
        </w:rPr>
        <w:t xml:space="preserve">The </w:t>
      </w:r>
      <w:r>
        <w:rPr>
          <w:bCs/>
          <w:u w:val="single"/>
        </w:rPr>
        <w:t>"shift-key"</w:t>
      </w:r>
      <w:r>
        <w:rPr>
          <w:bCs/>
        </w:rPr>
        <w:t xml:space="preserve"> on the keypad is used to toggle between </w:t>
      </w:r>
      <w:r>
        <w:rPr>
          <w:bCs/>
          <w:u w:val="single"/>
        </w:rPr>
        <w:t>(a) the programming mode</w:t>
      </w:r>
      <w:r>
        <w:rPr>
          <w:bCs/>
        </w:rPr>
        <w:t xml:space="preserve"> and </w:t>
      </w:r>
      <w:r>
        <w:rPr>
          <w:bCs/>
          <w:u w:val="single"/>
        </w:rPr>
        <w:t>(b) the operation mode</w:t>
      </w:r>
      <w:r>
        <w:rPr>
          <w:bCs/>
        </w:rPr>
        <w:t>. In mode (a), the LED named LEDG0, on the DE2 board, will be “off”. In mode (b), LEDG0 will be “on” indicating the counter is in the “operation” mode.</w:t>
      </w:r>
      <w:r>
        <w:t xml:space="preserve"> </w:t>
      </w:r>
    </w:p>
    <w:p>
      <w:pPr>
        <w:numPr>
          <w:ilvl w:val="0"/>
          <w:numId w:val="4"/>
        </w:numPr>
        <w:overflowPunct w:val="0"/>
        <w:rPr>
          <w:bCs/>
        </w:rPr>
      </w:pPr>
      <w:r>
        <w:rPr>
          <w:bCs/>
        </w:rPr>
        <w:t>If the counter is not programmed and in the operation mode, the counter cycles through the addresses of the SRAM in the forward direction and displays the default contents of the SRAM at one second interval.</w:t>
      </w:r>
    </w:p>
    <w:p>
      <w:pPr>
        <w:numPr>
          <w:ilvl w:val="0"/>
          <w:numId w:val="4"/>
        </w:numPr>
        <w:overflowPunct w:val="0"/>
        <w:jc w:val="both"/>
        <w:rPr>
          <w:bCs/>
        </w:rPr>
      </w:pPr>
      <w:r>
        <w:t xml:space="preserve">When the counter is </w:t>
      </w:r>
      <w:r>
        <w:rPr>
          <w:u w:val="single"/>
        </w:rPr>
        <w:t>in the programming mode</w:t>
      </w:r>
      <w:r>
        <w:t xml:space="preserve">, the </w:t>
      </w:r>
      <w:r>
        <w:rPr>
          <w:u w:val="single"/>
        </w:rPr>
        <w:t>“H” key is used to toggle</w:t>
      </w:r>
      <w:r>
        <w:t xml:space="preserve"> between two modes: (1) </w:t>
      </w:r>
      <w:r>
        <w:rPr>
          <w:u w:val="single"/>
        </w:rPr>
        <w:t>SRAM address setup mode</w:t>
      </w:r>
      <w:r>
        <w:t xml:space="preserve"> and (2) </w:t>
      </w:r>
      <w:r>
        <w:rPr>
          <w:u w:val="single"/>
        </w:rPr>
        <w:t>SRAM data mode</w:t>
      </w:r>
      <w:r>
        <w:t>.</w:t>
      </w:r>
    </w:p>
    <w:p>
      <w:pPr>
        <w:numPr>
          <w:ilvl w:val="0"/>
          <w:numId w:val="5"/>
        </w:numPr>
        <w:overflowPunct w:val="0"/>
        <w:jc w:val="both"/>
        <w:rPr>
          <w:bCs/>
        </w:rPr>
      </w:pPr>
      <w:r>
        <w:rPr>
          <w:bCs/>
        </w:rPr>
        <w:t>In the SRAM address setup mode, when any of the numbers between 0-9 and A-F is pressed on the keypad, HEX4 will display its HEX value. If the second such key is pressed, the digit occupying HEX4 location will move to HEX5 location and the new value will be shown at HEX4.</w:t>
      </w:r>
      <w:r>
        <w:t xml:space="preserve"> The 8-bit number represents an SRAM address.</w:t>
      </w:r>
    </w:p>
    <w:p>
      <w:pPr>
        <w:numPr>
          <w:ilvl w:val="0"/>
          <w:numId w:val="5"/>
        </w:numPr>
        <w:overflowPunct w:val="0"/>
        <w:jc w:val="both"/>
        <w:rPr>
          <w:bCs/>
        </w:rPr>
      </w:pPr>
      <w:r>
        <w:rPr>
          <w:bCs/>
        </w:rPr>
        <w:t>In the data mode, when any of the numbers between 0-9 and A-F is pressed on the keypad the right most 7-segment display HEX0 will display its HEX value. If the second such key is pressed, the digit occupying HEX0 location will move to HEX1 location and the new value will be shown at HEX0. If the third and the forth</w:t>
      </w:r>
      <w:r>
        <w:t xml:space="preserve"> key press with shift the display to the left until </w:t>
      </w:r>
      <w:r>
        <w:rPr>
          <w:color w:val="0000FF"/>
        </w:rPr>
        <w:t>HEX3</w:t>
      </w:r>
      <w:r>
        <w:t xml:space="preserve"> through HEX0 will show a 16-bit binary number. This number will be used as a data that will be loaded into the SRAM.</w:t>
      </w:r>
    </w:p>
    <w:p>
      <w:pPr>
        <w:numPr>
          <w:ilvl w:val="0"/>
          <w:numId w:val="6"/>
        </w:numPr>
        <w:overflowPunct w:val="0"/>
        <w:jc w:val="both"/>
        <w:rPr>
          <w:bCs/>
        </w:rPr>
      </w:pPr>
      <w:r>
        <w:rPr>
          <w:bCs/>
        </w:rPr>
        <w:t xml:space="preserve">In </w:t>
      </w:r>
      <w:r>
        <w:t>the programming mode,</w:t>
      </w:r>
      <w:r>
        <w:rPr>
          <w:bCs/>
        </w:rPr>
        <w:t xml:space="preserve"> when the "L" key is pressed (once), the 4 digit HEX data displayed on </w:t>
      </w:r>
      <w:r>
        <w:rPr>
          <w:color w:val="0000FF"/>
        </w:rPr>
        <w:t>HEX3</w:t>
      </w:r>
      <w:r>
        <w:t xml:space="preserve"> </w:t>
      </w:r>
      <w:r>
        <w:rPr>
          <w:bCs/>
        </w:rPr>
        <w:t xml:space="preserve">down to </w:t>
      </w:r>
      <w:r>
        <w:t xml:space="preserve">HEX0 </w:t>
      </w:r>
      <w:r>
        <w:rPr>
          <w:bCs/>
        </w:rPr>
        <w:t xml:space="preserve">will be loaded in to the SRAM memory address location displayed on HEX5 – HEX4. </w:t>
      </w:r>
    </w:p>
    <w:p>
      <w:pPr>
        <w:numPr>
          <w:ilvl w:val="0"/>
          <w:numId w:val="7"/>
        </w:numPr>
        <w:overflowPunct w:val="0"/>
        <w:jc w:val="both"/>
        <w:rPr>
          <w:bCs/>
        </w:rPr>
      </w:pPr>
      <w:r>
        <w:rPr>
          <w:bCs/>
        </w:rPr>
        <w:t>When the SRAM data modification is done, a shift-key press will toggle to the operation mode. The 7-seg displays (</w:t>
      </w:r>
      <w:r>
        <w:rPr>
          <w:color w:val="0000FF"/>
        </w:rPr>
        <w:t>HEX3</w:t>
      </w:r>
      <w:r>
        <w:rPr>
          <w:bCs/>
          <w:color w:val="0000FF"/>
        </w:rPr>
        <w:t>-</w:t>
      </w:r>
      <w:r>
        <w:rPr>
          <w:color w:val="0000FF"/>
        </w:rPr>
        <w:t xml:space="preserve"> HEX0</w:t>
      </w:r>
      <w:r>
        <w:rPr>
          <w:bCs/>
        </w:rPr>
        <w:t xml:space="preserve">) will show the 16-bit content of the SRAM memory at address location 0X00 of which will be displayed on HEX5 - HEX4. </w:t>
      </w:r>
    </w:p>
    <w:p>
      <w:pPr>
        <w:numPr>
          <w:ilvl w:val="0"/>
          <w:numId w:val="7"/>
        </w:numPr>
        <w:overflowPunct w:val="0"/>
        <w:jc w:val="both"/>
        <w:rPr>
          <w:bCs/>
        </w:rPr>
      </w:pPr>
      <w:r>
        <w:rPr>
          <w:bCs/>
        </w:rPr>
        <w:t xml:space="preserve">The counter will begin counting only when the "H" key is pressed.  During this time, HEX5 – HEX4 will cycle through the address locations from 0X00 to 0XFF and the contents of the SRAM will be shown on </w:t>
      </w:r>
      <w:r>
        <w:rPr>
          <w:color w:val="0000FF"/>
        </w:rPr>
        <w:t>HEX3</w:t>
      </w:r>
      <w:r>
        <w:rPr>
          <w:bCs/>
        </w:rPr>
        <w:t>-</w:t>
      </w:r>
      <w:r>
        <w:t xml:space="preserve"> HEX0</w:t>
      </w:r>
      <w:r>
        <w:rPr>
          <w:bCs/>
        </w:rPr>
        <w:t>. Pressing the H key in the operation mode will enable and disable the counter.</w:t>
      </w:r>
      <w:r>
        <w:t xml:space="preserve"> </w:t>
      </w:r>
    </w:p>
    <w:p>
      <w:pPr>
        <w:numPr>
          <w:ilvl w:val="0"/>
          <w:numId w:val="7"/>
        </w:numPr>
        <w:overflowPunct w:val="0"/>
        <w:jc w:val="both"/>
        <w:rPr>
          <w:bCs/>
        </w:rPr>
      </w:pPr>
      <w:r>
        <w:rPr>
          <w:u w:val="single"/>
        </w:rPr>
        <w:t>In the “</w:t>
      </w:r>
      <w:r>
        <w:rPr>
          <w:bCs/>
          <w:u w:val="single"/>
        </w:rPr>
        <w:t>operation</w:t>
      </w:r>
      <w:r>
        <w:rPr>
          <w:u w:val="single"/>
        </w:rPr>
        <w:t>” mode, the key “L” can be used to toggle the direction of the counter, between the forward and the backward directions</w:t>
      </w:r>
      <w:r>
        <w:t>.</w:t>
      </w:r>
    </w:p>
    <w:p>
      <w:pPr>
        <w:numPr>
          <w:ilvl w:val="0"/>
          <w:numId w:val="8"/>
        </w:numPr>
        <w:overflowPunct w:val="0"/>
        <w:jc w:val="both"/>
        <w:rPr>
          <w:bCs/>
        </w:rPr>
      </w:pPr>
      <w:r>
        <w:t xml:space="preserve">The output of the counter will also be displayed on </w:t>
      </w:r>
      <w:r>
        <w:rPr>
          <w:bCs/>
        </w:rPr>
        <w:t>the 2x16 character LCD display connected to the system connected to the Digital Bread board with appropriate messages that states if the counter is in the programming mode or operation mode, etc.</w:t>
      </w:r>
    </w:p>
    <w:p>
      <w:pPr>
        <w:overflowPunct w:val="0"/>
        <w:ind w:left="720"/>
        <w:jc w:val="both"/>
        <w:rPr>
          <w:bCs/>
        </w:rPr>
      </w:pPr>
    </w:p>
    <w:p>
      <w:pPr>
        <w:overflowPunct w:val="0"/>
        <w:jc w:val="both"/>
      </w:pPr>
    </w:p>
    <w:p>
      <w:pPr>
        <w:overflowPunct w:val="0"/>
        <w:jc w:val="both"/>
        <w:rPr>
          <w:b/>
        </w:rPr>
      </w:pPr>
      <w:r>
        <w:rPr>
          <w:b/>
        </w:rPr>
        <w:t xml:space="preserve">Teams: </w:t>
      </w:r>
    </w:p>
    <w:p>
      <w:pPr>
        <w:overflowPunct w:val="0"/>
        <w:jc w:val="both"/>
        <w:rPr>
          <w:b/>
        </w:rPr>
      </w:pPr>
    </w:p>
    <w:tbl>
      <w:tblPr>
        <w:tblStyle w:val="8"/>
        <w:tblW w:w="7686" w:type="dxa"/>
        <w:tblInd w:w="974" w:type="dxa"/>
        <w:tblLayout w:type="fixed"/>
        <w:tblCellMar>
          <w:top w:w="0" w:type="dxa"/>
          <w:left w:w="108" w:type="dxa"/>
          <w:bottom w:w="0" w:type="dxa"/>
          <w:right w:w="108" w:type="dxa"/>
        </w:tblCellMar>
      </w:tblPr>
      <w:tblGrid>
        <w:gridCol w:w="989"/>
        <w:gridCol w:w="932"/>
        <w:gridCol w:w="1022"/>
        <w:gridCol w:w="1015"/>
        <w:gridCol w:w="1042"/>
        <w:gridCol w:w="973"/>
        <w:gridCol w:w="900"/>
        <w:gridCol w:w="813"/>
      </w:tblGrid>
      <w:tr>
        <w:tblPrEx>
          <w:tblLayout w:type="fixed"/>
          <w:tblCellMar>
            <w:top w:w="0" w:type="dxa"/>
            <w:left w:w="108" w:type="dxa"/>
            <w:bottom w:w="0" w:type="dxa"/>
            <w:right w:w="108" w:type="dxa"/>
          </w:tblCellMar>
        </w:tblPrEx>
        <w:trPr>
          <w:trHeight w:val="315" w:hRule="atLeast"/>
        </w:trPr>
        <w:tc>
          <w:tcPr>
            <w:tcW w:w="7686" w:type="dxa"/>
            <w:gridSpan w:val="8"/>
            <w:tcBorders>
              <w:top w:val="single" w:color="auto" w:sz="8" w:space="0"/>
              <w:left w:val="single" w:color="auto" w:sz="8" w:space="0"/>
              <w:bottom w:val="nil"/>
              <w:right w:val="single" w:color="000000" w:sz="8" w:space="0"/>
            </w:tcBorders>
            <w:shd w:val="clear" w:color="auto" w:fill="auto"/>
            <w:vAlign w:val="bottom"/>
          </w:tcPr>
          <w:p>
            <w:pPr>
              <w:jc w:val="center"/>
              <w:rPr>
                <w:rFonts w:ascii="Calibri" w:hAnsi="Calibri"/>
                <w:b/>
                <w:bCs/>
                <w:color w:val="000000"/>
                <w:sz w:val="22"/>
                <w:szCs w:val="22"/>
              </w:rPr>
            </w:pPr>
            <w:r>
              <w:rPr>
                <w:rFonts w:ascii="Calibri" w:hAnsi="Calibri"/>
                <w:b/>
                <w:bCs/>
                <w:color w:val="000000"/>
                <w:sz w:val="22"/>
                <w:szCs w:val="22"/>
              </w:rPr>
              <w:t>Lab1</w:t>
            </w:r>
          </w:p>
        </w:tc>
      </w:tr>
      <w:tr>
        <w:tblPrEx>
          <w:tblLayout w:type="fixed"/>
          <w:tblCellMar>
            <w:top w:w="0" w:type="dxa"/>
            <w:left w:w="108" w:type="dxa"/>
            <w:bottom w:w="0" w:type="dxa"/>
            <w:right w:w="108" w:type="dxa"/>
          </w:tblCellMar>
        </w:tblPrEx>
        <w:trPr>
          <w:trHeight w:val="300" w:hRule="atLeast"/>
        </w:trPr>
        <w:tc>
          <w:tcPr>
            <w:tcW w:w="989" w:type="dxa"/>
            <w:tcBorders>
              <w:top w:val="single" w:color="auto" w:sz="8" w:space="0"/>
              <w:left w:val="single" w:color="auto" w:sz="8" w:space="0"/>
              <w:bottom w:val="single" w:color="auto" w:sz="4" w:space="0"/>
              <w:right w:val="single" w:color="auto" w:sz="4" w:space="0"/>
            </w:tcBorders>
            <w:shd w:val="clear" w:color="auto" w:fill="auto"/>
            <w:vAlign w:val="bottom"/>
          </w:tcPr>
          <w:p>
            <w:pPr>
              <w:rPr>
                <w:rFonts w:ascii="Calibri" w:hAnsi="Calibri"/>
                <w:b/>
                <w:bCs/>
                <w:color w:val="000000"/>
                <w:sz w:val="22"/>
                <w:szCs w:val="22"/>
              </w:rPr>
            </w:pPr>
            <w:r>
              <w:rPr>
                <w:rFonts w:ascii="Calibri" w:hAnsi="Calibri"/>
                <w:b/>
                <w:bCs/>
                <w:color w:val="000000"/>
                <w:sz w:val="22"/>
                <w:szCs w:val="22"/>
              </w:rPr>
              <w:t>Team 1</w:t>
            </w:r>
          </w:p>
        </w:tc>
        <w:tc>
          <w:tcPr>
            <w:tcW w:w="932" w:type="dxa"/>
            <w:tcBorders>
              <w:top w:val="single" w:color="auto" w:sz="8" w:space="0"/>
              <w:left w:val="nil"/>
              <w:bottom w:val="single" w:color="auto" w:sz="4" w:space="0"/>
              <w:right w:val="single" w:color="auto" w:sz="4" w:space="0"/>
            </w:tcBorders>
            <w:shd w:val="clear" w:color="auto" w:fill="auto"/>
            <w:vAlign w:val="bottom"/>
          </w:tcPr>
          <w:p>
            <w:pPr>
              <w:rPr>
                <w:rFonts w:ascii="Calibri" w:hAnsi="Calibri"/>
                <w:b/>
                <w:bCs/>
                <w:color w:val="000000"/>
                <w:sz w:val="22"/>
                <w:szCs w:val="22"/>
              </w:rPr>
            </w:pPr>
            <w:r>
              <w:rPr>
                <w:rFonts w:ascii="Calibri" w:hAnsi="Calibri"/>
                <w:b/>
                <w:bCs/>
                <w:color w:val="000000"/>
                <w:sz w:val="22"/>
                <w:szCs w:val="22"/>
              </w:rPr>
              <w:t>Team 2</w:t>
            </w:r>
          </w:p>
        </w:tc>
        <w:tc>
          <w:tcPr>
            <w:tcW w:w="1022" w:type="dxa"/>
            <w:tcBorders>
              <w:top w:val="single" w:color="auto" w:sz="8" w:space="0"/>
              <w:left w:val="nil"/>
              <w:bottom w:val="single" w:color="auto" w:sz="4" w:space="0"/>
              <w:right w:val="single" w:color="auto" w:sz="4" w:space="0"/>
            </w:tcBorders>
            <w:shd w:val="clear" w:color="auto" w:fill="auto"/>
            <w:vAlign w:val="bottom"/>
          </w:tcPr>
          <w:p>
            <w:pPr>
              <w:rPr>
                <w:rFonts w:ascii="Calibri" w:hAnsi="Calibri"/>
                <w:b/>
                <w:bCs/>
                <w:color w:val="000000"/>
                <w:sz w:val="22"/>
                <w:szCs w:val="22"/>
              </w:rPr>
            </w:pPr>
            <w:r>
              <w:rPr>
                <w:rFonts w:ascii="Calibri" w:hAnsi="Calibri"/>
                <w:b/>
                <w:bCs/>
                <w:color w:val="000000"/>
                <w:sz w:val="22"/>
                <w:szCs w:val="22"/>
              </w:rPr>
              <w:t>Team 3</w:t>
            </w:r>
          </w:p>
        </w:tc>
        <w:tc>
          <w:tcPr>
            <w:tcW w:w="1015" w:type="dxa"/>
            <w:tcBorders>
              <w:top w:val="single" w:color="auto" w:sz="8" w:space="0"/>
              <w:left w:val="nil"/>
              <w:bottom w:val="single" w:color="auto" w:sz="4" w:space="0"/>
              <w:right w:val="single" w:color="auto" w:sz="4" w:space="0"/>
            </w:tcBorders>
            <w:shd w:val="clear" w:color="auto" w:fill="auto"/>
            <w:vAlign w:val="bottom"/>
          </w:tcPr>
          <w:p>
            <w:pPr>
              <w:rPr>
                <w:rFonts w:ascii="Calibri" w:hAnsi="Calibri"/>
                <w:b/>
                <w:bCs/>
                <w:color w:val="000000"/>
                <w:sz w:val="22"/>
                <w:szCs w:val="22"/>
              </w:rPr>
            </w:pPr>
            <w:r>
              <w:rPr>
                <w:rFonts w:ascii="Calibri" w:hAnsi="Calibri"/>
                <w:b/>
                <w:bCs/>
                <w:color w:val="000000"/>
                <w:sz w:val="22"/>
                <w:szCs w:val="22"/>
              </w:rPr>
              <w:t>Team 4</w:t>
            </w:r>
          </w:p>
        </w:tc>
        <w:tc>
          <w:tcPr>
            <w:tcW w:w="1042" w:type="dxa"/>
            <w:tcBorders>
              <w:top w:val="single" w:color="auto" w:sz="8" w:space="0"/>
              <w:left w:val="nil"/>
              <w:bottom w:val="single" w:color="auto" w:sz="4" w:space="0"/>
              <w:right w:val="single" w:color="auto" w:sz="4" w:space="0"/>
            </w:tcBorders>
            <w:shd w:val="clear" w:color="auto" w:fill="auto"/>
            <w:vAlign w:val="bottom"/>
          </w:tcPr>
          <w:p>
            <w:pPr>
              <w:rPr>
                <w:rFonts w:ascii="Calibri" w:hAnsi="Calibri"/>
                <w:b/>
                <w:bCs/>
                <w:color w:val="000000"/>
                <w:sz w:val="22"/>
                <w:szCs w:val="22"/>
              </w:rPr>
            </w:pPr>
            <w:r>
              <w:rPr>
                <w:rFonts w:ascii="Calibri" w:hAnsi="Calibri"/>
                <w:b/>
                <w:bCs/>
                <w:color w:val="000000"/>
                <w:sz w:val="22"/>
                <w:szCs w:val="22"/>
              </w:rPr>
              <w:t>Team 5</w:t>
            </w:r>
          </w:p>
        </w:tc>
        <w:tc>
          <w:tcPr>
            <w:tcW w:w="973" w:type="dxa"/>
            <w:tcBorders>
              <w:top w:val="single" w:color="auto" w:sz="8" w:space="0"/>
              <w:left w:val="nil"/>
              <w:bottom w:val="single" w:color="auto" w:sz="4" w:space="0"/>
              <w:right w:val="single" w:color="auto" w:sz="4" w:space="0"/>
            </w:tcBorders>
            <w:shd w:val="clear" w:color="auto" w:fill="auto"/>
            <w:vAlign w:val="bottom"/>
          </w:tcPr>
          <w:p>
            <w:pPr>
              <w:rPr>
                <w:rFonts w:ascii="Calibri" w:hAnsi="Calibri"/>
                <w:b/>
                <w:bCs/>
                <w:color w:val="000000"/>
                <w:sz w:val="22"/>
                <w:szCs w:val="22"/>
              </w:rPr>
            </w:pPr>
            <w:r>
              <w:rPr>
                <w:rFonts w:ascii="Calibri" w:hAnsi="Calibri"/>
                <w:b/>
                <w:bCs/>
                <w:color w:val="000000"/>
                <w:sz w:val="22"/>
                <w:szCs w:val="22"/>
              </w:rPr>
              <w:t>Team 6</w:t>
            </w:r>
          </w:p>
        </w:tc>
        <w:tc>
          <w:tcPr>
            <w:tcW w:w="900" w:type="dxa"/>
            <w:tcBorders>
              <w:top w:val="single" w:color="auto" w:sz="8" w:space="0"/>
              <w:left w:val="nil"/>
              <w:bottom w:val="single" w:color="auto" w:sz="4" w:space="0"/>
              <w:right w:val="single" w:color="auto" w:sz="8" w:space="0"/>
            </w:tcBorders>
            <w:shd w:val="clear" w:color="auto" w:fill="auto"/>
            <w:vAlign w:val="bottom"/>
          </w:tcPr>
          <w:p>
            <w:pPr>
              <w:rPr>
                <w:rFonts w:ascii="Calibri" w:hAnsi="Calibri"/>
                <w:b/>
                <w:bCs/>
                <w:color w:val="000000"/>
                <w:sz w:val="22"/>
                <w:szCs w:val="22"/>
              </w:rPr>
            </w:pPr>
            <w:r>
              <w:rPr>
                <w:rFonts w:ascii="Calibri" w:hAnsi="Calibri"/>
                <w:b/>
                <w:bCs/>
                <w:color w:val="000000"/>
                <w:sz w:val="22"/>
                <w:szCs w:val="22"/>
              </w:rPr>
              <w:t>Team 7</w:t>
            </w:r>
          </w:p>
        </w:tc>
        <w:tc>
          <w:tcPr>
            <w:tcW w:w="813" w:type="dxa"/>
            <w:tcBorders>
              <w:top w:val="single" w:color="auto" w:sz="8" w:space="0"/>
              <w:left w:val="nil"/>
              <w:bottom w:val="single" w:color="auto" w:sz="4" w:space="0"/>
              <w:right w:val="single" w:color="auto" w:sz="8" w:space="0"/>
            </w:tcBorders>
            <w:shd w:val="clear" w:color="auto" w:fill="auto"/>
            <w:vAlign w:val="bottom"/>
          </w:tcPr>
          <w:p>
            <w:pPr>
              <w:rPr>
                <w:rFonts w:ascii="Calibri" w:hAnsi="Calibri"/>
                <w:b/>
                <w:bCs/>
                <w:color w:val="000000"/>
                <w:sz w:val="22"/>
                <w:szCs w:val="22"/>
              </w:rPr>
            </w:pPr>
            <w:r>
              <w:rPr>
                <w:rFonts w:ascii="Calibri" w:hAnsi="Calibri"/>
                <w:b/>
                <w:bCs/>
                <w:color w:val="000000"/>
                <w:sz w:val="22"/>
                <w:szCs w:val="22"/>
              </w:rPr>
              <w:t>Writer</w:t>
            </w:r>
          </w:p>
        </w:tc>
      </w:tr>
      <w:tr>
        <w:tblPrEx>
          <w:tblLayout w:type="fixed"/>
          <w:tblCellMar>
            <w:top w:w="0" w:type="dxa"/>
            <w:left w:w="108" w:type="dxa"/>
            <w:bottom w:w="0" w:type="dxa"/>
            <w:right w:w="108" w:type="dxa"/>
          </w:tblCellMar>
        </w:tblPrEx>
        <w:trPr>
          <w:trHeight w:val="345" w:hRule="atLeast"/>
        </w:trPr>
        <w:tc>
          <w:tcPr>
            <w:tcW w:w="989" w:type="dxa"/>
            <w:tcBorders>
              <w:top w:val="nil"/>
              <w:left w:val="single" w:color="auto" w:sz="8" w:space="0"/>
              <w:bottom w:val="single" w:color="auto" w:sz="4" w:space="0"/>
              <w:right w:val="single" w:color="auto" w:sz="4" w:space="0"/>
            </w:tcBorders>
            <w:shd w:val="clear" w:color="000000" w:fill="FFFF00"/>
            <w:vAlign w:val="bottom"/>
          </w:tcPr>
          <w:p>
            <w:pPr>
              <w:rPr>
                <w:rFonts w:ascii="Calibri" w:hAnsi="Calibri"/>
                <w:color w:val="000000"/>
                <w:sz w:val="22"/>
                <w:szCs w:val="22"/>
              </w:rPr>
            </w:pPr>
            <w:r>
              <w:rPr>
                <w:rFonts w:ascii="Calibri" w:hAnsi="Calibri"/>
                <w:color w:val="000000"/>
                <w:sz w:val="22"/>
                <w:szCs w:val="22"/>
              </w:rPr>
              <w:t>Borrelli</w:t>
            </w:r>
          </w:p>
        </w:tc>
        <w:tc>
          <w:tcPr>
            <w:tcW w:w="932" w:type="dxa"/>
            <w:tcBorders>
              <w:top w:val="nil"/>
              <w:left w:val="nil"/>
              <w:bottom w:val="single" w:color="auto" w:sz="4" w:space="0"/>
              <w:right w:val="single" w:color="auto" w:sz="4" w:space="0"/>
            </w:tcBorders>
            <w:shd w:val="clear" w:color="000000" w:fill="FFFF00"/>
            <w:vAlign w:val="bottom"/>
          </w:tcPr>
          <w:p>
            <w:pPr>
              <w:rPr>
                <w:rFonts w:ascii="Calibri" w:hAnsi="Calibri"/>
                <w:color w:val="000000"/>
                <w:sz w:val="22"/>
                <w:szCs w:val="22"/>
              </w:rPr>
            </w:pPr>
            <w:r>
              <w:rPr>
                <w:rFonts w:ascii="Calibri" w:hAnsi="Calibri"/>
                <w:color w:val="000000"/>
                <w:sz w:val="22"/>
                <w:szCs w:val="22"/>
              </w:rPr>
              <w:t>Collins</w:t>
            </w:r>
          </w:p>
        </w:tc>
        <w:tc>
          <w:tcPr>
            <w:tcW w:w="1022" w:type="dxa"/>
            <w:tcBorders>
              <w:top w:val="nil"/>
              <w:left w:val="nil"/>
              <w:bottom w:val="single" w:color="auto" w:sz="4" w:space="0"/>
              <w:right w:val="single" w:color="auto" w:sz="4" w:space="0"/>
            </w:tcBorders>
            <w:shd w:val="clear" w:color="000000" w:fill="FFFF00"/>
            <w:vAlign w:val="bottom"/>
          </w:tcPr>
          <w:p>
            <w:pPr>
              <w:rPr>
                <w:rFonts w:ascii="Calibri" w:hAnsi="Calibri"/>
                <w:color w:val="000000"/>
                <w:sz w:val="22"/>
                <w:szCs w:val="22"/>
              </w:rPr>
            </w:pPr>
            <w:r>
              <w:rPr>
                <w:rFonts w:ascii="Calibri" w:hAnsi="Calibri"/>
                <w:color w:val="000000"/>
                <w:sz w:val="22"/>
                <w:szCs w:val="22"/>
              </w:rPr>
              <w:t>Collum</w:t>
            </w:r>
          </w:p>
        </w:tc>
        <w:tc>
          <w:tcPr>
            <w:tcW w:w="1015" w:type="dxa"/>
            <w:tcBorders>
              <w:top w:val="nil"/>
              <w:left w:val="nil"/>
              <w:bottom w:val="single" w:color="auto" w:sz="4" w:space="0"/>
              <w:right w:val="single" w:color="auto" w:sz="4" w:space="0"/>
            </w:tcBorders>
            <w:shd w:val="clear" w:color="000000" w:fill="FFFF00"/>
            <w:vAlign w:val="bottom"/>
          </w:tcPr>
          <w:p>
            <w:pPr>
              <w:rPr>
                <w:rFonts w:ascii="Calibri" w:hAnsi="Calibri"/>
                <w:color w:val="000000"/>
                <w:sz w:val="22"/>
                <w:szCs w:val="22"/>
              </w:rPr>
            </w:pPr>
            <w:r>
              <w:rPr>
                <w:rFonts w:ascii="Calibri" w:hAnsi="Calibri"/>
                <w:color w:val="000000"/>
                <w:sz w:val="22"/>
                <w:szCs w:val="22"/>
              </w:rPr>
              <w:t>Cutugno</w:t>
            </w:r>
          </w:p>
        </w:tc>
        <w:tc>
          <w:tcPr>
            <w:tcW w:w="1042" w:type="dxa"/>
            <w:tcBorders>
              <w:top w:val="nil"/>
              <w:left w:val="nil"/>
              <w:bottom w:val="single" w:color="auto" w:sz="4" w:space="0"/>
              <w:right w:val="single" w:color="auto" w:sz="4" w:space="0"/>
            </w:tcBorders>
            <w:shd w:val="clear" w:color="000000" w:fill="FFFF00"/>
            <w:vAlign w:val="bottom"/>
          </w:tcPr>
          <w:p>
            <w:pPr>
              <w:rPr>
                <w:rFonts w:ascii="Calibri" w:hAnsi="Calibri"/>
                <w:color w:val="000000"/>
                <w:sz w:val="22"/>
                <w:szCs w:val="22"/>
              </w:rPr>
            </w:pPr>
            <w:r>
              <w:rPr>
                <w:rFonts w:ascii="Calibri" w:hAnsi="Calibri"/>
                <w:color w:val="000000"/>
                <w:sz w:val="22"/>
                <w:szCs w:val="22"/>
              </w:rPr>
              <w:t>Green</w:t>
            </w:r>
          </w:p>
        </w:tc>
        <w:tc>
          <w:tcPr>
            <w:tcW w:w="973" w:type="dxa"/>
            <w:tcBorders>
              <w:top w:val="nil"/>
              <w:left w:val="nil"/>
              <w:bottom w:val="single" w:color="auto" w:sz="4" w:space="0"/>
              <w:right w:val="single" w:color="auto" w:sz="4" w:space="0"/>
            </w:tcBorders>
            <w:shd w:val="clear" w:color="000000" w:fill="FFFF00"/>
            <w:vAlign w:val="bottom"/>
          </w:tcPr>
          <w:p>
            <w:pPr>
              <w:rPr>
                <w:rFonts w:ascii="Calibri" w:hAnsi="Calibri"/>
                <w:color w:val="000000"/>
                <w:sz w:val="22"/>
                <w:szCs w:val="22"/>
              </w:rPr>
            </w:pPr>
            <w:r>
              <w:rPr>
                <w:rFonts w:ascii="Calibri" w:hAnsi="Calibri"/>
                <w:color w:val="000000"/>
                <w:sz w:val="22"/>
                <w:szCs w:val="22"/>
              </w:rPr>
              <w:t>Kelly</w:t>
            </w:r>
          </w:p>
        </w:tc>
        <w:tc>
          <w:tcPr>
            <w:tcW w:w="900" w:type="dxa"/>
            <w:tcBorders>
              <w:top w:val="nil"/>
              <w:left w:val="nil"/>
              <w:bottom w:val="single" w:color="auto" w:sz="4" w:space="0"/>
              <w:right w:val="single" w:color="auto" w:sz="8" w:space="0"/>
            </w:tcBorders>
            <w:shd w:val="clear" w:color="000000" w:fill="FFFF00"/>
            <w:vAlign w:val="bottom"/>
          </w:tcPr>
          <w:p>
            <w:pPr>
              <w:rPr>
                <w:rFonts w:ascii="Calibri" w:hAnsi="Calibri"/>
                <w:color w:val="000000"/>
                <w:sz w:val="22"/>
                <w:szCs w:val="22"/>
              </w:rPr>
            </w:pPr>
            <w:r>
              <w:rPr>
                <w:rFonts w:ascii="Calibri" w:hAnsi="Calibri"/>
                <w:color w:val="000000"/>
                <w:sz w:val="22"/>
                <w:szCs w:val="22"/>
              </w:rPr>
              <w:t>Lyons</w:t>
            </w:r>
          </w:p>
        </w:tc>
        <w:tc>
          <w:tcPr>
            <w:tcW w:w="813" w:type="dxa"/>
            <w:tcBorders>
              <w:top w:val="nil"/>
              <w:left w:val="nil"/>
              <w:bottom w:val="single" w:color="auto" w:sz="4" w:space="0"/>
              <w:right w:val="single" w:color="auto" w:sz="8" w:space="0"/>
            </w:tcBorders>
            <w:shd w:val="clear" w:color="000000" w:fill="FFFF00"/>
            <w:vAlign w:val="bottom"/>
          </w:tcPr>
          <w:p>
            <w:pPr>
              <w:jc w:val="center"/>
              <w:rPr>
                <w:rFonts w:ascii="Wingdings 2" w:hAnsi="Wingdings 2"/>
                <w:color w:val="000000"/>
                <w:sz w:val="27"/>
                <w:szCs w:val="27"/>
              </w:rPr>
            </w:pPr>
            <w:r>
              <w:rPr>
                <w:rFonts w:ascii="Wingdings 2" w:hAnsi="Wingdings 2"/>
                <w:color w:val="000000"/>
                <w:sz w:val="27"/>
                <w:szCs w:val="27"/>
              </w:rPr>
              <w:t></w:t>
            </w:r>
          </w:p>
        </w:tc>
      </w:tr>
      <w:tr>
        <w:tblPrEx>
          <w:tblLayout w:type="fixed"/>
          <w:tblCellMar>
            <w:top w:w="0" w:type="dxa"/>
            <w:left w:w="108" w:type="dxa"/>
            <w:bottom w:w="0" w:type="dxa"/>
            <w:right w:w="108" w:type="dxa"/>
          </w:tblCellMar>
        </w:tblPrEx>
        <w:trPr>
          <w:trHeight w:val="300" w:hRule="atLeast"/>
        </w:trPr>
        <w:tc>
          <w:tcPr>
            <w:tcW w:w="989" w:type="dxa"/>
            <w:tcBorders>
              <w:top w:val="nil"/>
              <w:left w:val="single" w:color="auto" w:sz="8" w:space="0"/>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Teeter</w:t>
            </w:r>
          </w:p>
        </w:tc>
        <w:tc>
          <w:tcPr>
            <w:tcW w:w="932" w:type="dxa"/>
            <w:tcBorders>
              <w:top w:val="nil"/>
              <w:left w:val="nil"/>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Splinter</w:t>
            </w:r>
          </w:p>
        </w:tc>
        <w:tc>
          <w:tcPr>
            <w:tcW w:w="1022" w:type="dxa"/>
            <w:tcBorders>
              <w:top w:val="nil"/>
              <w:left w:val="nil"/>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No</w:t>
            </w:r>
          </w:p>
        </w:tc>
        <w:tc>
          <w:tcPr>
            <w:tcW w:w="1015" w:type="dxa"/>
            <w:tcBorders>
              <w:top w:val="nil"/>
              <w:left w:val="nil"/>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Kline</w:t>
            </w:r>
          </w:p>
        </w:tc>
        <w:tc>
          <w:tcPr>
            <w:tcW w:w="1042" w:type="dxa"/>
            <w:tcBorders>
              <w:top w:val="nil"/>
              <w:left w:val="nil"/>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Farleigh</w:t>
            </w:r>
          </w:p>
        </w:tc>
        <w:tc>
          <w:tcPr>
            <w:tcW w:w="973" w:type="dxa"/>
            <w:tcBorders>
              <w:top w:val="nil"/>
              <w:left w:val="nil"/>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Clark</w:t>
            </w:r>
          </w:p>
        </w:tc>
        <w:tc>
          <w:tcPr>
            <w:tcW w:w="900" w:type="dxa"/>
            <w:tcBorders>
              <w:top w:val="nil"/>
              <w:left w:val="nil"/>
              <w:bottom w:val="single" w:color="auto" w:sz="4" w:space="0"/>
              <w:right w:val="single" w:color="auto" w:sz="8" w:space="0"/>
            </w:tcBorders>
            <w:shd w:val="clear" w:color="auto" w:fill="auto"/>
            <w:vAlign w:val="bottom"/>
          </w:tcPr>
          <w:p>
            <w:pPr>
              <w:rPr>
                <w:rFonts w:ascii="Calibri" w:hAnsi="Calibri"/>
                <w:color w:val="000000"/>
                <w:sz w:val="22"/>
                <w:szCs w:val="22"/>
              </w:rPr>
            </w:pPr>
            <w:r>
              <w:rPr>
                <w:rFonts w:ascii="Calibri" w:hAnsi="Calibri"/>
                <w:color w:val="000000"/>
                <w:sz w:val="22"/>
                <w:szCs w:val="22"/>
              </w:rPr>
              <w:t>Tung</w:t>
            </w:r>
          </w:p>
        </w:tc>
        <w:tc>
          <w:tcPr>
            <w:tcW w:w="813" w:type="dxa"/>
            <w:tcBorders>
              <w:top w:val="nil"/>
              <w:left w:val="nil"/>
              <w:bottom w:val="single" w:color="auto" w:sz="4" w:space="0"/>
              <w:right w:val="single" w:color="auto" w:sz="8" w:space="0"/>
            </w:tcBorders>
            <w:shd w:val="clear" w:color="auto" w:fill="auto"/>
            <w:vAlign w:val="bottom"/>
          </w:tcPr>
          <w:p>
            <w:pPr>
              <w:rPr>
                <w:rFonts w:ascii="Calibri" w:hAnsi="Calibri"/>
                <w:color w:val="000000"/>
                <w:sz w:val="22"/>
                <w:szCs w:val="22"/>
              </w:rPr>
            </w:pPr>
            <w:r>
              <w:rPr>
                <w:rFonts w:ascii="Calibri" w:hAnsi="Calibri"/>
                <w:color w:val="000000"/>
                <w:sz w:val="22"/>
                <w:szCs w:val="22"/>
              </w:rPr>
              <w:t> </w:t>
            </w:r>
          </w:p>
        </w:tc>
      </w:tr>
      <w:tr>
        <w:tblPrEx>
          <w:tblLayout w:type="fixed"/>
          <w:tblCellMar>
            <w:top w:w="0" w:type="dxa"/>
            <w:left w:w="108" w:type="dxa"/>
            <w:bottom w:w="0" w:type="dxa"/>
            <w:right w:w="108" w:type="dxa"/>
          </w:tblCellMar>
        </w:tblPrEx>
        <w:trPr>
          <w:trHeight w:val="300" w:hRule="atLeast"/>
        </w:trPr>
        <w:tc>
          <w:tcPr>
            <w:tcW w:w="989" w:type="dxa"/>
            <w:tcBorders>
              <w:top w:val="nil"/>
              <w:left w:val="single" w:color="auto" w:sz="8" w:space="0"/>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Graham</w:t>
            </w:r>
          </w:p>
        </w:tc>
        <w:tc>
          <w:tcPr>
            <w:tcW w:w="932" w:type="dxa"/>
            <w:tcBorders>
              <w:top w:val="nil"/>
              <w:left w:val="nil"/>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Synder</w:t>
            </w:r>
          </w:p>
        </w:tc>
        <w:tc>
          <w:tcPr>
            <w:tcW w:w="1022" w:type="dxa"/>
            <w:tcBorders>
              <w:top w:val="nil"/>
              <w:left w:val="nil"/>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Anthony</w:t>
            </w:r>
          </w:p>
        </w:tc>
        <w:tc>
          <w:tcPr>
            <w:tcW w:w="1015" w:type="dxa"/>
            <w:tcBorders>
              <w:top w:val="nil"/>
              <w:left w:val="nil"/>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Marcy</w:t>
            </w:r>
          </w:p>
        </w:tc>
        <w:tc>
          <w:tcPr>
            <w:tcW w:w="1042" w:type="dxa"/>
            <w:tcBorders>
              <w:top w:val="nil"/>
              <w:left w:val="nil"/>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Oefinger</w:t>
            </w:r>
          </w:p>
        </w:tc>
        <w:tc>
          <w:tcPr>
            <w:tcW w:w="973" w:type="dxa"/>
            <w:tcBorders>
              <w:top w:val="nil"/>
              <w:left w:val="nil"/>
              <w:bottom w:val="single" w:color="auto" w:sz="4"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Gotham</w:t>
            </w:r>
          </w:p>
        </w:tc>
        <w:tc>
          <w:tcPr>
            <w:tcW w:w="900" w:type="dxa"/>
            <w:tcBorders>
              <w:top w:val="nil"/>
              <w:left w:val="nil"/>
              <w:bottom w:val="single" w:color="auto" w:sz="4" w:space="0"/>
              <w:right w:val="single" w:color="auto" w:sz="8" w:space="0"/>
            </w:tcBorders>
            <w:shd w:val="clear" w:color="auto" w:fill="auto"/>
            <w:vAlign w:val="bottom"/>
          </w:tcPr>
          <w:p>
            <w:pPr>
              <w:rPr>
                <w:rFonts w:ascii="Calibri" w:hAnsi="Calibri"/>
                <w:color w:val="000000"/>
                <w:sz w:val="22"/>
                <w:szCs w:val="22"/>
              </w:rPr>
            </w:pPr>
            <w:r>
              <w:rPr>
                <w:rFonts w:ascii="Calibri" w:hAnsi="Calibri"/>
                <w:color w:val="000000"/>
                <w:sz w:val="22"/>
                <w:szCs w:val="22"/>
              </w:rPr>
              <w:t>Shelly</w:t>
            </w:r>
          </w:p>
        </w:tc>
        <w:tc>
          <w:tcPr>
            <w:tcW w:w="813" w:type="dxa"/>
            <w:tcBorders>
              <w:top w:val="nil"/>
              <w:left w:val="nil"/>
              <w:bottom w:val="single" w:color="auto" w:sz="4" w:space="0"/>
              <w:right w:val="single" w:color="auto" w:sz="8" w:space="0"/>
            </w:tcBorders>
            <w:shd w:val="clear" w:color="auto" w:fill="auto"/>
            <w:vAlign w:val="bottom"/>
          </w:tcPr>
          <w:p>
            <w:pPr>
              <w:rPr>
                <w:rFonts w:ascii="Calibri" w:hAnsi="Calibri"/>
                <w:color w:val="000000"/>
                <w:sz w:val="22"/>
                <w:szCs w:val="22"/>
              </w:rPr>
            </w:pPr>
            <w:r>
              <w:rPr>
                <w:rFonts w:ascii="Calibri" w:hAnsi="Calibri"/>
                <w:color w:val="000000"/>
                <w:sz w:val="22"/>
                <w:szCs w:val="22"/>
              </w:rPr>
              <w:t> </w:t>
            </w:r>
          </w:p>
        </w:tc>
      </w:tr>
      <w:tr>
        <w:tblPrEx>
          <w:tblLayout w:type="fixed"/>
          <w:tblCellMar>
            <w:top w:w="0" w:type="dxa"/>
            <w:left w:w="108" w:type="dxa"/>
            <w:bottom w:w="0" w:type="dxa"/>
            <w:right w:w="108" w:type="dxa"/>
          </w:tblCellMar>
        </w:tblPrEx>
        <w:trPr>
          <w:trHeight w:val="315" w:hRule="atLeast"/>
        </w:trPr>
        <w:tc>
          <w:tcPr>
            <w:tcW w:w="989" w:type="dxa"/>
            <w:tcBorders>
              <w:top w:val="nil"/>
              <w:left w:val="single" w:color="auto" w:sz="8" w:space="0"/>
              <w:bottom w:val="single" w:color="auto" w:sz="8"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Romlein</w:t>
            </w:r>
          </w:p>
        </w:tc>
        <w:tc>
          <w:tcPr>
            <w:tcW w:w="932" w:type="dxa"/>
            <w:tcBorders>
              <w:top w:val="nil"/>
              <w:left w:val="nil"/>
              <w:bottom w:val="single" w:color="auto" w:sz="8"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 </w:t>
            </w:r>
          </w:p>
        </w:tc>
        <w:tc>
          <w:tcPr>
            <w:tcW w:w="1022" w:type="dxa"/>
            <w:tcBorders>
              <w:top w:val="nil"/>
              <w:left w:val="nil"/>
              <w:bottom w:val="single" w:color="auto" w:sz="8"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 </w:t>
            </w:r>
          </w:p>
        </w:tc>
        <w:tc>
          <w:tcPr>
            <w:tcW w:w="1015" w:type="dxa"/>
            <w:tcBorders>
              <w:top w:val="nil"/>
              <w:left w:val="nil"/>
              <w:bottom w:val="single" w:color="auto" w:sz="8"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 </w:t>
            </w:r>
          </w:p>
        </w:tc>
        <w:tc>
          <w:tcPr>
            <w:tcW w:w="1042" w:type="dxa"/>
            <w:tcBorders>
              <w:top w:val="nil"/>
              <w:left w:val="nil"/>
              <w:bottom w:val="single" w:color="auto" w:sz="8"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 </w:t>
            </w:r>
          </w:p>
        </w:tc>
        <w:tc>
          <w:tcPr>
            <w:tcW w:w="973" w:type="dxa"/>
            <w:tcBorders>
              <w:top w:val="nil"/>
              <w:left w:val="nil"/>
              <w:bottom w:val="single" w:color="auto" w:sz="8" w:space="0"/>
              <w:right w:val="single" w:color="auto" w:sz="4" w:space="0"/>
            </w:tcBorders>
            <w:shd w:val="clear" w:color="auto" w:fill="auto"/>
            <w:vAlign w:val="bottom"/>
          </w:tcPr>
          <w:p>
            <w:pPr>
              <w:rPr>
                <w:rFonts w:ascii="Calibri" w:hAnsi="Calibri"/>
                <w:color w:val="000000"/>
                <w:sz w:val="22"/>
                <w:szCs w:val="22"/>
              </w:rPr>
            </w:pPr>
            <w:r>
              <w:rPr>
                <w:rFonts w:ascii="Calibri" w:hAnsi="Calibri"/>
                <w:color w:val="000000"/>
                <w:sz w:val="22"/>
                <w:szCs w:val="22"/>
              </w:rPr>
              <w:t> </w:t>
            </w:r>
          </w:p>
        </w:tc>
        <w:tc>
          <w:tcPr>
            <w:tcW w:w="900" w:type="dxa"/>
            <w:tcBorders>
              <w:top w:val="nil"/>
              <w:left w:val="nil"/>
              <w:bottom w:val="single" w:color="auto" w:sz="8" w:space="0"/>
              <w:right w:val="single" w:color="auto" w:sz="8" w:space="0"/>
            </w:tcBorders>
            <w:shd w:val="clear" w:color="auto" w:fill="auto"/>
            <w:vAlign w:val="bottom"/>
          </w:tcPr>
          <w:p>
            <w:pPr>
              <w:rPr>
                <w:rFonts w:ascii="Calibri" w:hAnsi="Calibri"/>
                <w:color w:val="000000"/>
                <w:sz w:val="22"/>
                <w:szCs w:val="22"/>
              </w:rPr>
            </w:pPr>
            <w:r>
              <w:rPr>
                <w:rFonts w:ascii="Calibri" w:hAnsi="Calibri"/>
                <w:color w:val="000000"/>
                <w:sz w:val="22"/>
                <w:szCs w:val="22"/>
              </w:rPr>
              <w:t> </w:t>
            </w:r>
          </w:p>
        </w:tc>
        <w:tc>
          <w:tcPr>
            <w:tcW w:w="813" w:type="dxa"/>
            <w:tcBorders>
              <w:top w:val="nil"/>
              <w:left w:val="nil"/>
              <w:bottom w:val="single" w:color="auto" w:sz="8" w:space="0"/>
              <w:right w:val="single" w:color="auto" w:sz="8" w:space="0"/>
            </w:tcBorders>
            <w:shd w:val="clear" w:color="auto" w:fill="auto"/>
            <w:vAlign w:val="bottom"/>
          </w:tcPr>
          <w:p>
            <w:pPr>
              <w:rPr>
                <w:rFonts w:ascii="Calibri" w:hAnsi="Calibri"/>
                <w:color w:val="000000"/>
                <w:sz w:val="22"/>
                <w:szCs w:val="22"/>
              </w:rPr>
            </w:pPr>
            <w:r>
              <w:rPr>
                <w:rFonts w:ascii="Calibri" w:hAnsi="Calibri"/>
                <w:color w:val="000000"/>
                <w:sz w:val="22"/>
                <w:szCs w:val="22"/>
              </w:rPr>
              <w:t> </w:t>
            </w:r>
          </w:p>
        </w:tc>
      </w:tr>
    </w:tbl>
    <w:p>
      <w:pPr>
        <w:overflowPunct w:val="0"/>
        <w:jc w:val="both"/>
        <w:rPr>
          <w:b/>
        </w:rPr>
      </w:pPr>
      <w:r>
        <w:rPr>
          <w:b/>
        </w:rPr>
        <w:t>deselectSlave;deselectdeselectSlave;deselectSlave;deselectSlave;Slave;deselectSlavedeselectSlave;;deselectSlave;deselectSlave;deselectSlave;deselectSlave;deselectSlave;deselectSlave;deselectSlave;</w:t>
      </w:r>
    </w:p>
    <w:sectPr>
      <w:pgSz w:w="12240" w:h="15840"/>
      <w:pgMar w:top="1440" w:right="1800" w:bottom="126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rimo"/>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Times New Roman"/>
    <w:panose1 w:val="020B0609030804020204"/>
    <w:charset w:val="00"/>
    <w:family w:val="auto"/>
    <w:pitch w:val="default"/>
    <w:sig w:usb0="00000000" w:usb1="00000000" w:usb2="00000000" w:usb3="00000000" w:csb0="001D016D" w:csb1="00000000"/>
  </w:font>
  <w:font w:name="Arimo">
    <w:panose1 w:val="020B0604020202020204"/>
    <w:charset w:val="00"/>
    <w:family w:val="auto"/>
    <w:pitch w:val="default"/>
    <w:sig w:usb0="E0000AFF" w:usb1="500078FF" w:usb2="00000021" w:usb3="00000000" w:csb0="600001BF" w:csb1="DFF70000"/>
  </w:font>
  <w:font w:name="Serif">
    <w:altName w:val="Times New Roman"/>
    <w:panose1 w:val="02060603050605020204"/>
    <w:charset w:val="00"/>
    <w:family w:val="auto"/>
    <w:pitch w:val="default"/>
    <w:sig w:usb0="00000000" w:usb1="00000000" w:usb2="00000000" w:usb3="00000000" w:csb0="001D016D" w:csb1="00000000"/>
  </w:font>
  <w:font w:name="SimSun">
    <w:altName w:val="Monospace"/>
    <w:panose1 w:val="00000000000000000000"/>
    <w:charset w:val="86"/>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Symbol">
    <w:altName w:val="Standard Symbols PS"/>
    <w:panose1 w:val="05050102010706020507"/>
    <w:charset w:val="02"/>
    <w:family w:val="roman"/>
    <w:pitch w:val="default"/>
    <w:sig w:usb0="00000000" w:usb1="00000000" w:usb2="00000000" w:usb3="00000000" w:csb0="80000000" w:csb1="00000000"/>
  </w:font>
  <w:font w:name="Cambria Math">
    <w:altName w:val="Tinos"/>
    <w:panose1 w:val="02040503050406030204"/>
    <w:charset w:val="00"/>
    <w:family w:val="roman"/>
    <w:pitch w:val="default"/>
    <w:sig w:usb0="00000000" w:usb1="00000000" w:usb2="00000000" w:usb3="00000000" w:csb0="0000019F" w:csb1="00000000"/>
  </w:font>
  <w:font w:name="Wingdings 2">
    <w:altName w:val="Standard Symbols PS"/>
    <w:panose1 w:val="05020102010507070707"/>
    <w:charset w:val="02"/>
    <w:family w:val="roman"/>
    <w:pitch w:val="default"/>
    <w:sig w:usb0="00000000" w:usb1="00000000" w:usb2="00000000" w:usb3="00000000" w:csb0="80000000" w:csb1="00000000"/>
  </w:font>
  <w:font w:name="DejaVu Sans">
    <w:panose1 w:val="020B0603030804020204"/>
    <w:charset w:val="86"/>
    <w:family w:val="auto"/>
    <w:pitch w:val="default"/>
    <w:sig w:usb0="E7006EFF" w:usb1="D200FDFF" w:usb2="0A246029" w:usb3="0400200C" w:csb0="600001FF" w:csb1="DFFF0000"/>
  </w:font>
  <w:font w:name="DejaVa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Tinos">
    <w:panose1 w:val="02020603050405020304"/>
    <w:charset w:val="00"/>
    <w:family w:val="auto"/>
    <w:pitch w:val="default"/>
    <w:sig w:usb0="E0000AFF" w:usb1="500078FF" w:usb2="00000029" w:usb3="00000000" w:csb0="600001BF" w:csb1="DFF70000"/>
  </w:font>
  <w:font w:name="Standard Symbols PS">
    <w:panose1 w:val="05050102010706020507"/>
    <w:charset w:val="00"/>
    <w:family w:val="auto"/>
    <w:pitch w:val="default"/>
    <w:sig w:usb0="00000003" w:usb1="00000000" w:usb2="00000000" w:usb3="00000000" w:csb0="00000001" w:csb1="00000000"/>
  </w:font>
  <w:font w:name="Standard Symbols PS">
    <w:panose1 w:val="05050102010706020507"/>
    <w:charset w:val="02"/>
    <w:family w:val="roman"/>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DE9"/>
    <w:multiLevelType w:val="multilevel"/>
    <w:tmpl w:val="02313D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6424E2F"/>
    <w:multiLevelType w:val="multilevel"/>
    <w:tmpl w:val="06424E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8290DEE"/>
    <w:multiLevelType w:val="multilevel"/>
    <w:tmpl w:val="18290DE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7E3E10"/>
    <w:multiLevelType w:val="multilevel"/>
    <w:tmpl w:val="1C7E3E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D3D6DDF"/>
    <w:multiLevelType w:val="multilevel"/>
    <w:tmpl w:val="1D3D6D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D997A57"/>
    <w:multiLevelType w:val="multilevel"/>
    <w:tmpl w:val="2D997A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358727B3"/>
    <w:multiLevelType w:val="multilevel"/>
    <w:tmpl w:val="358727B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5ED138FA"/>
    <w:multiLevelType w:val="multilevel"/>
    <w:tmpl w:val="5ED138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6"/>
  </w:num>
  <w:num w:numId="2">
    <w:abstractNumId w:val="2"/>
  </w:num>
  <w:num w:numId="3">
    <w:abstractNumId w:val="4"/>
  </w:num>
  <w:num w:numId="4">
    <w:abstractNumId w:val="7"/>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9E"/>
    <w:rsid w:val="00004202"/>
    <w:rsid w:val="000048F3"/>
    <w:rsid w:val="00007923"/>
    <w:rsid w:val="00014058"/>
    <w:rsid w:val="0001636D"/>
    <w:rsid w:val="00022B40"/>
    <w:rsid w:val="000242CE"/>
    <w:rsid w:val="00025B94"/>
    <w:rsid w:val="00033B0A"/>
    <w:rsid w:val="00041576"/>
    <w:rsid w:val="00041DF4"/>
    <w:rsid w:val="00045BFF"/>
    <w:rsid w:val="00045DDB"/>
    <w:rsid w:val="000476E7"/>
    <w:rsid w:val="00060837"/>
    <w:rsid w:val="0006255D"/>
    <w:rsid w:val="00062BA9"/>
    <w:rsid w:val="000636E1"/>
    <w:rsid w:val="00065F8B"/>
    <w:rsid w:val="000669FD"/>
    <w:rsid w:val="00066E90"/>
    <w:rsid w:val="00070B1E"/>
    <w:rsid w:val="00072B92"/>
    <w:rsid w:val="00096A09"/>
    <w:rsid w:val="000B3A6F"/>
    <w:rsid w:val="000B5471"/>
    <w:rsid w:val="000C2F11"/>
    <w:rsid w:val="000D1754"/>
    <w:rsid w:val="000D2A22"/>
    <w:rsid w:val="000E01E6"/>
    <w:rsid w:val="000E5874"/>
    <w:rsid w:val="000F188D"/>
    <w:rsid w:val="000F5447"/>
    <w:rsid w:val="0010583C"/>
    <w:rsid w:val="00105B2C"/>
    <w:rsid w:val="001301F0"/>
    <w:rsid w:val="001319D3"/>
    <w:rsid w:val="0013217D"/>
    <w:rsid w:val="00133AC9"/>
    <w:rsid w:val="00142C25"/>
    <w:rsid w:val="00142FAC"/>
    <w:rsid w:val="00152700"/>
    <w:rsid w:val="00152C93"/>
    <w:rsid w:val="00152DAE"/>
    <w:rsid w:val="00154C72"/>
    <w:rsid w:val="00157E76"/>
    <w:rsid w:val="001737D1"/>
    <w:rsid w:val="001818CD"/>
    <w:rsid w:val="00181A95"/>
    <w:rsid w:val="001837A0"/>
    <w:rsid w:val="00185ABB"/>
    <w:rsid w:val="00190136"/>
    <w:rsid w:val="001961AC"/>
    <w:rsid w:val="00196E2A"/>
    <w:rsid w:val="001A21F4"/>
    <w:rsid w:val="001A3E0D"/>
    <w:rsid w:val="001A4B2A"/>
    <w:rsid w:val="001A5853"/>
    <w:rsid w:val="001A6715"/>
    <w:rsid w:val="001A6881"/>
    <w:rsid w:val="001B1DCC"/>
    <w:rsid w:val="001B4ED5"/>
    <w:rsid w:val="001B681F"/>
    <w:rsid w:val="001B6CCD"/>
    <w:rsid w:val="001C3D5F"/>
    <w:rsid w:val="001D4A3E"/>
    <w:rsid w:val="001E2F08"/>
    <w:rsid w:val="001E56B8"/>
    <w:rsid w:val="001F14E5"/>
    <w:rsid w:val="001F1AB5"/>
    <w:rsid w:val="00200DCE"/>
    <w:rsid w:val="002042F1"/>
    <w:rsid w:val="0020655F"/>
    <w:rsid w:val="00212AC4"/>
    <w:rsid w:val="00216F83"/>
    <w:rsid w:val="002223AE"/>
    <w:rsid w:val="0022521F"/>
    <w:rsid w:val="00235C08"/>
    <w:rsid w:val="002427A0"/>
    <w:rsid w:val="0024409E"/>
    <w:rsid w:val="0024607A"/>
    <w:rsid w:val="0024778E"/>
    <w:rsid w:val="00256F4D"/>
    <w:rsid w:val="0025727A"/>
    <w:rsid w:val="002619F5"/>
    <w:rsid w:val="00262715"/>
    <w:rsid w:val="00262F5B"/>
    <w:rsid w:val="00265B9A"/>
    <w:rsid w:val="00266232"/>
    <w:rsid w:val="00273014"/>
    <w:rsid w:val="00273C03"/>
    <w:rsid w:val="00275907"/>
    <w:rsid w:val="0027624C"/>
    <w:rsid w:val="0028671D"/>
    <w:rsid w:val="00290118"/>
    <w:rsid w:val="00290640"/>
    <w:rsid w:val="002913D1"/>
    <w:rsid w:val="002928D7"/>
    <w:rsid w:val="00292D76"/>
    <w:rsid w:val="00296846"/>
    <w:rsid w:val="00297150"/>
    <w:rsid w:val="00297CFE"/>
    <w:rsid w:val="002A42AB"/>
    <w:rsid w:val="002A551F"/>
    <w:rsid w:val="002B1E84"/>
    <w:rsid w:val="002B3449"/>
    <w:rsid w:val="002B3655"/>
    <w:rsid w:val="002B725F"/>
    <w:rsid w:val="002D191C"/>
    <w:rsid w:val="002D4406"/>
    <w:rsid w:val="002E2428"/>
    <w:rsid w:val="002E3B27"/>
    <w:rsid w:val="002E3EC5"/>
    <w:rsid w:val="002E6EE0"/>
    <w:rsid w:val="002E735D"/>
    <w:rsid w:val="002E7866"/>
    <w:rsid w:val="002F4EFB"/>
    <w:rsid w:val="0031263E"/>
    <w:rsid w:val="003142FF"/>
    <w:rsid w:val="0031683F"/>
    <w:rsid w:val="003200D0"/>
    <w:rsid w:val="003208AE"/>
    <w:rsid w:val="00320CEF"/>
    <w:rsid w:val="00321DB5"/>
    <w:rsid w:val="00331A93"/>
    <w:rsid w:val="00341109"/>
    <w:rsid w:val="00341E06"/>
    <w:rsid w:val="00344329"/>
    <w:rsid w:val="00354DEE"/>
    <w:rsid w:val="0035518F"/>
    <w:rsid w:val="00367371"/>
    <w:rsid w:val="00371EE8"/>
    <w:rsid w:val="003753F1"/>
    <w:rsid w:val="00376B6C"/>
    <w:rsid w:val="00387B30"/>
    <w:rsid w:val="00393322"/>
    <w:rsid w:val="0039653A"/>
    <w:rsid w:val="0039722B"/>
    <w:rsid w:val="003A11FD"/>
    <w:rsid w:val="003A2C31"/>
    <w:rsid w:val="003A7B50"/>
    <w:rsid w:val="003B019A"/>
    <w:rsid w:val="003B3E37"/>
    <w:rsid w:val="003C013E"/>
    <w:rsid w:val="003C084A"/>
    <w:rsid w:val="003C10AD"/>
    <w:rsid w:val="003C1A88"/>
    <w:rsid w:val="003C2211"/>
    <w:rsid w:val="003C3693"/>
    <w:rsid w:val="003D6A27"/>
    <w:rsid w:val="003E30BA"/>
    <w:rsid w:val="003F237D"/>
    <w:rsid w:val="003F3B4F"/>
    <w:rsid w:val="003F4971"/>
    <w:rsid w:val="003F5A2C"/>
    <w:rsid w:val="00404626"/>
    <w:rsid w:val="00406A52"/>
    <w:rsid w:val="004116A5"/>
    <w:rsid w:val="00412E4B"/>
    <w:rsid w:val="00414537"/>
    <w:rsid w:val="00417518"/>
    <w:rsid w:val="00445AA0"/>
    <w:rsid w:val="00456191"/>
    <w:rsid w:val="00465544"/>
    <w:rsid w:val="00466BBA"/>
    <w:rsid w:val="00475556"/>
    <w:rsid w:val="0048237B"/>
    <w:rsid w:val="0048553D"/>
    <w:rsid w:val="004A7137"/>
    <w:rsid w:val="004B219E"/>
    <w:rsid w:val="004B4150"/>
    <w:rsid w:val="004C62A7"/>
    <w:rsid w:val="004C77A2"/>
    <w:rsid w:val="004D55AA"/>
    <w:rsid w:val="004E21C9"/>
    <w:rsid w:val="004E6751"/>
    <w:rsid w:val="004E6A8F"/>
    <w:rsid w:val="004F482A"/>
    <w:rsid w:val="004F5767"/>
    <w:rsid w:val="00505D2D"/>
    <w:rsid w:val="00512082"/>
    <w:rsid w:val="00512711"/>
    <w:rsid w:val="00512AA8"/>
    <w:rsid w:val="00520FB9"/>
    <w:rsid w:val="00521469"/>
    <w:rsid w:val="005404BD"/>
    <w:rsid w:val="00540CB6"/>
    <w:rsid w:val="00541255"/>
    <w:rsid w:val="00546B5A"/>
    <w:rsid w:val="005509C0"/>
    <w:rsid w:val="005634A8"/>
    <w:rsid w:val="00565C6D"/>
    <w:rsid w:val="00565C7B"/>
    <w:rsid w:val="0057434C"/>
    <w:rsid w:val="005806A4"/>
    <w:rsid w:val="00597711"/>
    <w:rsid w:val="005A7232"/>
    <w:rsid w:val="005C0AD7"/>
    <w:rsid w:val="005D0D95"/>
    <w:rsid w:val="005D292E"/>
    <w:rsid w:val="005D32D4"/>
    <w:rsid w:val="005D757D"/>
    <w:rsid w:val="005F0BCC"/>
    <w:rsid w:val="005F109E"/>
    <w:rsid w:val="005F1534"/>
    <w:rsid w:val="005F319D"/>
    <w:rsid w:val="005F77F1"/>
    <w:rsid w:val="00601C2D"/>
    <w:rsid w:val="00604CB1"/>
    <w:rsid w:val="006103CA"/>
    <w:rsid w:val="00613672"/>
    <w:rsid w:val="00615ED8"/>
    <w:rsid w:val="00617A4F"/>
    <w:rsid w:val="006234B5"/>
    <w:rsid w:val="00624582"/>
    <w:rsid w:val="006340B8"/>
    <w:rsid w:val="00636F34"/>
    <w:rsid w:val="00640E48"/>
    <w:rsid w:val="006522A6"/>
    <w:rsid w:val="00655BED"/>
    <w:rsid w:val="00661559"/>
    <w:rsid w:val="0066575D"/>
    <w:rsid w:val="0067171E"/>
    <w:rsid w:val="00674314"/>
    <w:rsid w:val="006801FD"/>
    <w:rsid w:val="00682126"/>
    <w:rsid w:val="00686E14"/>
    <w:rsid w:val="00692FFD"/>
    <w:rsid w:val="00693572"/>
    <w:rsid w:val="0069469F"/>
    <w:rsid w:val="006A6257"/>
    <w:rsid w:val="006B240B"/>
    <w:rsid w:val="006B26D4"/>
    <w:rsid w:val="006C1AE8"/>
    <w:rsid w:val="006D29E6"/>
    <w:rsid w:val="006D7DFB"/>
    <w:rsid w:val="006F0CEC"/>
    <w:rsid w:val="006F14BC"/>
    <w:rsid w:val="006F4997"/>
    <w:rsid w:val="006F72CC"/>
    <w:rsid w:val="00701546"/>
    <w:rsid w:val="00702841"/>
    <w:rsid w:val="007047AB"/>
    <w:rsid w:val="00712407"/>
    <w:rsid w:val="00714AEF"/>
    <w:rsid w:val="0072184F"/>
    <w:rsid w:val="00721CFE"/>
    <w:rsid w:val="00727663"/>
    <w:rsid w:val="007347BE"/>
    <w:rsid w:val="00760154"/>
    <w:rsid w:val="007647DC"/>
    <w:rsid w:val="00764A25"/>
    <w:rsid w:val="00765DD8"/>
    <w:rsid w:val="0076783A"/>
    <w:rsid w:val="00776990"/>
    <w:rsid w:val="00782ADF"/>
    <w:rsid w:val="007862F7"/>
    <w:rsid w:val="007871FC"/>
    <w:rsid w:val="007875FF"/>
    <w:rsid w:val="00795D45"/>
    <w:rsid w:val="00796447"/>
    <w:rsid w:val="007A04B7"/>
    <w:rsid w:val="007A26F6"/>
    <w:rsid w:val="007A28A7"/>
    <w:rsid w:val="007A294D"/>
    <w:rsid w:val="007A3582"/>
    <w:rsid w:val="007B306B"/>
    <w:rsid w:val="007C0F56"/>
    <w:rsid w:val="007C2C54"/>
    <w:rsid w:val="007C6870"/>
    <w:rsid w:val="007C755C"/>
    <w:rsid w:val="007D1CCB"/>
    <w:rsid w:val="007D2C77"/>
    <w:rsid w:val="007D4C3B"/>
    <w:rsid w:val="007D57D4"/>
    <w:rsid w:val="007E152E"/>
    <w:rsid w:val="007E1CA0"/>
    <w:rsid w:val="007E2483"/>
    <w:rsid w:val="007F14A2"/>
    <w:rsid w:val="007F2CFE"/>
    <w:rsid w:val="007F4570"/>
    <w:rsid w:val="007F4E83"/>
    <w:rsid w:val="0080092C"/>
    <w:rsid w:val="00802698"/>
    <w:rsid w:val="00803A04"/>
    <w:rsid w:val="00805565"/>
    <w:rsid w:val="00811D36"/>
    <w:rsid w:val="00822156"/>
    <w:rsid w:val="00822EF9"/>
    <w:rsid w:val="0082386C"/>
    <w:rsid w:val="0083201B"/>
    <w:rsid w:val="008466FD"/>
    <w:rsid w:val="008564EF"/>
    <w:rsid w:val="008610FA"/>
    <w:rsid w:val="00870409"/>
    <w:rsid w:val="0087136B"/>
    <w:rsid w:val="00875793"/>
    <w:rsid w:val="008819BF"/>
    <w:rsid w:val="008835E6"/>
    <w:rsid w:val="0088580F"/>
    <w:rsid w:val="008A3EB8"/>
    <w:rsid w:val="008A5B9C"/>
    <w:rsid w:val="008C0EC8"/>
    <w:rsid w:val="008D0660"/>
    <w:rsid w:val="008D0716"/>
    <w:rsid w:val="008D0969"/>
    <w:rsid w:val="008D1291"/>
    <w:rsid w:val="008D1421"/>
    <w:rsid w:val="008D5212"/>
    <w:rsid w:val="008D6D0C"/>
    <w:rsid w:val="008F18CF"/>
    <w:rsid w:val="008F511F"/>
    <w:rsid w:val="008F62B0"/>
    <w:rsid w:val="008F6742"/>
    <w:rsid w:val="008F6DA0"/>
    <w:rsid w:val="00900279"/>
    <w:rsid w:val="00903DC0"/>
    <w:rsid w:val="00915886"/>
    <w:rsid w:val="00916A73"/>
    <w:rsid w:val="00920EBA"/>
    <w:rsid w:val="00922230"/>
    <w:rsid w:val="009224EB"/>
    <w:rsid w:val="00925B9C"/>
    <w:rsid w:val="009302CB"/>
    <w:rsid w:val="00932F96"/>
    <w:rsid w:val="00933951"/>
    <w:rsid w:val="0093397E"/>
    <w:rsid w:val="0093657B"/>
    <w:rsid w:val="0094705C"/>
    <w:rsid w:val="009471E2"/>
    <w:rsid w:val="00947566"/>
    <w:rsid w:val="00950BA1"/>
    <w:rsid w:val="009525AD"/>
    <w:rsid w:val="00952822"/>
    <w:rsid w:val="00952D0C"/>
    <w:rsid w:val="00961EE1"/>
    <w:rsid w:val="00963460"/>
    <w:rsid w:val="009658F3"/>
    <w:rsid w:val="00965BA1"/>
    <w:rsid w:val="009660DE"/>
    <w:rsid w:val="00966F88"/>
    <w:rsid w:val="00971855"/>
    <w:rsid w:val="00975741"/>
    <w:rsid w:val="00981881"/>
    <w:rsid w:val="0099303C"/>
    <w:rsid w:val="009A678D"/>
    <w:rsid w:val="009B0B67"/>
    <w:rsid w:val="009B7438"/>
    <w:rsid w:val="009C3B45"/>
    <w:rsid w:val="009D647F"/>
    <w:rsid w:val="009E21D2"/>
    <w:rsid w:val="009F7485"/>
    <w:rsid w:val="00A10215"/>
    <w:rsid w:val="00A12714"/>
    <w:rsid w:val="00A2094B"/>
    <w:rsid w:val="00A26A4D"/>
    <w:rsid w:val="00A3014D"/>
    <w:rsid w:val="00A36B74"/>
    <w:rsid w:val="00A40C50"/>
    <w:rsid w:val="00A41003"/>
    <w:rsid w:val="00A42474"/>
    <w:rsid w:val="00A50CD8"/>
    <w:rsid w:val="00A53D04"/>
    <w:rsid w:val="00A72F9C"/>
    <w:rsid w:val="00A75DD6"/>
    <w:rsid w:val="00A81F3A"/>
    <w:rsid w:val="00A822AE"/>
    <w:rsid w:val="00A8317E"/>
    <w:rsid w:val="00A9114F"/>
    <w:rsid w:val="00A92C36"/>
    <w:rsid w:val="00A92FFE"/>
    <w:rsid w:val="00A94515"/>
    <w:rsid w:val="00A9494E"/>
    <w:rsid w:val="00AA0507"/>
    <w:rsid w:val="00AA7375"/>
    <w:rsid w:val="00AB0F05"/>
    <w:rsid w:val="00AB7CFB"/>
    <w:rsid w:val="00AC2535"/>
    <w:rsid w:val="00AC7063"/>
    <w:rsid w:val="00AC7953"/>
    <w:rsid w:val="00AD07D6"/>
    <w:rsid w:val="00AD09CF"/>
    <w:rsid w:val="00AE1B3E"/>
    <w:rsid w:val="00AE4B7D"/>
    <w:rsid w:val="00AE6CC7"/>
    <w:rsid w:val="00AE77CD"/>
    <w:rsid w:val="00AF5AAA"/>
    <w:rsid w:val="00B057F1"/>
    <w:rsid w:val="00B06329"/>
    <w:rsid w:val="00B07018"/>
    <w:rsid w:val="00B10DAA"/>
    <w:rsid w:val="00B10EF0"/>
    <w:rsid w:val="00B225EF"/>
    <w:rsid w:val="00B31040"/>
    <w:rsid w:val="00B362D4"/>
    <w:rsid w:val="00B404C8"/>
    <w:rsid w:val="00B40A09"/>
    <w:rsid w:val="00B444E4"/>
    <w:rsid w:val="00B5297B"/>
    <w:rsid w:val="00B704FB"/>
    <w:rsid w:val="00B73A1A"/>
    <w:rsid w:val="00B815B8"/>
    <w:rsid w:val="00B8777F"/>
    <w:rsid w:val="00B966FF"/>
    <w:rsid w:val="00B97303"/>
    <w:rsid w:val="00B97565"/>
    <w:rsid w:val="00BB390E"/>
    <w:rsid w:val="00BB790A"/>
    <w:rsid w:val="00BF2A19"/>
    <w:rsid w:val="00BF2CC1"/>
    <w:rsid w:val="00C00034"/>
    <w:rsid w:val="00C037B3"/>
    <w:rsid w:val="00C072B9"/>
    <w:rsid w:val="00C07D16"/>
    <w:rsid w:val="00C11852"/>
    <w:rsid w:val="00C11B30"/>
    <w:rsid w:val="00C11C82"/>
    <w:rsid w:val="00C130A1"/>
    <w:rsid w:val="00C1752A"/>
    <w:rsid w:val="00C2196D"/>
    <w:rsid w:val="00C32526"/>
    <w:rsid w:val="00C33C46"/>
    <w:rsid w:val="00C42947"/>
    <w:rsid w:val="00C52D1B"/>
    <w:rsid w:val="00C63268"/>
    <w:rsid w:val="00C63BD1"/>
    <w:rsid w:val="00C66471"/>
    <w:rsid w:val="00C670FD"/>
    <w:rsid w:val="00C67728"/>
    <w:rsid w:val="00C84F29"/>
    <w:rsid w:val="00C929A3"/>
    <w:rsid w:val="00C93255"/>
    <w:rsid w:val="00CB41D9"/>
    <w:rsid w:val="00CD673B"/>
    <w:rsid w:val="00D0209E"/>
    <w:rsid w:val="00D02AC9"/>
    <w:rsid w:val="00D02C3F"/>
    <w:rsid w:val="00D134E5"/>
    <w:rsid w:val="00D20452"/>
    <w:rsid w:val="00D208A4"/>
    <w:rsid w:val="00D3143A"/>
    <w:rsid w:val="00D43F69"/>
    <w:rsid w:val="00D47A5C"/>
    <w:rsid w:val="00D526CB"/>
    <w:rsid w:val="00D617B9"/>
    <w:rsid w:val="00D65700"/>
    <w:rsid w:val="00D6640D"/>
    <w:rsid w:val="00D73BFE"/>
    <w:rsid w:val="00D7487E"/>
    <w:rsid w:val="00D77416"/>
    <w:rsid w:val="00D91313"/>
    <w:rsid w:val="00D93E9D"/>
    <w:rsid w:val="00DA11F1"/>
    <w:rsid w:val="00DA4ADA"/>
    <w:rsid w:val="00DA5B6D"/>
    <w:rsid w:val="00DA64C5"/>
    <w:rsid w:val="00DB1522"/>
    <w:rsid w:val="00DB1A46"/>
    <w:rsid w:val="00DC5B34"/>
    <w:rsid w:val="00DD0B50"/>
    <w:rsid w:val="00DD5179"/>
    <w:rsid w:val="00DD5E45"/>
    <w:rsid w:val="00E0140F"/>
    <w:rsid w:val="00E05B72"/>
    <w:rsid w:val="00E16FFC"/>
    <w:rsid w:val="00E20F36"/>
    <w:rsid w:val="00E27DDD"/>
    <w:rsid w:val="00E313C0"/>
    <w:rsid w:val="00E35690"/>
    <w:rsid w:val="00E467BC"/>
    <w:rsid w:val="00E569F0"/>
    <w:rsid w:val="00E627B3"/>
    <w:rsid w:val="00E65E1D"/>
    <w:rsid w:val="00E7177B"/>
    <w:rsid w:val="00E87A73"/>
    <w:rsid w:val="00E90D42"/>
    <w:rsid w:val="00E932E8"/>
    <w:rsid w:val="00E95AC8"/>
    <w:rsid w:val="00EA46A7"/>
    <w:rsid w:val="00EA4748"/>
    <w:rsid w:val="00EA634D"/>
    <w:rsid w:val="00EB47A1"/>
    <w:rsid w:val="00EC141D"/>
    <w:rsid w:val="00EC22C1"/>
    <w:rsid w:val="00EC5D3A"/>
    <w:rsid w:val="00EC72EE"/>
    <w:rsid w:val="00ED0B1B"/>
    <w:rsid w:val="00ED3AEF"/>
    <w:rsid w:val="00ED4995"/>
    <w:rsid w:val="00EE0CA0"/>
    <w:rsid w:val="00EE266E"/>
    <w:rsid w:val="00EF2461"/>
    <w:rsid w:val="00F029DD"/>
    <w:rsid w:val="00F04DFC"/>
    <w:rsid w:val="00F05F3D"/>
    <w:rsid w:val="00F15B93"/>
    <w:rsid w:val="00F30F47"/>
    <w:rsid w:val="00F35294"/>
    <w:rsid w:val="00F41F68"/>
    <w:rsid w:val="00F42F47"/>
    <w:rsid w:val="00F46DC2"/>
    <w:rsid w:val="00F53335"/>
    <w:rsid w:val="00F561CA"/>
    <w:rsid w:val="00F5665C"/>
    <w:rsid w:val="00F60365"/>
    <w:rsid w:val="00F66863"/>
    <w:rsid w:val="00F83921"/>
    <w:rsid w:val="00F85613"/>
    <w:rsid w:val="00F9287F"/>
    <w:rsid w:val="00F9531A"/>
    <w:rsid w:val="00FA1834"/>
    <w:rsid w:val="00FA2859"/>
    <w:rsid w:val="00FA5970"/>
    <w:rsid w:val="00FA5A55"/>
    <w:rsid w:val="00FA6DF4"/>
    <w:rsid w:val="00FB3AD2"/>
    <w:rsid w:val="00FC18D2"/>
    <w:rsid w:val="00FC3AA4"/>
    <w:rsid w:val="00FC473B"/>
    <w:rsid w:val="00FC68BB"/>
    <w:rsid w:val="00FC71FA"/>
    <w:rsid w:val="00FC766F"/>
    <w:rsid w:val="00FD1996"/>
    <w:rsid w:val="00FD3613"/>
    <w:rsid w:val="00FE0006"/>
    <w:rsid w:val="00FE3EDB"/>
    <w:rsid w:val="00FF23A5"/>
    <w:rsid w:val="00FF2BFC"/>
    <w:rsid w:val="00FF3048"/>
    <w:rsid w:val="00FF3F1E"/>
    <w:rsid w:val="29EC7A6F"/>
    <w:rsid w:val="5DDF7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uiPriority w:val="0"/>
    <w:rPr>
      <w:rFonts w:ascii="Tahoma" w:hAnsi="Tahoma" w:cs="Tahoma"/>
      <w:sz w:val="16"/>
      <w:szCs w:val="16"/>
    </w:rPr>
  </w:style>
  <w:style w:type="paragraph" w:styleId="3">
    <w:name w:val="Document Map"/>
    <w:basedOn w:val="1"/>
    <w:semiHidden/>
    <w:uiPriority w:val="0"/>
    <w:pPr>
      <w:shd w:val="clear" w:color="auto" w:fill="000080"/>
    </w:pPr>
    <w:rPr>
      <w:rFonts w:ascii="Tahoma" w:hAnsi="Tahoma" w:cs="Tahoma"/>
    </w:rPr>
  </w:style>
  <w:style w:type="paragraph" w:styleId="4">
    <w:name w:val="Normal (Web)"/>
    <w:basedOn w:val="1"/>
    <w:uiPriority w:val="0"/>
    <w:pPr>
      <w:spacing w:before="100" w:beforeAutospacing="1" w:after="100" w:afterAutospacing="1"/>
    </w:pPr>
    <w:rPr>
      <w:color w:val="00000F"/>
    </w:rPr>
  </w:style>
  <w:style w:type="character" w:styleId="6">
    <w:name w:val="FollowedHyperlink"/>
    <w:uiPriority w:val="0"/>
    <w:rPr>
      <w:color w:val="800080"/>
      <w:u w:val="single"/>
    </w:rPr>
  </w:style>
  <w:style w:type="character" w:styleId="7">
    <w:name w:val="Hyperlink"/>
    <w:uiPriority w:val="0"/>
    <w:rPr>
      <w:color w:val="0000FF"/>
      <w:u w:val="single"/>
    </w:rPr>
  </w:style>
  <w:style w:type="character" w:customStyle="1" w:styleId="9">
    <w:name w:val="Balloon Text Char"/>
    <w:link w:val="2"/>
    <w:uiPriority w:val="0"/>
    <w:rPr>
      <w:rFonts w:ascii="Tahoma" w:hAnsi="Tahoma" w:cs="Tahoma"/>
      <w:sz w:val="16"/>
      <w:szCs w:val="16"/>
    </w:rPr>
  </w:style>
  <w:style w:type="paragraph" w:styleId="10">
    <w:name w:val="List Paragraph"/>
    <w:basedOn w:val="1"/>
    <w:qFormat/>
    <w:uiPriority w:val="34"/>
    <w:pPr>
      <w:ind w:left="720"/>
      <w:contextualSpacing/>
    </w:pPr>
  </w:style>
  <w:style w:type="character" w:styleId="11">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83949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na</Company>
  <Pages>1</Pages>
  <Words>726</Words>
  <Characters>4143</Characters>
  <Lines>34</Lines>
  <Paragraphs>9</Paragraphs>
  <TotalTime>571</TotalTime>
  <ScaleCrop>false</ScaleCrop>
  <LinksUpToDate>false</LinksUpToDate>
  <CharactersWithSpaces>4860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2019-01-05T04:26:00Z</dcterms:created>
  <dc:creator>DCE</dc:creator>
  <cp:lastModifiedBy>charon</cp:lastModifiedBy>
  <cp:lastPrinted>2014-01-07T07:36:00Z</cp:lastPrinted>
  <dcterms:modified xsi:type="dcterms:W3CDTF">2019-01-15T21:25:25Z</dcterms:modified>
  <dc:title>EE 316 Computer Engineering Junior Lab</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