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FFA28F0" w:rsidR="00DE4154" w:rsidRPr="00DE4154" w:rsidRDefault="0092167C" w:rsidP="00183E5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B2BFB">
              <w:rPr>
                <w:rFonts w:ascii="Calibri" w:hAnsi="Calibri"/>
                <w:b w:val="0"/>
                <w:bCs/>
                <w:smallCaps/>
                <w:color w:val="000000"/>
                <w:sz w:val="24"/>
                <w:szCs w:val="24"/>
              </w:rPr>
              <w:t>Three</w:t>
            </w:r>
            <w:r>
              <w:rPr>
                <w:rFonts w:ascii="Calibri" w:hAnsi="Calibri"/>
                <w:b w:val="0"/>
                <w:bCs/>
                <w:smallCaps/>
                <w:color w:val="000000"/>
                <w:sz w:val="24"/>
                <w:szCs w:val="24"/>
              </w:rPr>
              <w:t xml:space="preserve">: </w:t>
            </w:r>
            <w:r w:rsidR="00183E56">
              <w:rPr>
                <w:rFonts w:ascii="Calibri" w:hAnsi="Calibri"/>
                <w:b w:val="0"/>
                <w:bCs/>
                <w:smallCaps/>
                <w:color w:val="000000"/>
                <w:sz w:val="24"/>
                <w:szCs w:val="24"/>
              </w:rPr>
              <w:t>Creating and Implementing Sounds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BA45DE" w:rsidR="00DE4154" w:rsidRDefault="001A55FF" w:rsidP="00DE4154">
            <w:pPr>
              <w:contextualSpacing/>
              <w:rPr>
                <w:rFonts w:ascii="Calibri" w:hAnsi="Calibri" w:cs="Calibri"/>
                <w:i/>
                <w:color w:val="000000"/>
                <w:sz w:val="24"/>
              </w:rPr>
            </w:pPr>
            <w:r>
              <w:rPr>
                <w:rFonts w:ascii="Calibri" w:hAnsi="Calibri" w:cs="Calibri"/>
                <w:i/>
                <w:color w:val="000000"/>
                <w:sz w:val="24"/>
              </w:rPr>
              <w:t>Lewis Hawkins</w:t>
            </w:r>
            <w:bookmarkStart w:id="0" w:name="_GoBack"/>
            <w:bookmarkEnd w:id="0"/>
            <w:r w:rsidR="005D1CA6">
              <w:rPr>
                <w:rFonts w:ascii="Calibri" w:hAnsi="Calibri" w:cs="Calibri"/>
                <w:i/>
                <w:color w:val="000000"/>
                <w:sz w:val="24"/>
              </w:rPr>
              <w:t xml:space="preserve"> </w:t>
            </w:r>
            <w:r>
              <w:rPr>
                <w:rFonts w:ascii="Calibri" w:hAnsi="Calibri" w:cs="Calibri"/>
                <w:i/>
                <w:color w:val="000000"/>
                <w:sz w:val="24"/>
              </w:rPr>
              <w:t xml:space="preserve"> </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136153DE" w:rsidR="00DE4154" w:rsidRPr="00807B94" w:rsidRDefault="00BB2BFB" w:rsidP="00DE4154">
            <w:pPr>
              <w:contextualSpacing/>
              <w:rPr>
                <w:rFonts w:ascii="Calibri" w:hAnsi="Calibri" w:cs="Calibri"/>
                <w:i/>
                <w:color w:val="000000"/>
                <w:sz w:val="24"/>
              </w:rPr>
            </w:pPr>
            <w:r>
              <w:rPr>
                <w:rFonts w:ascii="Calibri" w:hAnsi="Calibri" w:cs="Calibri"/>
                <w:i/>
                <w:color w:val="000000"/>
                <w:sz w:val="24"/>
              </w:rPr>
              <w:t>24.04.2019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E1ED85A" w:rsidR="00DE4154" w:rsidRPr="00807B94" w:rsidRDefault="00BB2BFB" w:rsidP="00C7709B">
            <w:pPr>
              <w:contextualSpacing/>
              <w:rPr>
                <w:rFonts w:ascii="Calibri" w:hAnsi="Calibri" w:cs="Calibri"/>
                <w:i/>
                <w:color w:val="000000"/>
                <w:sz w:val="24"/>
              </w:rPr>
            </w:pPr>
            <w:r>
              <w:rPr>
                <w:rFonts w:ascii="Calibri" w:hAnsi="Calibri" w:cs="Calibri"/>
                <w:i/>
                <w:color w:val="000000"/>
                <w:sz w:val="24"/>
              </w:rPr>
              <w:t>22.05.2019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50585F0" w:rsidR="00DE4154" w:rsidRPr="00BF31E7" w:rsidRDefault="00BB2BFB" w:rsidP="00DE4154">
            <w:pPr>
              <w:rPr>
                <w:rFonts w:ascii="Calibri" w:hAnsi="Calibri" w:cs="Calibri"/>
                <w:b/>
                <w:sz w:val="24"/>
                <w:szCs w:val="22"/>
              </w:rPr>
            </w:pPr>
            <w:r>
              <w:rPr>
                <w:rFonts w:ascii="Calibri" w:hAnsi="Calibri" w:cs="Calibri"/>
                <w:b/>
                <w:sz w:val="24"/>
                <w:szCs w:val="22"/>
              </w:rPr>
              <w:t>P3</w:t>
            </w:r>
          </w:p>
        </w:tc>
        <w:tc>
          <w:tcPr>
            <w:tcW w:w="3545" w:type="pct"/>
            <w:gridSpan w:val="4"/>
            <w:shd w:val="clear" w:color="auto" w:fill="auto"/>
            <w:vAlign w:val="center"/>
          </w:tcPr>
          <w:p w14:paraId="5CB19581" w14:textId="48B404DF" w:rsidR="00DE4154" w:rsidRPr="0096128E" w:rsidRDefault="00BB2BFB" w:rsidP="00DE4154">
            <w:pPr>
              <w:rPr>
                <w:rFonts w:ascii="Calibri" w:hAnsi="Calibri" w:cs="Calibri"/>
                <w:sz w:val="24"/>
                <w:szCs w:val="22"/>
              </w:rPr>
            </w:pPr>
            <w:r>
              <w:t>Create sound assets for a computer game following industry practice, working within appropriate conventions and with some assistance</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30DBEEAE" w:rsidR="0092167C" w:rsidRPr="00BF31E7" w:rsidRDefault="00BB2BFB" w:rsidP="00DE4154">
            <w:pPr>
              <w:rPr>
                <w:rFonts w:ascii="Calibri" w:hAnsi="Calibri" w:cs="Calibri"/>
                <w:b/>
                <w:sz w:val="24"/>
                <w:szCs w:val="22"/>
              </w:rPr>
            </w:pPr>
            <w:r>
              <w:rPr>
                <w:rFonts w:ascii="Calibri" w:hAnsi="Calibri" w:cs="Calibri"/>
                <w:b/>
                <w:sz w:val="24"/>
                <w:szCs w:val="22"/>
              </w:rPr>
              <w:t>M3</w:t>
            </w:r>
          </w:p>
        </w:tc>
        <w:tc>
          <w:tcPr>
            <w:tcW w:w="3545" w:type="pct"/>
            <w:gridSpan w:val="4"/>
            <w:shd w:val="clear" w:color="auto" w:fill="auto"/>
            <w:vAlign w:val="center"/>
          </w:tcPr>
          <w:p w14:paraId="1D4AC0B6" w14:textId="25792278" w:rsidR="0092167C" w:rsidRPr="0096128E" w:rsidRDefault="00BB2BFB" w:rsidP="00C7709B">
            <w:pPr>
              <w:rPr>
                <w:rFonts w:ascii="Calibri" w:hAnsi="Calibri" w:cs="Calibri"/>
                <w:sz w:val="24"/>
                <w:szCs w:val="22"/>
              </w:rPr>
            </w:pPr>
            <w:r>
              <w:t>Create sound assets for a computer game working to a good technical standard following industry practice, showing some imagination and with only occasional assistance</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D2F0F6" w:rsidR="0092167C" w:rsidRPr="00BF31E7" w:rsidRDefault="00BB2BFB" w:rsidP="00DE4154">
            <w:pPr>
              <w:rPr>
                <w:rFonts w:ascii="Calibri" w:hAnsi="Calibri" w:cs="Calibri"/>
                <w:b/>
                <w:sz w:val="24"/>
                <w:szCs w:val="22"/>
              </w:rPr>
            </w:pPr>
            <w:r>
              <w:rPr>
                <w:rFonts w:ascii="Calibri" w:hAnsi="Calibri" w:cs="Calibri"/>
                <w:b/>
                <w:sz w:val="24"/>
                <w:szCs w:val="22"/>
              </w:rPr>
              <w:t>D3</w:t>
            </w:r>
          </w:p>
        </w:tc>
        <w:tc>
          <w:tcPr>
            <w:tcW w:w="3545" w:type="pct"/>
            <w:gridSpan w:val="4"/>
            <w:shd w:val="clear" w:color="auto" w:fill="auto"/>
            <w:vAlign w:val="center"/>
          </w:tcPr>
          <w:p w14:paraId="3A4CCF03" w14:textId="4F6FFA5E" w:rsidR="0092167C" w:rsidRPr="0096128E" w:rsidRDefault="00BB2BFB" w:rsidP="00C7709B">
            <w:pPr>
              <w:rPr>
                <w:rFonts w:ascii="Calibri" w:hAnsi="Calibri" w:cs="Calibri"/>
                <w:sz w:val="24"/>
                <w:szCs w:val="22"/>
              </w:rPr>
            </w:pPr>
            <w:r>
              <w:t>Create sound assets for a computer game working to a technical quality that reflects near-professional standards following industry practice, showing creativity and flair and working independently to professional expectations</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r w:rsidR="00BB2BFB" w:rsidRPr="004A7969" w14:paraId="314215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2E5B8C" w14:textId="3BFA39D9" w:rsidR="00BB2BFB" w:rsidRPr="00BF31E7" w:rsidRDefault="00BB2BFB" w:rsidP="00DE4154">
            <w:pPr>
              <w:rPr>
                <w:rFonts w:ascii="Calibri" w:hAnsi="Calibri" w:cs="Calibri"/>
                <w:b/>
                <w:sz w:val="24"/>
                <w:szCs w:val="22"/>
              </w:rPr>
            </w:pPr>
            <w:r>
              <w:rPr>
                <w:rFonts w:ascii="Calibri" w:hAnsi="Calibri" w:cs="Calibri"/>
                <w:b/>
                <w:sz w:val="24"/>
                <w:szCs w:val="22"/>
              </w:rPr>
              <w:t>P4</w:t>
            </w:r>
          </w:p>
        </w:tc>
        <w:tc>
          <w:tcPr>
            <w:tcW w:w="3545" w:type="pct"/>
            <w:gridSpan w:val="4"/>
            <w:shd w:val="clear" w:color="auto" w:fill="auto"/>
            <w:vAlign w:val="center"/>
          </w:tcPr>
          <w:p w14:paraId="2C7ACC9F" w14:textId="21946CF2" w:rsidR="00BB2BFB" w:rsidRPr="0096128E" w:rsidRDefault="00BB2BFB" w:rsidP="00C7709B">
            <w:pPr>
              <w:rPr>
                <w:rFonts w:ascii="Calibri" w:hAnsi="Calibri" w:cs="Calibri"/>
                <w:sz w:val="24"/>
                <w:szCs w:val="22"/>
              </w:rPr>
            </w:pPr>
            <w:r>
              <w:t>Apply sound assets to a computer game following industry practice, working within appropriate conventions and with some assistance.</w:t>
            </w:r>
          </w:p>
        </w:tc>
        <w:tc>
          <w:tcPr>
            <w:tcW w:w="703" w:type="pct"/>
            <w:shd w:val="clear" w:color="auto" w:fill="auto"/>
            <w:vAlign w:val="center"/>
          </w:tcPr>
          <w:p w14:paraId="7E08C387" w14:textId="77777777" w:rsidR="00BB2BFB" w:rsidRPr="00C433B6" w:rsidRDefault="00BB2BFB" w:rsidP="00DE4154">
            <w:pPr>
              <w:rPr>
                <w:rFonts w:ascii="Calibri" w:hAnsi="Calibri"/>
                <w:sz w:val="24"/>
              </w:rPr>
            </w:pPr>
          </w:p>
        </w:tc>
      </w:tr>
      <w:tr w:rsidR="00BB2BFB" w:rsidRPr="004A7969" w14:paraId="3B28D55C"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F3007B8" w14:textId="4973F89D" w:rsidR="00BB2BFB" w:rsidRPr="00BF31E7" w:rsidRDefault="00BB2BFB" w:rsidP="00DE4154">
            <w:pPr>
              <w:rPr>
                <w:rFonts w:ascii="Calibri" w:hAnsi="Calibri" w:cs="Calibri"/>
                <w:b/>
                <w:sz w:val="24"/>
                <w:szCs w:val="22"/>
              </w:rPr>
            </w:pPr>
            <w:r>
              <w:rPr>
                <w:rFonts w:ascii="Calibri" w:hAnsi="Calibri" w:cs="Calibri"/>
                <w:b/>
                <w:sz w:val="24"/>
                <w:szCs w:val="22"/>
              </w:rPr>
              <w:t>M4</w:t>
            </w:r>
          </w:p>
        </w:tc>
        <w:tc>
          <w:tcPr>
            <w:tcW w:w="3545" w:type="pct"/>
            <w:gridSpan w:val="4"/>
            <w:shd w:val="clear" w:color="auto" w:fill="auto"/>
            <w:vAlign w:val="center"/>
          </w:tcPr>
          <w:p w14:paraId="00A4FB0F" w14:textId="58804E54" w:rsidR="00BB2BFB" w:rsidRPr="0096128E" w:rsidRDefault="00BB2BFB" w:rsidP="00C7709B">
            <w:pPr>
              <w:rPr>
                <w:rFonts w:ascii="Calibri" w:hAnsi="Calibri" w:cs="Calibri"/>
                <w:sz w:val="24"/>
                <w:szCs w:val="22"/>
              </w:rPr>
            </w:pPr>
            <w:r>
              <w:t>Apply sound assets to a computer game working to a good technical standard following industry practice, showing some imagination and with only occasional assistance.</w:t>
            </w:r>
          </w:p>
        </w:tc>
        <w:tc>
          <w:tcPr>
            <w:tcW w:w="703" w:type="pct"/>
            <w:shd w:val="clear" w:color="auto" w:fill="auto"/>
            <w:vAlign w:val="center"/>
          </w:tcPr>
          <w:p w14:paraId="5440206D" w14:textId="77777777" w:rsidR="00BB2BFB" w:rsidRPr="00C433B6" w:rsidRDefault="00BB2BFB" w:rsidP="00DE4154">
            <w:pPr>
              <w:rPr>
                <w:rFonts w:ascii="Calibri" w:hAnsi="Calibri"/>
                <w:sz w:val="24"/>
              </w:rPr>
            </w:pPr>
          </w:p>
        </w:tc>
      </w:tr>
      <w:tr w:rsidR="00BB2BFB" w:rsidRPr="004A7969" w14:paraId="025A1E5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88DEE9C" w14:textId="40AFDAC5" w:rsidR="00BB2BFB" w:rsidRPr="00BF31E7" w:rsidRDefault="00BB2BFB" w:rsidP="00DE4154">
            <w:pPr>
              <w:rPr>
                <w:rFonts w:ascii="Calibri" w:hAnsi="Calibri" w:cs="Calibri"/>
                <w:b/>
                <w:sz w:val="24"/>
                <w:szCs w:val="22"/>
              </w:rPr>
            </w:pPr>
            <w:r>
              <w:rPr>
                <w:rFonts w:ascii="Calibri" w:hAnsi="Calibri" w:cs="Calibri"/>
                <w:b/>
                <w:sz w:val="24"/>
                <w:szCs w:val="22"/>
              </w:rPr>
              <w:t>D4</w:t>
            </w:r>
          </w:p>
        </w:tc>
        <w:tc>
          <w:tcPr>
            <w:tcW w:w="3545" w:type="pct"/>
            <w:gridSpan w:val="4"/>
            <w:shd w:val="clear" w:color="auto" w:fill="auto"/>
            <w:vAlign w:val="center"/>
          </w:tcPr>
          <w:p w14:paraId="68079562" w14:textId="3BD43923" w:rsidR="00BB2BFB" w:rsidRPr="0096128E" w:rsidRDefault="00BB2BFB" w:rsidP="00C7709B">
            <w:pPr>
              <w:rPr>
                <w:rFonts w:ascii="Calibri" w:hAnsi="Calibri" w:cs="Calibri"/>
                <w:sz w:val="24"/>
                <w:szCs w:val="22"/>
              </w:rPr>
            </w:pPr>
            <w:r>
              <w:t>Apply sound assets to a computer game working to a technical quality that reflects near-professional standards following industry practice, showing creativity and flair and working independently to professional expectations</w:t>
            </w:r>
          </w:p>
        </w:tc>
        <w:tc>
          <w:tcPr>
            <w:tcW w:w="703" w:type="pct"/>
            <w:shd w:val="clear" w:color="auto" w:fill="auto"/>
            <w:vAlign w:val="center"/>
          </w:tcPr>
          <w:p w14:paraId="05FAD215" w14:textId="77777777" w:rsidR="00BB2BFB" w:rsidRPr="00C433B6" w:rsidRDefault="00BB2BFB"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6EB20EF5" w14:textId="5782A2D1" w:rsidR="00BF31E7" w:rsidRPr="00BF31E7" w:rsidRDefault="00BF31E7" w:rsidP="00BF31E7">
            <w:pPr>
              <w:rPr>
                <w:rFonts w:asciiTheme="majorHAnsi" w:eastAsiaTheme="majorEastAsia" w:hAnsiTheme="majorHAnsi" w:cstheme="minorHAnsi"/>
                <w:iCs/>
                <w:color w:val="1F4D78" w:themeColor="accent1" w:themeShade="7F"/>
              </w:rPr>
            </w:pP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36E0CFD8" w14:textId="77777777" w:rsidR="00C403F8" w:rsidRDefault="00E84B6B" w:rsidP="00BF31E7">
            <w:r>
              <w:t>Now that you have finished your documentation on how to design and produce sound and the methods used to create sound you will now need to demonstrate your skills practically.</w:t>
            </w:r>
          </w:p>
          <w:p w14:paraId="491F0C0C" w14:textId="77777777" w:rsidR="00E84B6B" w:rsidRDefault="00E84B6B" w:rsidP="00BF31E7"/>
          <w:p w14:paraId="14D76C54" w14:textId="1D9EA259" w:rsidR="00E84B6B" w:rsidRPr="005178FF" w:rsidRDefault="00E84B6B" w:rsidP="00BF31E7">
            <w:r>
              <w:t>In this assignment you will be required to record sound, manipulate it and then implement the sounds into a game of your choice.</w:t>
            </w:r>
          </w:p>
        </w:tc>
      </w:tr>
      <w:tr w:rsidR="00DE4154" w:rsidRPr="004E78C6" w14:paraId="13F90501" w14:textId="77777777" w:rsidTr="004C2AEE">
        <w:trPr>
          <w:trHeight w:val="20"/>
        </w:trPr>
        <w:tc>
          <w:tcPr>
            <w:tcW w:w="5000" w:type="pct"/>
            <w:gridSpan w:val="5"/>
            <w:shd w:val="clear" w:color="auto" w:fill="F2F2F2"/>
            <w:vAlign w:val="center"/>
          </w:tcPr>
          <w:p w14:paraId="2EE4A0C9" w14:textId="42970D28"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r w:rsidR="00E84B6B">
              <w:rPr>
                <w:rFonts w:ascii="Calibri" w:hAnsi="Calibri" w:cs="Calibri"/>
                <w:b/>
                <w:sz w:val="24"/>
                <w:szCs w:val="22"/>
              </w:rPr>
              <w:t xml:space="preserve"> – Task One (P3, M3, D3)</w:t>
            </w:r>
          </w:p>
        </w:tc>
      </w:tr>
      <w:tr w:rsidR="00DE4154" w:rsidRPr="004E78C6" w14:paraId="1D03E096" w14:textId="77777777" w:rsidTr="005178FF">
        <w:trPr>
          <w:trHeight w:val="930"/>
        </w:trPr>
        <w:tc>
          <w:tcPr>
            <w:tcW w:w="5000" w:type="pct"/>
            <w:gridSpan w:val="5"/>
            <w:shd w:val="clear" w:color="auto" w:fill="auto"/>
          </w:tcPr>
          <w:p w14:paraId="54D8625D" w14:textId="77777777" w:rsidR="00BF31E7" w:rsidRDefault="00E84B6B" w:rsidP="00E84B6B">
            <w:pPr>
              <w:jc w:val="both"/>
              <w:rPr>
                <w:rFonts w:asciiTheme="minorHAnsi" w:hAnsiTheme="minorHAnsi" w:cs="Arial"/>
                <w:sz w:val="24"/>
              </w:rPr>
            </w:pPr>
            <w:r>
              <w:rPr>
                <w:rFonts w:asciiTheme="minorHAnsi" w:hAnsiTheme="minorHAnsi" w:cs="Arial"/>
                <w:sz w:val="24"/>
              </w:rPr>
              <w:t>In this task you are required to create sound assets to a near professional technical standard showing creativity and flair.</w:t>
            </w:r>
          </w:p>
          <w:p w14:paraId="42DDBB52" w14:textId="77777777" w:rsidR="00E84B6B" w:rsidRDefault="00E84B6B" w:rsidP="00E84B6B">
            <w:pPr>
              <w:jc w:val="both"/>
              <w:rPr>
                <w:rFonts w:asciiTheme="minorHAnsi" w:hAnsiTheme="minorHAnsi" w:cs="Arial"/>
                <w:sz w:val="24"/>
              </w:rPr>
            </w:pPr>
          </w:p>
          <w:p w14:paraId="3FF9A75C" w14:textId="0C77342E" w:rsidR="00E84B6B" w:rsidRDefault="00E84B6B" w:rsidP="00E84B6B">
            <w:pPr>
              <w:jc w:val="both"/>
              <w:rPr>
                <w:rFonts w:asciiTheme="minorHAnsi" w:hAnsiTheme="minorHAnsi" w:cs="Arial"/>
                <w:sz w:val="24"/>
              </w:rPr>
            </w:pPr>
            <w:r>
              <w:rPr>
                <w:rFonts w:asciiTheme="minorHAnsi" w:hAnsiTheme="minorHAnsi" w:cs="Arial"/>
                <w:sz w:val="24"/>
              </w:rPr>
              <w:t xml:space="preserve">In this task you must be able to evidence the following </w:t>
            </w:r>
            <w:r w:rsidRPr="00E84B6B">
              <w:rPr>
                <w:rFonts w:asciiTheme="minorHAnsi" w:hAnsiTheme="minorHAnsi" w:cs="Arial"/>
                <w:b/>
                <w:sz w:val="24"/>
              </w:rPr>
              <w:t>bold</w:t>
            </w:r>
            <w:r>
              <w:rPr>
                <w:rFonts w:asciiTheme="minorHAnsi" w:hAnsiTheme="minorHAnsi" w:cs="Arial"/>
                <w:sz w:val="24"/>
              </w:rPr>
              <w:t xml:space="preserve"> headings with information in </w:t>
            </w:r>
            <w:r w:rsidRPr="00E84B6B">
              <w:rPr>
                <w:rFonts w:asciiTheme="minorHAnsi" w:hAnsiTheme="minorHAnsi" w:cs="Arial"/>
                <w:i/>
                <w:sz w:val="24"/>
              </w:rPr>
              <w:t>italics</w:t>
            </w:r>
            <w:r>
              <w:rPr>
                <w:rFonts w:asciiTheme="minorHAnsi" w:hAnsiTheme="minorHAnsi" w:cs="Arial"/>
                <w:sz w:val="24"/>
              </w:rPr>
              <w:t xml:space="preserve"> you may wish to write about.</w:t>
            </w:r>
          </w:p>
          <w:p w14:paraId="54197A8A" w14:textId="34F1D54A" w:rsidR="00E84B6B" w:rsidRDefault="00E84B6B" w:rsidP="00E84B6B">
            <w:pPr>
              <w:jc w:val="both"/>
              <w:rPr>
                <w:rFonts w:asciiTheme="minorHAnsi" w:hAnsiTheme="minorHAnsi" w:cs="Arial"/>
                <w:sz w:val="24"/>
              </w:rPr>
            </w:pPr>
          </w:p>
          <w:p w14:paraId="3C903972" w14:textId="724C293D" w:rsidR="00E84B6B" w:rsidRDefault="00E84B6B" w:rsidP="00E84B6B">
            <w:pPr>
              <w:jc w:val="both"/>
              <w:rPr>
                <w:rFonts w:asciiTheme="minorHAnsi" w:hAnsiTheme="minorHAnsi" w:cs="Arial"/>
                <w:sz w:val="24"/>
              </w:rPr>
            </w:pPr>
            <w:r>
              <w:rPr>
                <w:rFonts w:asciiTheme="minorHAnsi" w:hAnsiTheme="minorHAnsi" w:cs="Arial"/>
                <w:sz w:val="24"/>
              </w:rPr>
              <w:t xml:space="preserve">When producing your </w:t>
            </w:r>
            <w:proofErr w:type="gramStart"/>
            <w:r>
              <w:rPr>
                <w:rFonts w:asciiTheme="minorHAnsi" w:hAnsiTheme="minorHAnsi" w:cs="Arial"/>
                <w:sz w:val="24"/>
              </w:rPr>
              <w:t>document</w:t>
            </w:r>
            <w:proofErr w:type="gramEnd"/>
            <w:r>
              <w:rPr>
                <w:rFonts w:asciiTheme="minorHAnsi" w:hAnsiTheme="minorHAnsi" w:cs="Arial"/>
                <w:sz w:val="24"/>
              </w:rPr>
              <w:t xml:space="preserve"> you should be evidencing how you have manipulated your sound and also explaining why you have chosen to create the sound in that way and what its purpose is within the game.</w:t>
            </w:r>
          </w:p>
          <w:p w14:paraId="4DCFEB54" w14:textId="77777777" w:rsidR="00E84B6B" w:rsidRDefault="00E84B6B" w:rsidP="00E84B6B">
            <w:pPr>
              <w:jc w:val="both"/>
              <w:rPr>
                <w:rFonts w:asciiTheme="minorHAnsi" w:hAnsiTheme="minorHAnsi" w:cs="Arial"/>
                <w:sz w:val="24"/>
              </w:rPr>
            </w:pPr>
          </w:p>
          <w:p w14:paraId="3DDCE3B4" w14:textId="773ABAD9"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Plan</w:t>
            </w:r>
            <w:r w:rsidRPr="00E84B6B">
              <w:rPr>
                <w:rFonts w:asciiTheme="minorHAnsi" w:hAnsiTheme="minorHAnsi" w:cs="Arial"/>
                <w:sz w:val="24"/>
              </w:rPr>
              <w:t xml:space="preserve">: </w:t>
            </w:r>
            <w:r w:rsidRPr="00E84B6B">
              <w:rPr>
                <w:rFonts w:asciiTheme="minorHAnsi" w:hAnsiTheme="minorHAnsi" w:cs="Arial"/>
                <w:i/>
                <w:sz w:val="24"/>
              </w:rPr>
              <w:t xml:space="preserve">considerations,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genre, sample rate, resolution, stereo or mono, processor effects, ambient</w:t>
            </w:r>
            <w:r>
              <w:rPr>
                <w:rFonts w:asciiTheme="minorHAnsi" w:hAnsiTheme="minorHAnsi" w:cs="Arial"/>
                <w:i/>
                <w:sz w:val="24"/>
              </w:rPr>
              <w:t xml:space="preserve"> </w:t>
            </w:r>
            <w:r w:rsidRPr="00E84B6B">
              <w:rPr>
                <w:rFonts w:asciiTheme="minorHAnsi" w:hAnsiTheme="minorHAnsi" w:cs="Arial"/>
                <w:i/>
                <w:sz w:val="24"/>
              </w:rPr>
              <w:t xml:space="preserve">sound, speech, voiceover; sound list,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audio storyboard; asset management (file storage and retrieval,</w:t>
            </w:r>
            <w:r>
              <w:rPr>
                <w:rFonts w:asciiTheme="minorHAnsi" w:hAnsiTheme="minorHAnsi" w:cs="Arial"/>
                <w:i/>
                <w:sz w:val="24"/>
              </w:rPr>
              <w:t xml:space="preserve"> </w:t>
            </w:r>
            <w:r w:rsidRPr="00E84B6B">
              <w:rPr>
                <w:rFonts w:asciiTheme="minorHAnsi" w:hAnsiTheme="minorHAnsi" w:cs="Arial"/>
                <w:i/>
                <w:sz w:val="24"/>
              </w:rPr>
              <w:t>naming conventions); workflow (scheduling, efficient time management); deadlines (production</w:t>
            </w:r>
            <w:r>
              <w:rPr>
                <w:rFonts w:asciiTheme="minorHAnsi" w:hAnsiTheme="minorHAnsi" w:cs="Arial"/>
                <w:i/>
                <w:sz w:val="24"/>
              </w:rPr>
              <w:t xml:space="preserve"> </w:t>
            </w:r>
            <w:r w:rsidRPr="00E84B6B">
              <w:rPr>
                <w:rFonts w:asciiTheme="minorHAnsi" w:hAnsiTheme="minorHAnsi" w:cs="Arial"/>
                <w:i/>
                <w:sz w:val="24"/>
              </w:rPr>
              <w:t>milestones, deliverables, quality assurance)</w:t>
            </w:r>
          </w:p>
          <w:p w14:paraId="5E1849B4" w14:textId="77777777" w:rsidR="00E84B6B" w:rsidRPr="00E84B6B" w:rsidRDefault="00E84B6B" w:rsidP="00E84B6B">
            <w:pPr>
              <w:pStyle w:val="ListParagraph"/>
              <w:numPr>
                <w:ilvl w:val="0"/>
                <w:numId w:val="16"/>
              </w:numPr>
              <w:jc w:val="both"/>
              <w:rPr>
                <w:rFonts w:asciiTheme="minorHAnsi" w:hAnsiTheme="minorHAnsi" w:cs="Arial"/>
                <w:sz w:val="24"/>
              </w:rPr>
            </w:pPr>
            <w:r w:rsidRPr="00E84B6B">
              <w:rPr>
                <w:rFonts w:asciiTheme="minorHAnsi" w:hAnsiTheme="minorHAnsi" w:cs="Arial"/>
                <w:b/>
                <w:sz w:val="24"/>
              </w:rPr>
              <w:t>Recording sound</w:t>
            </w:r>
            <w:r w:rsidRPr="00E84B6B">
              <w:rPr>
                <w:rFonts w:asciiTheme="minorHAnsi" w:hAnsiTheme="minorHAnsi" w:cs="Arial"/>
                <w:sz w:val="24"/>
              </w:rPr>
              <w:t xml:space="preserve">: </w:t>
            </w:r>
            <w:r w:rsidRPr="00E84B6B">
              <w:rPr>
                <w:rFonts w:asciiTheme="minorHAnsi" w:hAnsiTheme="minorHAnsi" w:cs="Arial"/>
                <w:i/>
                <w:sz w:val="24"/>
              </w:rPr>
              <w:t>recording log; recording (fieldwork, Foley effects, voiceovers, studio)</w:t>
            </w:r>
          </w:p>
          <w:p w14:paraId="64D06C02" w14:textId="77777777"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Audio levels and metering</w:t>
            </w:r>
            <w:r w:rsidRPr="00E84B6B">
              <w:rPr>
                <w:rFonts w:asciiTheme="minorHAnsi" w:hAnsiTheme="minorHAnsi" w:cs="Arial"/>
                <w:sz w:val="24"/>
              </w:rPr>
              <w:t xml:space="preserve">: </w:t>
            </w:r>
            <w:r w:rsidRPr="00E84B6B">
              <w:rPr>
                <w:rFonts w:asciiTheme="minorHAnsi" w:hAnsiTheme="minorHAnsi" w:cs="Arial"/>
                <w:i/>
                <w:sz w:val="24"/>
              </w:rPr>
              <w:t xml:space="preserve">meters,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VU meter, peak program meter; standard operating level</w:t>
            </w:r>
          </w:p>
          <w:p w14:paraId="44AA2D48" w14:textId="2EACA160"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Sound manipulation</w:t>
            </w:r>
            <w:r w:rsidRPr="00E84B6B">
              <w:rPr>
                <w:rFonts w:asciiTheme="minorHAnsi" w:hAnsiTheme="minorHAnsi" w:cs="Arial"/>
                <w:sz w:val="24"/>
              </w:rPr>
              <w:t xml:space="preserve">: </w:t>
            </w:r>
            <w:r w:rsidRPr="00E84B6B">
              <w:rPr>
                <w:rFonts w:asciiTheme="minorHAnsi" w:hAnsiTheme="minorHAnsi" w:cs="Arial"/>
                <w:i/>
                <w:sz w:val="24"/>
              </w:rPr>
              <w:t xml:space="preserve">editing,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cut, copy, paste, trim, channel mixer, cue points, markers; effects, </w:t>
            </w:r>
            <w:proofErr w:type="spellStart"/>
            <w:r w:rsidRPr="00E84B6B">
              <w:rPr>
                <w:rFonts w:asciiTheme="minorHAnsi" w:hAnsiTheme="minorHAnsi" w:cs="Arial"/>
                <w:i/>
                <w:sz w:val="24"/>
              </w:rPr>
              <w:t>eg</w:t>
            </w:r>
            <w:proofErr w:type="spellEnd"/>
            <w:r>
              <w:rPr>
                <w:rFonts w:asciiTheme="minorHAnsi" w:hAnsiTheme="minorHAnsi" w:cs="Arial"/>
                <w:i/>
                <w:sz w:val="24"/>
              </w:rPr>
              <w:t xml:space="preserve"> </w:t>
            </w:r>
            <w:r w:rsidRPr="00E84B6B">
              <w:rPr>
                <w:rFonts w:asciiTheme="minorHAnsi" w:hAnsiTheme="minorHAnsi" w:cs="Arial"/>
                <w:i/>
                <w:sz w:val="24"/>
              </w:rPr>
              <w:t>amplify, chorus, cross fade, delay, echo, fade in/out, invert, envelope, normalise, pan, reverb, reverse,</w:t>
            </w:r>
            <w:r>
              <w:rPr>
                <w:rFonts w:asciiTheme="minorHAnsi" w:hAnsiTheme="minorHAnsi" w:cs="Arial"/>
                <w:i/>
                <w:sz w:val="24"/>
              </w:rPr>
              <w:t xml:space="preserve"> </w:t>
            </w:r>
            <w:r w:rsidRPr="00E84B6B">
              <w:rPr>
                <w:rFonts w:asciiTheme="minorHAnsi" w:hAnsiTheme="minorHAnsi" w:cs="Arial"/>
                <w:i/>
                <w:sz w:val="24"/>
              </w:rPr>
              <w:t xml:space="preserve">resample, silence; time and pitch,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Doppler, stretch; filters,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pass (band, high, low), notch, noise</w:t>
            </w:r>
            <w:r>
              <w:rPr>
                <w:rFonts w:asciiTheme="minorHAnsi" w:hAnsiTheme="minorHAnsi" w:cs="Arial"/>
                <w:i/>
                <w:sz w:val="24"/>
              </w:rPr>
              <w:t xml:space="preserve"> </w:t>
            </w:r>
            <w:r w:rsidRPr="00E84B6B">
              <w:rPr>
                <w:rFonts w:asciiTheme="minorHAnsi" w:hAnsiTheme="minorHAnsi" w:cs="Arial"/>
                <w:i/>
                <w:sz w:val="24"/>
              </w:rPr>
              <w:t>reduction, pop/click, equalisation; layering; loops; cue list; play list; mix down</w:t>
            </w:r>
          </w:p>
          <w:p w14:paraId="0AB37B23" w14:textId="77777777" w:rsidR="00E84B6B" w:rsidRDefault="00E84B6B" w:rsidP="00E84B6B">
            <w:pPr>
              <w:jc w:val="both"/>
              <w:rPr>
                <w:rFonts w:asciiTheme="minorHAnsi" w:hAnsiTheme="minorHAnsi" w:cs="Arial"/>
                <w:b/>
                <w:sz w:val="24"/>
              </w:rPr>
            </w:pPr>
          </w:p>
          <w:p w14:paraId="77A4511D" w14:textId="5569ED74" w:rsidR="00E84B6B" w:rsidRPr="00E84B6B" w:rsidRDefault="00E84B6B" w:rsidP="00E84B6B">
            <w:pPr>
              <w:jc w:val="both"/>
              <w:rPr>
                <w:rFonts w:asciiTheme="minorHAnsi" w:hAnsiTheme="minorHAnsi" w:cs="Arial"/>
                <w:sz w:val="24"/>
              </w:rPr>
            </w:pPr>
            <w:r>
              <w:rPr>
                <w:rFonts w:asciiTheme="minorHAnsi" w:hAnsiTheme="minorHAnsi" w:cs="Arial"/>
                <w:sz w:val="24"/>
              </w:rPr>
              <w:t xml:space="preserve">Once you have written your document to explain how you have created your sounds you will then need to reflect on how the sounds came out </w:t>
            </w:r>
            <w:proofErr w:type="gramStart"/>
            <w:r>
              <w:rPr>
                <w:rFonts w:asciiTheme="minorHAnsi" w:hAnsiTheme="minorHAnsi" w:cs="Arial"/>
                <w:sz w:val="24"/>
              </w:rPr>
              <w:t>and also</w:t>
            </w:r>
            <w:proofErr w:type="gramEnd"/>
            <w:r>
              <w:rPr>
                <w:rFonts w:asciiTheme="minorHAnsi" w:hAnsiTheme="minorHAnsi" w:cs="Arial"/>
                <w:sz w:val="24"/>
              </w:rPr>
              <w:t xml:space="preserve"> your own production skills. </w:t>
            </w:r>
            <w:proofErr w:type="gramStart"/>
            <w:r>
              <w:rPr>
                <w:rFonts w:asciiTheme="minorHAnsi" w:hAnsiTheme="minorHAnsi" w:cs="Arial"/>
                <w:sz w:val="24"/>
              </w:rPr>
              <w:t>Taking into account</w:t>
            </w:r>
            <w:proofErr w:type="gramEnd"/>
            <w:r>
              <w:rPr>
                <w:rFonts w:asciiTheme="minorHAnsi" w:hAnsiTheme="minorHAnsi" w:cs="Arial"/>
                <w:sz w:val="24"/>
              </w:rPr>
              <w:t xml:space="preserve"> strengths, weaknesses and areas for improvement.</w:t>
            </w:r>
          </w:p>
          <w:p w14:paraId="57EB106E" w14:textId="77777777" w:rsidR="00E84B6B" w:rsidRDefault="00E84B6B" w:rsidP="00E84B6B">
            <w:pPr>
              <w:jc w:val="both"/>
              <w:rPr>
                <w:rFonts w:asciiTheme="minorHAnsi" w:hAnsiTheme="minorHAnsi" w:cs="Arial"/>
                <w:b/>
                <w:sz w:val="24"/>
              </w:rPr>
            </w:pPr>
          </w:p>
          <w:p w14:paraId="6236DB1A" w14:textId="77777777" w:rsidR="00E84B6B" w:rsidRDefault="00E84B6B" w:rsidP="00E84B6B">
            <w:pPr>
              <w:pStyle w:val="ListParagraph"/>
              <w:numPr>
                <w:ilvl w:val="0"/>
                <w:numId w:val="17"/>
              </w:numPr>
              <w:jc w:val="both"/>
              <w:rPr>
                <w:rFonts w:asciiTheme="minorHAnsi" w:hAnsiTheme="minorHAnsi" w:cs="Arial"/>
                <w:i/>
                <w:sz w:val="24"/>
              </w:rPr>
            </w:pPr>
            <w:r w:rsidRPr="00E84B6B">
              <w:rPr>
                <w:rFonts w:asciiTheme="minorHAnsi" w:hAnsiTheme="minorHAnsi" w:cs="Arial"/>
                <w:b/>
                <w:sz w:val="24"/>
              </w:rPr>
              <w:t>Industry practice</w:t>
            </w:r>
            <w:r w:rsidRPr="00E84B6B">
              <w:rPr>
                <w:rFonts w:asciiTheme="minorHAnsi" w:hAnsiTheme="minorHAnsi" w:cs="Arial"/>
                <w:sz w:val="24"/>
              </w:rPr>
              <w:t xml:space="preserve">: </w:t>
            </w:r>
            <w:r w:rsidRPr="00E84B6B">
              <w:rPr>
                <w:rFonts w:asciiTheme="minorHAnsi" w:hAnsiTheme="minorHAnsi" w:cs="Arial"/>
                <w:i/>
                <w:sz w:val="24"/>
              </w:rPr>
              <w:t>reflect on finished product (compared with original intentions, fitness for purpose,</w:t>
            </w:r>
            <w:r>
              <w:rPr>
                <w:rFonts w:asciiTheme="minorHAnsi" w:hAnsiTheme="minorHAnsi" w:cs="Arial"/>
                <w:i/>
                <w:sz w:val="24"/>
              </w:rPr>
              <w:t xml:space="preserve"> </w:t>
            </w:r>
            <w:r w:rsidRPr="00E84B6B">
              <w:rPr>
                <w:rFonts w:asciiTheme="minorHAnsi" w:hAnsiTheme="minorHAnsi" w:cs="Arial"/>
                <w:i/>
                <w:sz w:val="24"/>
              </w:rPr>
              <w:t>technical qualities); production skills (ideas generation, workflow and time management, technical</w:t>
            </w:r>
            <w:r>
              <w:rPr>
                <w:rFonts w:asciiTheme="minorHAnsi" w:hAnsiTheme="minorHAnsi" w:cs="Arial"/>
                <w:i/>
                <w:sz w:val="24"/>
              </w:rPr>
              <w:t xml:space="preserve"> </w:t>
            </w:r>
            <w:r w:rsidRPr="00E84B6B">
              <w:rPr>
                <w:rFonts w:asciiTheme="minorHAnsi" w:hAnsiTheme="minorHAnsi" w:cs="Arial"/>
                <w:i/>
                <w:sz w:val="24"/>
              </w:rPr>
              <w:t>competence, teamwork)</w:t>
            </w:r>
          </w:p>
          <w:p w14:paraId="75C766D8" w14:textId="77777777" w:rsidR="00E84B6B" w:rsidRDefault="00E84B6B" w:rsidP="00E84B6B">
            <w:pPr>
              <w:jc w:val="both"/>
              <w:rPr>
                <w:rFonts w:asciiTheme="minorHAnsi" w:hAnsiTheme="minorHAnsi" w:cs="Arial"/>
                <w:i/>
                <w:sz w:val="24"/>
              </w:rPr>
            </w:pPr>
          </w:p>
          <w:p w14:paraId="5341C3DD" w14:textId="11689FCE" w:rsidR="00E84B6B" w:rsidRPr="00E84B6B" w:rsidRDefault="00E84B6B" w:rsidP="00E84B6B">
            <w:pPr>
              <w:jc w:val="both"/>
              <w:rPr>
                <w:rFonts w:asciiTheme="minorHAnsi" w:hAnsiTheme="minorHAnsi" w:cs="Arial"/>
                <w:i/>
                <w:sz w:val="24"/>
              </w:rPr>
            </w:pPr>
          </w:p>
        </w:tc>
      </w:tr>
      <w:tr w:rsidR="00E84B6B" w:rsidRPr="004E78C6" w14:paraId="4859A9E6" w14:textId="77777777" w:rsidTr="00E84B6B">
        <w:trPr>
          <w:trHeight w:val="46"/>
        </w:trPr>
        <w:tc>
          <w:tcPr>
            <w:tcW w:w="5000" w:type="pct"/>
            <w:gridSpan w:val="5"/>
            <w:shd w:val="clear" w:color="auto" w:fill="auto"/>
          </w:tcPr>
          <w:p w14:paraId="03394D5D" w14:textId="76DE8473" w:rsidR="00E84B6B" w:rsidRPr="0092167C" w:rsidRDefault="00E84B6B" w:rsidP="00E84B6B">
            <w:pPr>
              <w:jc w:val="both"/>
              <w:rPr>
                <w:rFonts w:asciiTheme="minorHAnsi" w:hAnsiTheme="minorHAnsi" w:cs="Arial"/>
                <w:sz w:val="24"/>
              </w:rPr>
            </w:pPr>
            <w:r>
              <w:rPr>
                <w:rFonts w:ascii="Calibri" w:hAnsi="Calibri" w:cs="Calibri"/>
                <w:b/>
                <w:sz w:val="24"/>
                <w:szCs w:val="22"/>
              </w:rPr>
              <w:lastRenderedPageBreak/>
              <w:t>Tasks and criteria covered – Task Two (P4, M4, D4)</w:t>
            </w:r>
          </w:p>
        </w:tc>
      </w:tr>
      <w:tr w:rsidR="00E84B6B" w:rsidRPr="004E78C6" w14:paraId="3CCE01AB" w14:textId="77777777" w:rsidTr="005178FF">
        <w:trPr>
          <w:trHeight w:val="930"/>
        </w:trPr>
        <w:tc>
          <w:tcPr>
            <w:tcW w:w="5000" w:type="pct"/>
            <w:gridSpan w:val="5"/>
            <w:shd w:val="clear" w:color="auto" w:fill="auto"/>
          </w:tcPr>
          <w:p w14:paraId="7925A720" w14:textId="77777777" w:rsidR="00E84B6B" w:rsidRDefault="00E84B6B" w:rsidP="00E84B6B">
            <w:pPr>
              <w:jc w:val="both"/>
              <w:rPr>
                <w:rFonts w:asciiTheme="minorHAnsi" w:hAnsiTheme="minorHAnsi" w:cs="Arial"/>
                <w:sz w:val="24"/>
              </w:rPr>
            </w:pPr>
            <w:r>
              <w:rPr>
                <w:rFonts w:asciiTheme="minorHAnsi" w:hAnsiTheme="minorHAnsi" w:cs="Arial"/>
                <w:sz w:val="24"/>
              </w:rPr>
              <w:t xml:space="preserve">Now that you have created and edited </w:t>
            </w:r>
            <w:proofErr w:type="gramStart"/>
            <w:r>
              <w:rPr>
                <w:rFonts w:asciiTheme="minorHAnsi" w:hAnsiTheme="minorHAnsi" w:cs="Arial"/>
                <w:sz w:val="24"/>
              </w:rPr>
              <w:t>all of</w:t>
            </w:r>
            <w:proofErr w:type="gramEnd"/>
            <w:r>
              <w:rPr>
                <w:rFonts w:asciiTheme="minorHAnsi" w:hAnsiTheme="minorHAnsi" w:cs="Arial"/>
                <w:sz w:val="24"/>
              </w:rPr>
              <w:t xml:space="preserve"> your sounds you will now be required to implement these into your game of choice.</w:t>
            </w:r>
          </w:p>
          <w:p w14:paraId="3739343F" w14:textId="77777777" w:rsidR="00E84B6B" w:rsidRDefault="00E84B6B" w:rsidP="00E84B6B">
            <w:pPr>
              <w:jc w:val="both"/>
              <w:rPr>
                <w:rFonts w:asciiTheme="minorHAnsi" w:hAnsiTheme="minorHAnsi" w:cs="Arial"/>
                <w:sz w:val="24"/>
              </w:rPr>
            </w:pPr>
          </w:p>
          <w:p w14:paraId="210196D9" w14:textId="4EA265A0" w:rsidR="00E84B6B" w:rsidRDefault="00E84B6B" w:rsidP="00E84B6B">
            <w:pPr>
              <w:jc w:val="both"/>
              <w:rPr>
                <w:rFonts w:asciiTheme="minorHAnsi" w:hAnsiTheme="minorHAnsi" w:cs="Arial"/>
                <w:sz w:val="24"/>
              </w:rPr>
            </w:pPr>
            <w:r>
              <w:rPr>
                <w:rFonts w:asciiTheme="minorHAnsi" w:hAnsiTheme="minorHAnsi" w:cs="Arial"/>
                <w:sz w:val="24"/>
              </w:rPr>
              <w:t xml:space="preserve">In this task you must be able to evidence the following </w:t>
            </w:r>
            <w:r w:rsidRPr="00E84B6B">
              <w:rPr>
                <w:rFonts w:asciiTheme="minorHAnsi" w:hAnsiTheme="minorHAnsi" w:cs="Arial"/>
                <w:b/>
                <w:sz w:val="24"/>
              </w:rPr>
              <w:t>bold</w:t>
            </w:r>
            <w:r>
              <w:rPr>
                <w:rFonts w:asciiTheme="minorHAnsi" w:hAnsiTheme="minorHAnsi" w:cs="Arial"/>
                <w:sz w:val="24"/>
              </w:rPr>
              <w:t xml:space="preserve"> headings with information in </w:t>
            </w:r>
            <w:r w:rsidRPr="00E84B6B">
              <w:rPr>
                <w:rFonts w:asciiTheme="minorHAnsi" w:hAnsiTheme="minorHAnsi" w:cs="Arial"/>
                <w:i/>
                <w:sz w:val="24"/>
              </w:rPr>
              <w:t>italics</w:t>
            </w:r>
            <w:r>
              <w:rPr>
                <w:rFonts w:asciiTheme="minorHAnsi" w:hAnsiTheme="minorHAnsi" w:cs="Arial"/>
                <w:sz w:val="24"/>
              </w:rPr>
              <w:t xml:space="preserve"> you may wish to write about.</w:t>
            </w:r>
          </w:p>
          <w:p w14:paraId="47217CA6" w14:textId="535AA088" w:rsidR="00E84B6B" w:rsidRDefault="00E84B6B" w:rsidP="00E84B6B">
            <w:pPr>
              <w:jc w:val="both"/>
              <w:rPr>
                <w:rFonts w:asciiTheme="minorHAnsi" w:hAnsiTheme="minorHAnsi" w:cs="Arial"/>
                <w:sz w:val="24"/>
              </w:rPr>
            </w:pPr>
          </w:p>
          <w:p w14:paraId="56CD5733" w14:textId="74746E1B" w:rsidR="00E84B6B" w:rsidRDefault="00E84B6B" w:rsidP="00E84B6B">
            <w:pPr>
              <w:jc w:val="both"/>
              <w:rPr>
                <w:rFonts w:asciiTheme="minorHAnsi" w:hAnsiTheme="minorHAnsi" w:cs="Arial"/>
                <w:sz w:val="24"/>
              </w:rPr>
            </w:pPr>
            <w:r>
              <w:rPr>
                <w:rFonts w:asciiTheme="minorHAnsi" w:hAnsiTheme="minorHAnsi" w:cs="Arial"/>
                <w:sz w:val="24"/>
              </w:rPr>
              <w:t>When writing about how you have implemented the sounds you should be writing about any issues that arose and how you had to fix them for example; background music being too loud so had to be turned down in the engine.</w:t>
            </w:r>
          </w:p>
          <w:p w14:paraId="02A7BC5F" w14:textId="77777777" w:rsidR="00E84B6B" w:rsidRDefault="00E84B6B" w:rsidP="00E84B6B">
            <w:pPr>
              <w:jc w:val="both"/>
              <w:rPr>
                <w:rFonts w:asciiTheme="minorHAnsi" w:hAnsiTheme="minorHAnsi" w:cs="Arial"/>
                <w:sz w:val="24"/>
              </w:rPr>
            </w:pPr>
          </w:p>
          <w:p w14:paraId="6383E20D"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Asset management</w:t>
            </w:r>
            <w:r w:rsidRPr="00E84B6B">
              <w:rPr>
                <w:rFonts w:asciiTheme="minorHAnsi" w:hAnsiTheme="minorHAnsi" w:cs="Arial"/>
                <w:sz w:val="24"/>
              </w:rPr>
              <w:t xml:space="preserve">: </w:t>
            </w:r>
            <w:r w:rsidRPr="00E84B6B">
              <w:rPr>
                <w:rFonts w:asciiTheme="minorHAnsi" w:hAnsiTheme="minorHAnsi" w:cs="Arial"/>
                <w:i/>
                <w:sz w:val="24"/>
              </w:rPr>
              <w:t>importing; organising (file storage and retrieval, naming conventions)</w:t>
            </w:r>
          </w:p>
          <w:p w14:paraId="40DA8C5B" w14:textId="475C36C4"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Edit audio:</w:t>
            </w:r>
            <w:r w:rsidRPr="00E84B6B">
              <w:rPr>
                <w:rFonts w:asciiTheme="minorHAnsi" w:hAnsiTheme="minorHAnsi" w:cs="Arial"/>
                <w:sz w:val="24"/>
              </w:rPr>
              <w:t xml:space="preserve"> </w:t>
            </w:r>
            <w:r w:rsidRPr="00E84B6B">
              <w:rPr>
                <w:rFonts w:asciiTheme="minorHAnsi" w:hAnsiTheme="minorHAnsi" w:cs="Arial"/>
                <w:i/>
                <w:sz w:val="24"/>
              </w:rPr>
              <w:t xml:space="preserve">audio library material,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sound libraries, stock music assets; studio produced audio,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Foley effects, voiceovers, fieldwork</w:t>
            </w:r>
          </w:p>
          <w:p w14:paraId="1B474B7D"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Integrate audio</w:t>
            </w:r>
            <w:r w:rsidRPr="00E84B6B">
              <w:rPr>
                <w:rFonts w:asciiTheme="minorHAnsi" w:hAnsiTheme="minorHAnsi" w:cs="Arial"/>
                <w:sz w:val="24"/>
              </w:rPr>
              <w:t xml:space="preserve">: </w:t>
            </w:r>
            <w:r w:rsidRPr="00E84B6B">
              <w:rPr>
                <w:rFonts w:asciiTheme="minorHAnsi" w:hAnsiTheme="minorHAnsi" w:cs="Arial"/>
                <w:i/>
                <w:sz w:val="24"/>
              </w:rPr>
              <w:t xml:space="preserve">synchronising sounds, </w:t>
            </w:r>
            <w:proofErr w:type="spellStart"/>
            <w:r w:rsidRPr="00E84B6B">
              <w:rPr>
                <w:rFonts w:asciiTheme="minorHAnsi" w:hAnsiTheme="minorHAnsi" w:cs="Arial"/>
                <w:i/>
                <w:sz w:val="24"/>
              </w:rPr>
              <w:t>eg</w:t>
            </w:r>
            <w:proofErr w:type="spellEnd"/>
            <w:r w:rsidRPr="00E84B6B">
              <w:rPr>
                <w:rFonts w:asciiTheme="minorHAnsi" w:hAnsiTheme="minorHAnsi" w:cs="Arial"/>
                <w:i/>
                <w:sz w:val="24"/>
              </w:rPr>
              <w:t xml:space="preserve"> actions, on-screen movement, cut-scene; lip-synching</w:t>
            </w:r>
          </w:p>
          <w:p w14:paraId="1927B861"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Audio production</w:t>
            </w:r>
            <w:r w:rsidRPr="00E84B6B">
              <w:rPr>
                <w:rFonts w:asciiTheme="minorHAnsi" w:hAnsiTheme="minorHAnsi" w:cs="Arial"/>
                <w:sz w:val="24"/>
              </w:rPr>
              <w:t xml:space="preserve">: </w:t>
            </w:r>
            <w:r w:rsidRPr="00E84B6B">
              <w:rPr>
                <w:rFonts w:asciiTheme="minorHAnsi" w:hAnsiTheme="minorHAnsi" w:cs="Arial"/>
                <w:i/>
                <w:sz w:val="24"/>
              </w:rPr>
              <w:t>mixing; rendering</w:t>
            </w:r>
          </w:p>
          <w:p w14:paraId="448FED66" w14:textId="3EDE9E50" w:rsidR="00E84B6B" w:rsidRDefault="00E84B6B" w:rsidP="00E84B6B">
            <w:pPr>
              <w:jc w:val="both"/>
              <w:rPr>
                <w:rFonts w:asciiTheme="minorHAnsi" w:hAnsiTheme="minorHAnsi" w:cs="Arial"/>
                <w:b/>
                <w:sz w:val="24"/>
              </w:rPr>
            </w:pPr>
          </w:p>
          <w:p w14:paraId="7D6C2AB1" w14:textId="2938D175" w:rsidR="00E84B6B" w:rsidRPr="00E84B6B" w:rsidRDefault="00E84B6B" w:rsidP="00E84B6B">
            <w:pPr>
              <w:jc w:val="both"/>
              <w:rPr>
                <w:rFonts w:asciiTheme="minorHAnsi" w:hAnsiTheme="minorHAnsi" w:cs="Arial"/>
                <w:sz w:val="24"/>
              </w:rPr>
            </w:pPr>
            <w:r>
              <w:rPr>
                <w:rFonts w:asciiTheme="minorHAnsi" w:hAnsiTheme="minorHAnsi" w:cs="Arial"/>
                <w:sz w:val="24"/>
              </w:rPr>
              <w:t>Now that you have implemented the sounds into your game you are required to write an evaluation reflecting on the overall product. In this evaluation you should take into consideration how the final sounds turned out in the game; their strengths, weaknesses and areas for improvement. You should also be reflecting on your own production skills and where these could have improved or where there were strengths.</w:t>
            </w:r>
          </w:p>
          <w:p w14:paraId="0003E1C7" w14:textId="77777777" w:rsidR="00E84B6B" w:rsidRDefault="00E84B6B" w:rsidP="00E84B6B">
            <w:pPr>
              <w:jc w:val="both"/>
              <w:rPr>
                <w:rFonts w:asciiTheme="minorHAnsi" w:hAnsiTheme="minorHAnsi" w:cs="Arial"/>
                <w:b/>
                <w:sz w:val="24"/>
              </w:rPr>
            </w:pPr>
          </w:p>
          <w:p w14:paraId="25C62033" w14:textId="52F9F968" w:rsidR="00E84B6B" w:rsidRPr="00E84B6B" w:rsidRDefault="00E84B6B" w:rsidP="00E84B6B">
            <w:pPr>
              <w:pStyle w:val="ListParagraph"/>
              <w:numPr>
                <w:ilvl w:val="0"/>
                <w:numId w:val="18"/>
              </w:numPr>
              <w:jc w:val="both"/>
              <w:rPr>
                <w:rFonts w:asciiTheme="minorHAnsi" w:hAnsiTheme="minorHAnsi" w:cs="Arial"/>
                <w:sz w:val="24"/>
              </w:rPr>
            </w:pPr>
            <w:r w:rsidRPr="00E84B6B">
              <w:rPr>
                <w:rFonts w:asciiTheme="minorHAnsi" w:hAnsiTheme="minorHAnsi" w:cs="Arial"/>
                <w:b/>
                <w:sz w:val="24"/>
              </w:rPr>
              <w:t>Industry practice</w:t>
            </w:r>
            <w:r w:rsidRPr="00E84B6B">
              <w:rPr>
                <w:rFonts w:asciiTheme="minorHAnsi" w:hAnsiTheme="minorHAnsi" w:cs="Arial"/>
                <w:sz w:val="24"/>
              </w:rPr>
              <w:t xml:space="preserve">: </w:t>
            </w:r>
            <w:r w:rsidRPr="00E84B6B">
              <w:rPr>
                <w:rFonts w:asciiTheme="minorHAnsi" w:hAnsiTheme="minorHAnsi" w:cs="Arial"/>
                <w:i/>
                <w:sz w:val="24"/>
              </w:rPr>
              <w:t>reflect on finished product (compared with original intentions, fitness for purpose, technical qualities); production skills (ideas generation, workflow and time management, technical competence, teamwork)</w:t>
            </w: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4B528759" w14:textId="77777777" w:rsidR="00876DF1" w:rsidRDefault="00E84B6B" w:rsidP="00BF31E7">
            <w:pPr>
              <w:rPr>
                <w:rFonts w:ascii="Calibri" w:hAnsi="Calibri" w:cs="Calibri"/>
                <w:sz w:val="24"/>
                <w:szCs w:val="22"/>
              </w:rPr>
            </w:pPr>
            <w:r>
              <w:rPr>
                <w:rFonts w:ascii="Calibri" w:hAnsi="Calibri" w:cs="Calibri"/>
                <w:sz w:val="24"/>
                <w:szCs w:val="22"/>
              </w:rPr>
              <w:t>10 fully edited final sound files in appropriate file format</w:t>
            </w:r>
          </w:p>
          <w:p w14:paraId="5E4550DD" w14:textId="77777777" w:rsidR="00E84B6B" w:rsidRDefault="00E84B6B" w:rsidP="00BF31E7">
            <w:pPr>
              <w:rPr>
                <w:rFonts w:ascii="Calibri" w:hAnsi="Calibri" w:cs="Calibri"/>
                <w:sz w:val="24"/>
                <w:szCs w:val="22"/>
              </w:rPr>
            </w:pPr>
            <w:r>
              <w:rPr>
                <w:rFonts w:ascii="Calibri" w:hAnsi="Calibri" w:cs="Calibri"/>
                <w:sz w:val="24"/>
                <w:szCs w:val="22"/>
              </w:rPr>
              <w:t>Final game as a .exe with all sounds implemented</w:t>
            </w:r>
          </w:p>
          <w:p w14:paraId="18E64679" w14:textId="12FA3EC1" w:rsidR="00E84B6B" w:rsidRPr="003267CA" w:rsidRDefault="00E84B6B" w:rsidP="00E84B6B">
            <w:pPr>
              <w:rPr>
                <w:rFonts w:ascii="Calibri" w:hAnsi="Calibri" w:cs="Calibri"/>
                <w:sz w:val="24"/>
                <w:szCs w:val="22"/>
              </w:rPr>
            </w:pPr>
            <w:r>
              <w:rPr>
                <w:rFonts w:ascii="Calibri" w:hAnsi="Calibri" w:cs="Calibri"/>
                <w:sz w:val="24"/>
                <w:szCs w:val="22"/>
              </w:rPr>
              <w:t>Portfolio evidencing all bold headings from task one and two. Including an evaluation for each task.</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w:t>
      </w:r>
      <w:proofErr w:type="spellStart"/>
      <w:r>
        <w:t>ToC</w:t>
      </w:r>
      <w:proofErr w:type="spellEnd"/>
      <w:r>
        <w:t>)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lastRenderedPageBreak/>
        <w:t>Please make sure that images/screenshots are correctly formatted, laid out and labelled.  A table of Figures (</w:t>
      </w:r>
      <w:proofErr w:type="spellStart"/>
      <w:r>
        <w:t>ToF</w:t>
      </w:r>
      <w:proofErr w:type="spellEnd"/>
      <w:r>
        <w:t>)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1B77FD50" w:rsidR="003F432F" w:rsidRPr="00384166"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sectPr w:rsidR="003F432F" w:rsidRPr="00384166"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C72F5" w14:textId="77777777" w:rsidR="006B5D8C" w:rsidRDefault="006B5D8C" w:rsidP="0005726F">
      <w:r>
        <w:separator/>
      </w:r>
    </w:p>
  </w:endnote>
  <w:endnote w:type="continuationSeparator" w:id="0">
    <w:p w14:paraId="66AFFE35" w14:textId="77777777" w:rsidR="006B5D8C" w:rsidRDefault="006B5D8C"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382F85FA"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183E56">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8D437" w14:textId="77777777" w:rsidR="006B5D8C" w:rsidRDefault="006B5D8C" w:rsidP="0005726F">
      <w:r>
        <w:separator/>
      </w:r>
    </w:p>
  </w:footnote>
  <w:footnote w:type="continuationSeparator" w:id="0">
    <w:p w14:paraId="1D7EEE60" w14:textId="77777777" w:rsidR="006B5D8C" w:rsidRDefault="006B5D8C"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17BC3"/>
    <w:multiLevelType w:val="hybridMultilevel"/>
    <w:tmpl w:val="84A07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D731C3"/>
    <w:multiLevelType w:val="hybridMultilevel"/>
    <w:tmpl w:val="4E2C5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2D2CC3"/>
    <w:multiLevelType w:val="hybridMultilevel"/>
    <w:tmpl w:val="E884B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9"/>
  </w:num>
  <w:num w:numId="5">
    <w:abstractNumId w:val="1"/>
  </w:num>
  <w:num w:numId="6">
    <w:abstractNumId w:val="15"/>
  </w:num>
  <w:num w:numId="7">
    <w:abstractNumId w:val="14"/>
  </w:num>
  <w:num w:numId="8">
    <w:abstractNumId w:val="10"/>
  </w:num>
  <w:num w:numId="9">
    <w:abstractNumId w:val="16"/>
  </w:num>
  <w:num w:numId="10">
    <w:abstractNumId w:val="3"/>
  </w:num>
  <w:num w:numId="11">
    <w:abstractNumId w:val="12"/>
  </w:num>
  <w:num w:numId="12">
    <w:abstractNumId w:val="8"/>
  </w:num>
  <w:num w:numId="13">
    <w:abstractNumId w:val="13"/>
  </w:num>
  <w:num w:numId="14">
    <w:abstractNumId w:val="7"/>
  </w:num>
  <w:num w:numId="15">
    <w:abstractNumId w:val="2"/>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83E56"/>
    <w:rsid w:val="0019351C"/>
    <w:rsid w:val="001971BB"/>
    <w:rsid w:val="001A55FF"/>
    <w:rsid w:val="001B5B57"/>
    <w:rsid w:val="001C5999"/>
    <w:rsid w:val="001E1F8A"/>
    <w:rsid w:val="001E6B27"/>
    <w:rsid w:val="00201129"/>
    <w:rsid w:val="00215AC9"/>
    <w:rsid w:val="0022288E"/>
    <w:rsid w:val="00231008"/>
    <w:rsid w:val="00235E17"/>
    <w:rsid w:val="002550CB"/>
    <w:rsid w:val="00274D43"/>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4A3B"/>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A298F"/>
    <w:rsid w:val="005B0BA0"/>
    <w:rsid w:val="005B2E51"/>
    <w:rsid w:val="005B6499"/>
    <w:rsid w:val="005D1CA6"/>
    <w:rsid w:val="005F1DED"/>
    <w:rsid w:val="00621999"/>
    <w:rsid w:val="00637461"/>
    <w:rsid w:val="0064360D"/>
    <w:rsid w:val="0064361F"/>
    <w:rsid w:val="006441F1"/>
    <w:rsid w:val="00657221"/>
    <w:rsid w:val="00661E78"/>
    <w:rsid w:val="006A5A1C"/>
    <w:rsid w:val="006B3E4D"/>
    <w:rsid w:val="006B5D8C"/>
    <w:rsid w:val="006C16F7"/>
    <w:rsid w:val="006C2622"/>
    <w:rsid w:val="006D7CE4"/>
    <w:rsid w:val="006E7274"/>
    <w:rsid w:val="006F1FDD"/>
    <w:rsid w:val="006F68BB"/>
    <w:rsid w:val="007041B7"/>
    <w:rsid w:val="00710BAB"/>
    <w:rsid w:val="00721D4F"/>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6DF1"/>
    <w:rsid w:val="0087758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15C7"/>
    <w:rsid w:val="009754BE"/>
    <w:rsid w:val="009765B9"/>
    <w:rsid w:val="00993967"/>
    <w:rsid w:val="009A7747"/>
    <w:rsid w:val="009B2F4E"/>
    <w:rsid w:val="009D7466"/>
    <w:rsid w:val="009E7327"/>
    <w:rsid w:val="009E7AEB"/>
    <w:rsid w:val="009F03DF"/>
    <w:rsid w:val="009F70E8"/>
    <w:rsid w:val="00A02639"/>
    <w:rsid w:val="00A14CDC"/>
    <w:rsid w:val="00A17F31"/>
    <w:rsid w:val="00A236F6"/>
    <w:rsid w:val="00A3622C"/>
    <w:rsid w:val="00A553AF"/>
    <w:rsid w:val="00A577A6"/>
    <w:rsid w:val="00A60D49"/>
    <w:rsid w:val="00A644D4"/>
    <w:rsid w:val="00A900F8"/>
    <w:rsid w:val="00A972BA"/>
    <w:rsid w:val="00AB501E"/>
    <w:rsid w:val="00AC6D46"/>
    <w:rsid w:val="00AD59D7"/>
    <w:rsid w:val="00AD728E"/>
    <w:rsid w:val="00AE0BB2"/>
    <w:rsid w:val="00B07764"/>
    <w:rsid w:val="00B22CFA"/>
    <w:rsid w:val="00B46330"/>
    <w:rsid w:val="00BB0017"/>
    <w:rsid w:val="00BB2BFB"/>
    <w:rsid w:val="00BB44BC"/>
    <w:rsid w:val="00BD2D2F"/>
    <w:rsid w:val="00BE7DFE"/>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72831"/>
    <w:rsid w:val="00D739E5"/>
    <w:rsid w:val="00D73A0E"/>
    <w:rsid w:val="00D82A41"/>
    <w:rsid w:val="00D82E90"/>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6322D"/>
    <w:rsid w:val="00E6468D"/>
    <w:rsid w:val="00E84B6B"/>
    <w:rsid w:val="00E9130A"/>
    <w:rsid w:val="00E91A98"/>
    <w:rsid w:val="00E94E3D"/>
    <w:rsid w:val="00EA7A6D"/>
    <w:rsid w:val="00EC3BAC"/>
    <w:rsid w:val="00EC469B"/>
    <w:rsid w:val="00ED3EC4"/>
    <w:rsid w:val="00ED6BED"/>
    <w:rsid w:val="00F02B62"/>
    <w:rsid w:val="00F11C00"/>
    <w:rsid w:val="00F226B9"/>
    <w:rsid w:val="00F239D7"/>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E42CCE3-91D2-4788-B10B-644C0AA1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7</cp:revision>
  <cp:lastPrinted>2015-06-19T14:20:00Z</cp:lastPrinted>
  <dcterms:created xsi:type="dcterms:W3CDTF">2019-03-19T10:54:00Z</dcterms:created>
  <dcterms:modified xsi:type="dcterms:W3CDTF">2019-05-21T00:20:00Z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