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7C" w:rsidRDefault="00D02A7C" w:rsidP="006C2622">
      <w:pPr>
        <w:contextualSpacing/>
        <w:jc w:val="center"/>
        <w:rPr>
          <w:rFonts w:ascii="Calibri" w:hAnsi="Calibri" w:cs="Calibri"/>
          <w:b/>
          <w:sz w:val="28"/>
          <w:szCs w:val="28"/>
        </w:rPr>
      </w:pPr>
    </w:p>
    <w:p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981C96">
            <w:pPr>
              <w:pStyle w:val="Title"/>
              <w:jc w:val="left"/>
              <w:rPr>
                <w:rFonts w:ascii="Calibri" w:hAnsi="Calibri"/>
                <w:b w:val="0"/>
                <w:bCs/>
                <w:smallCaps/>
                <w:sz w:val="24"/>
                <w:szCs w:val="24"/>
              </w:rPr>
            </w:pPr>
            <w:r>
              <w:rPr>
                <w:rFonts w:ascii="Calibri" w:hAnsi="Calibri"/>
                <w:b w:val="0"/>
                <w:bCs/>
                <w:smallCaps/>
                <w:sz w:val="24"/>
                <w:szCs w:val="24"/>
              </w:rPr>
              <w:t>Unit</w:t>
            </w:r>
            <w:r w:rsidR="00981C96">
              <w:rPr>
                <w:rFonts w:ascii="Calibri" w:hAnsi="Calibri"/>
                <w:b w:val="0"/>
                <w:bCs/>
                <w:smallCaps/>
                <w:sz w:val="24"/>
                <w:szCs w:val="24"/>
              </w:rPr>
              <w:t xml:space="preserve"> 4: </w:t>
            </w:r>
            <w:r>
              <w:rPr>
                <w:rFonts w:ascii="Calibri" w:hAnsi="Calibri"/>
                <w:b w:val="0"/>
                <w:bCs/>
                <w:smallCaps/>
                <w:sz w:val="24"/>
                <w:szCs w:val="24"/>
              </w:rPr>
              <w:t xml:space="preserve"> </w:t>
            </w:r>
            <w:r w:rsidR="00981C96" w:rsidRPr="00981C96">
              <w:rPr>
                <w:rFonts w:ascii="Calibri" w:hAnsi="Calibri"/>
                <w:b w:val="0"/>
                <w:bCs/>
                <w:smallCaps/>
                <w:sz w:val="24"/>
                <w:szCs w:val="24"/>
              </w:rPr>
              <w:t>Creative Media Production</w:t>
            </w:r>
            <w:r w:rsidR="00981C96">
              <w:rPr>
                <w:rFonts w:ascii="Calibri" w:hAnsi="Calibri"/>
                <w:b w:val="0"/>
                <w:bCs/>
                <w:smallCaps/>
                <w:sz w:val="24"/>
                <w:szCs w:val="24"/>
              </w:rPr>
              <w:t xml:space="preserve"> </w:t>
            </w:r>
            <w:r w:rsidR="00981C96" w:rsidRPr="00981C96">
              <w:rPr>
                <w:rFonts w:ascii="Calibri" w:hAnsi="Calibri"/>
                <w:b w:val="0"/>
                <w:bCs/>
                <w:smallCaps/>
                <w:sz w:val="24"/>
                <w:szCs w:val="24"/>
              </w:rPr>
              <w:t>Management Project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981C9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981C96">
              <w:rPr>
                <w:rFonts w:ascii="Calibri" w:hAnsi="Calibri"/>
                <w:b w:val="0"/>
                <w:bCs/>
                <w:smallCaps/>
                <w:color w:val="000000"/>
                <w:sz w:val="24"/>
                <w:szCs w:val="24"/>
              </w:rPr>
              <w:t>Product Concept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Default="0080229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rsidR="00DE4154" w:rsidRPr="00807B94" w:rsidRDefault="00981C96" w:rsidP="00DE4154">
            <w:pPr>
              <w:contextualSpacing/>
              <w:rPr>
                <w:rFonts w:ascii="Calibri" w:hAnsi="Calibri" w:cs="Calibri"/>
                <w:i/>
                <w:color w:val="000000"/>
                <w:sz w:val="24"/>
              </w:rPr>
            </w:pPr>
            <w:r>
              <w:rPr>
                <w:rFonts w:ascii="Calibri" w:hAnsi="Calibri" w:cs="Calibri"/>
                <w:i/>
                <w:color w:val="000000"/>
                <w:sz w:val="24"/>
              </w:rPr>
              <w:t>04/03/2019</w:t>
            </w:r>
          </w:p>
        </w:tc>
        <w:tc>
          <w:tcPr>
            <w:tcW w:w="1195" w:type="pct"/>
            <w:tcBorders>
              <w:left w:val="single" w:sz="2" w:space="0" w:color="000000"/>
            </w:tcBorders>
            <w:shd w:val="clear" w:color="auto" w:fill="E7E6E6"/>
            <w:vAlign w:val="center"/>
          </w:tcPr>
          <w:p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rsidR="00DE4154" w:rsidRPr="00807B94" w:rsidRDefault="00981C96" w:rsidP="00DE4154">
            <w:pPr>
              <w:contextualSpacing/>
              <w:rPr>
                <w:rFonts w:ascii="Calibri" w:hAnsi="Calibri" w:cs="Calibri"/>
                <w:i/>
                <w:color w:val="000000"/>
                <w:sz w:val="24"/>
              </w:rPr>
            </w:pPr>
            <w:r>
              <w:rPr>
                <w:rFonts w:ascii="Calibri" w:hAnsi="Calibri" w:cs="Calibri"/>
                <w:i/>
                <w:color w:val="000000"/>
                <w:sz w:val="24"/>
              </w:rPr>
              <w:t>15/03/2019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rsidR="00DE4154" w:rsidRPr="0096128E" w:rsidRDefault="00981C96" w:rsidP="00DE4154">
            <w:pPr>
              <w:rPr>
                <w:rFonts w:ascii="Calibri" w:hAnsi="Calibri" w:cs="Calibri"/>
                <w:sz w:val="24"/>
                <w:szCs w:val="22"/>
              </w:rPr>
            </w:pPr>
            <w:r>
              <w:t>Originate, develop and research an idea for a media product working within appropriate conventions and with some assistance</w:t>
            </w:r>
          </w:p>
        </w:tc>
        <w:tc>
          <w:tcPr>
            <w:tcW w:w="703" w:type="pct"/>
            <w:shd w:val="clear" w:color="auto" w:fill="auto"/>
            <w:vAlign w:val="center"/>
          </w:tcPr>
          <w:p w:rsidR="00DE4154" w:rsidRPr="00C433B6" w:rsidRDefault="00DE4154"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rsidR="0092167C" w:rsidRPr="0096128E" w:rsidRDefault="00981C96" w:rsidP="00DE4154">
            <w:pPr>
              <w:rPr>
                <w:rFonts w:ascii="Calibri" w:hAnsi="Calibri" w:cs="Calibri"/>
                <w:sz w:val="24"/>
                <w:szCs w:val="22"/>
              </w:rPr>
            </w:pPr>
            <w:r>
              <w:t>Originate, develop and research an idea for a media product showing some imagination and with only occasional assistance</w:t>
            </w:r>
          </w:p>
        </w:tc>
        <w:tc>
          <w:tcPr>
            <w:tcW w:w="703" w:type="pct"/>
            <w:shd w:val="clear" w:color="auto" w:fill="auto"/>
            <w:vAlign w:val="center"/>
          </w:tcPr>
          <w:p w:rsidR="0092167C" w:rsidRPr="00C433B6" w:rsidRDefault="0092167C"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rsidR="0092167C" w:rsidRPr="0096128E" w:rsidRDefault="00981C96" w:rsidP="00DE4154">
            <w:pPr>
              <w:rPr>
                <w:rFonts w:ascii="Calibri" w:hAnsi="Calibri" w:cs="Calibri"/>
                <w:sz w:val="24"/>
                <w:szCs w:val="22"/>
              </w:rPr>
            </w:pPr>
            <w:r>
              <w:t>Originate, develop and research an idea for a media product showing creativity and flair and working independently to professional expectations</w:t>
            </w:r>
          </w:p>
        </w:tc>
        <w:tc>
          <w:tcPr>
            <w:tcW w:w="703" w:type="pct"/>
            <w:shd w:val="clear" w:color="auto" w:fill="auto"/>
            <w:vAlign w:val="center"/>
          </w:tcPr>
          <w:p w:rsidR="0092167C" w:rsidRPr="00C433B6" w:rsidRDefault="0092167C" w:rsidP="00DE4154">
            <w:pPr>
              <w:rPr>
                <w:rFonts w:ascii="Calibri" w:hAnsi="Calibri"/>
                <w:sz w:val="24"/>
              </w:rPr>
            </w:pPr>
          </w:p>
        </w:tc>
      </w:tr>
    </w:tbl>
    <w:p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rsidTr="005B6DE5">
        <w:trPr>
          <w:trHeight w:val="397"/>
        </w:trPr>
        <w:tc>
          <w:tcPr>
            <w:tcW w:w="5000" w:type="pct"/>
            <w:gridSpan w:val="10"/>
            <w:shd w:val="clear" w:color="auto" w:fill="F2F2F2"/>
            <w:vAlign w:val="center"/>
          </w:tcPr>
          <w:p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rsidTr="00981C96">
        <w:trPr>
          <w:trHeight w:val="217"/>
        </w:trPr>
        <w:tc>
          <w:tcPr>
            <w:tcW w:w="471"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val="restart"/>
            <w:shd w:val="clear" w:color="auto" w:fill="auto"/>
            <w:vAlign w:val="center"/>
          </w:tcPr>
          <w:p w:rsidR="00981C96" w:rsidRDefault="00981C96" w:rsidP="00981C96">
            <w:pPr>
              <w:jc w:val="center"/>
              <w:rPr>
                <w:rFonts w:ascii="Calibri" w:hAnsi="Calibri"/>
                <w:sz w:val="24"/>
                <w:szCs w:val="22"/>
              </w:rPr>
            </w:pPr>
          </w:p>
          <w:p w:rsidR="00981C96" w:rsidRDefault="00981C96" w:rsidP="00981C96">
            <w:pPr>
              <w:jc w:val="center"/>
              <w:rPr>
                <w:rFonts w:ascii="Calibri" w:hAnsi="Calibri"/>
                <w:sz w:val="24"/>
                <w:szCs w:val="22"/>
              </w:rPr>
            </w:pPr>
          </w:p>
          <w:p w:rsidR="00981C96" w:rsidRPr="00365061" w:rsidRDefault="00981C96" w:rsidP="00981C96">
            <w:pPr>
              <w:jc w:val="center"/>
              <w:rPr>
                <w:rFonts w:ascii="Calibri" w:hAnsi="Calibri"/>
                <w:sz w:val="24"/>
                <w:szCs w:val="22"/>
              </w:rPr>
            </w:pP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rsidR="00981C96" w:rsidRDefault="00981C96" w:rsidP="00981C96">
            <w:pPr>
              <w:jc w:val="center"/>
              <w:rPr>
                <w:rFonts w:ascii="Calibri" w:hAnsi="Calibri"/>
                <w:sz w:val="24"/>
                <w:szCs w:val="22"/>
              </w:rPr>
            </w:pP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rsidR="00981C96" w:rsidRDefault="00981C96" w:rsidP="00981C96">
            <w:pPr>
              <w:jc w:val="center"/>
              <w:rPr>
                <w:rFonts w:ascii="Calibri" w:hAnsi="Calibri"/>
                <w:sz w:val="24"/>
                <w:szCs w:val="22"/>
              </w:rPr>
            </w:pPr>
          </w:p>
        </w:tc>
      </w:tr>
      <w:tr w:rsidR="00981C96" w:rsidRPr="00365061" w:rsidTr="00981C96">
        <w:trPr>
          <w:trHeight w:val="422"/>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981C96" w:rsidRPr="00365061" w:rsidTr="00981C96">
        <w:trPr>
          <w:trHeight w:val="422"/>
        </w:trPr>
        <w:tc>
          <w:tcPr>
            <w:tcW w:w="1631" w:type="pct"/>
            <w:gridSpan w:val="3"/>
            <w:shd w:val="clear" w:color="auto" w:fill="F2F2F2"/>
            <w:vAlign w:val="center"/>
          </w:tcPr>
          <w:p w:rsidR="00981C96" w:rsidRPr="00365061" w:rsidRDefault="00981C96" w:rsidP="00981C9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rsidR="00981C96" w:rsidRPr="00365061" w:rsidRDefault="00981C96" w:rsidP="00981C96">
            <w:pPr>
              <w:rPr>
                <w:rFonts w:ascii="Calibri" w:hAnsi="Calibri"/>
                <w:sz w:val="24"/>
                <w:szCs w:val="22"/>
              </w:rPr>
            </w:pPr>
          </w:p>
        </w:tc>
        <w:tc>
          <w:tcPr>
            <w:tcW w:w="347" w:type="pct"/>
            <w:gridSpan w:val="2"/>
            <w:shd w:val="clear" w:color="auto" w:fill="F2F2F2"/>
            <w:vAlign w:val="center"/>
          </w:tcPr>
          <w:p w:rsidR="00981C96" w:rsidRPr="00365061" w:rsidRDefault="00981C96" w:rsidP="00981C96">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rsidR="00981C96" w:rsidRPr="00365061" w:rsidRDefault="00981C96" w:rsidP="00981C96">
            <w:pPr>
              <w:rPr>
                <w:rFonts w:ascii="Calibri" w:hAnsi="Calibri"/>
                <w:sz w:val="24"/>
                <w:szCs w:val="22"/>
              </w:rPr>
            </w:pPr>
          </w:p>
        </w:tc>
      </w:tr>
      <w:tr w:rsidR="00981C96" w:rsidRPr="00365061" w:rsidTr="00981C96">
        <w:trPr>
          <w:trHeight w:val="397"/>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981C96" w:rsidRPr="00365061" w:rsidTr="00981C96">
        <w:trPr>
          <w:trHeight w:val="397"/>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rsidR="00981C96" w:rsidRPr="00365061" w:rsidRDefault="00981C96" w:rsidP="00981C96">
            <w:pPr>
              <w:rPr>
                <w:rFonts w:ascii="Calibri" w:hAnsi="Calibri"/>
                <w:b/>
                <w:sz w:val="24"/>
                <w:szCs w:val="22"/>
              </w:rPr>
            </w:pPr>
            <w:r w:rsidRPr="00365061">
              <w:rPr>
                <w:rFonts w:ascii="Calibri" w:hAnsi="Calibri"/>
                <w:b/>
                <w:sz w:val="24"/>
                <w:szCs w:val="22"/>
              </w:rPr>
              <w:t xml:space="preserve">                </w:t>
            </w:r>
          </w:p>
        </w:tc>
      </w:tr>
      <w:tr w:rsidR="00981C96" w:rsidRPr="00365061" w:rsidTr="00981C96">
        <w:trPr>
          <w:trHeight w:val="340"/>
        </w:trPr>
        <w:tc>
          <w:tcPr>
            <w:tcW w:w="1631" w:type="pct"/>
            <w:gridSpan w:val="3"/>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rsidR="00981C96" w:rsidRPr="00365061" w:rsidRDefault="00981C96" w:rsidP="00981C96">
            <w:pPr>
              <w:rPr>
                <w:rFonts w:ascii="Calibri" w:hAnsi="Calibri"/>
                <w:b/>
                <w:sz w:val="24"/>
                <w:szCs w:val="22"/>
              </w:rPr>
            </w:pPr>
          </w:p>
        </w:tc>
        <w:tc>
          <w:tcPr>
            <w:tcW w:w="344" w:type="pct"/>
            <w:gridSpan w:val="2"/>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rsidR="00981C96" w:rsidRPr="00365061" w:rsidRDefault="00981C96" w:rsidP="00981C96">
            <w:pPr>
              <w:rPr>
                <w:rFonts w:ascii="Calibri" w:hAnsi="Calibri"/>
                <w:b/>
                <w:sz w:val="24"/>
                <w:szCs w:val="22"/>
              </w:rPr>
            </w:pPr>
          </w:p>
        </w:tc>
      </w:tr>
      <w:tr w:rsidR="00981C96" w:rsidRPr="00365061" w:rsidTr="005B6DE5">
        <w:trPr>
          <w:trHeight w:val="397"/>
        </w:trPr>
        <w:tc>
          <w:tcPr>
            <w:tcW w:w="5000" w:type="pct"/>
            <w:gridSpan w:val="10"/>
            <w:shd w:val="clear" w:color="auto" w:fill="F2F2F2"/>
            <w:vAlign w:val="center"/>
          </w:tcPr>
          <w:p w:rsidR="00981C96" w:rsidRPr="00365061" w:rsidRDefault="00981C96" w:rsidP="00981C96">
            <w:pPr>
              <w:rPr>
                <w:rFonts w:ascii="Calibri" w:hAnsi="Calibri"/>
                <w:sz w:val="24"/>
                <w:szCs w:val="22"/>
              </w:rPr>
            </w:pPr>
            <w:r w:rsidRPr="00365061">
              <w:rPr>
                <w:rFonts w:ascii="Calibri" w:hAnsi="Calibri" w:cs="Calibri"/>
                <w:b/>
                <w:szCs w:val="22"/>
              </w:rPr>
              <w:t>Assessor feedback - Resubmission</w:t>
            </w:r>
          </w:p>
        </w:tc>
      </w:tr>
      <w:tr w:rsidR="00981C96" w:rsidRPr="00365061" w:rsidTr="005B6DE5">
        <w:trPr>
          <w:trHeight w:val="2191"/>
        </w:trPr>
        <w:tc>
          <w:tcPr>
            <w:tcW w:w="5000" w:type="pct"/>
            <w:gridSpan w:val="10"/>
            <w:shd w:val="clear" w:color="auto" w:fill="auto"/>
          </w:tcPr>
          <w:p w:rsidR="00981C96" w:rsidRPr="00365061" w:rsidRDefault="00981C96" w:rsidP="00981C96">
            <w:pPr>
              <w:rPr>
                <w:rFonts w:ascii="Calibri" w:hAnsi="Calibri"/>
                <w:sz w:val="24"/>
                <w:szCs w:val="22"/>
              </w:rPr>
            </w:pPr>
          </w:p>
        </w:tc>
      </w:tr>
      <w:tr w:rsidR="00981C96" w:rsidRPr="00365061" w:rsidTr="00981C96">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rsidR="00981C96" w:rsidRPr="00365061" w:rsidRDefault="00981C96" w:rsidP="00981C96">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rsidR="00981C96" w:rsidRPr="00365061" w:rsidRDefault="00981C96" w:rsidP="00981C96">
            <w:pPr>
              <w:rPr>
                <w:rFonts w:ascii="Calibri" w:hAnsi="Calibri"/>
                <w:b/>
                <w:sz w:val="24"/>
                <w:szCs w:val="22"/>
              </w:rPr>
            </w:pPr>
          </w:p>
        </w:tc>
        <w:tc>
          <w:tcPr>
            <w:tcW w:w="471"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rsidR="00981C96" w:rsidRPr="00365061" w:rsidRDefault="00981C96" w:rsidP="00981C96">
            <w:pPr>
              <w:rPr>
                <w:rFonts w:ascii="Calibri" w:hAnsi="Calibri"/>
                <w:b/>
                <w:sz w:val="24"/>
                <w:szCs w:val="22"/>
              </w:rPr>
            </w:pPr>
          </w:p>
        </w:tc>
      </w:tr>
    </w:tbl>
    <w:p w:rsidR="003F432F" w:rsidRDefault="003F432F" w:rsidP="00DE6873"/>
    <w:p w:rsidR="003F432F" w:rsidRPr="00DE6873" w:rsidRDefault="003F432F" w:rsidP="00DE6873">
      <w:pPr>
        <w:rPr>
          <w:vanish/>
        </w:rPr>
      </w:pPr>
    </w:p>
    <w:p w:rsidR="006F68BB" w:rsidRDefault="006F68BB"/>
    <w:p w:rsidR="006F68BB" w:rsidRDefault="006F68BB"/>
    <w:p w:rsidR="003F432F" w:rsidRDefault="003F432F"/>
    <w:p w:rsidR="00585081" w:rsidRDefault="00585081"/>
    <w:p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rsidTr="004C2AEE">
        <w:trPr>
          <w:trHeight w:val="20"/>
        </w:trPr>
        <w:tc>
          <w:tcPr>
            <w:tcW w:w="5000" w:type="pct"/>
            <w:gridSpan w:val="5"/>
            <w:shd w:val="clear" w:color="auto" w:fill="F2F2F2"/>
            <w:vAlign w:val="center"/>
          </w:tcPr>
          <w:p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rsidTr="005178FF">
        <w:trPr>
          <w:trHeight w:val="884"/>
        </w:trPr>
        <w:tc>
          <w:tcPr>
            <w:tcW w:w="5000" w:type="pct"/>
            <w:gridSpan w:val="5"/>
            <w:shd w:val="clear" w:color="auto" w:fill="auto"/>
          </w:tcPr>
          <w:p w:rsidR="00D12D82" w:rsidRDefault="00D12D82" w:rsidP="00A378F7"/>
          <w:p w:rsidR="00981C96" w:rsidRDefault="00981C96" w:rsidP="00A378F7">
            <w:r>
              <w:t>After months of developing projects, interning, and working for an array of small time developers including “Onslaught Games”, “</w:t>
            </w:r>
            <w:proofErr w:type="spellStart"/>
            <w:r>
              <w:t>PCPlayer</w:t>
            </w:r>
            <w:proofErr w:type="spellEnd"/>
            <w:r>
              <w:t xml:space="preserve">” and “Insane </w:t>
            </w:r>
            <w:proofErr w:type="spellStart"/>
            <w:r>
              <w:t>EnterThainment</w:t>
            </w:r>
            <w:proofErr w:type="spellEnd"/>
            <w:r>
              <w:t xml:space="preserve">” you have decided to branch out and start your own developer house. </w:t>
            </w:r>
          </w:p>
          <w:p w:rsidR="00981C96" w:rsidRDefault="00981C96" w:rsidP="00A378F7"/>
          <w:p w:rsidR="00981C96" w:rsidRDefault="00981C96" w:rsidP="00A378F7">
            <w:r>
              <w:t xml:space="preserve">You will have to navigate the </w:t>
            </w:r>
            <w:r w:rsidR="00E45A64">
              <w:t>difficulties</w:t>
            </w:r>
            <w:r>
              <w:t xml:space="preserve"> in having creative freedom, working as a team and deciding on the scope of a new creative digital product of your own design. You must conceptualise, pitch for investment and then develop this new product right here in the sunny south west. </w:t>
            </w:r>
          </w:p>
          <w:p w:rsidR="00981C96" w:rsidRDefault="00981C96" w:rsidP="00A378F7"/>
          <w:p w:rsidR="00981C96" w:rsidRDefault="00981C96" w:rsidP="00A378F7">
            <w:pPr>
              <w:rPr>
                <w:rFonts w:asciiTheme="minorHAnsi" w:hAnsiTheme="minorHAnsi" w:cstheme="minorHAnsi"/>
                <w:sz w:val="24"/>
              </w:rPr>
            </w:pPr>
            <w:r>
              <w:t xml:space="preserve">Your first steps should be documenting who you will be working with and the conceptualisation of a new original media product. It must be a media product, but it can be from any </w:t>
            </w:r>
            <w:r w:rsidR="00E45A64">
              <w:t>media</w:t>
            </w:r>
            <w:r>
              <w:t xml:space="preserve"> section including film, television, audio, games development, animation and website development. </w:t>
            </w:r>
          </w:p>
          <w:p w:rsidR="00A378F7" w:rsidRPr="005178FF" w:rsidRDefault="00A378F7" w:rsidP="00A378F7"/>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rsidTr="005178FF">
        <w:trPr>
          <w:trHeight w:val="930"/>
        </w:trPr>
        <w:tc>
          <w:tcPr>
            <w:tcW w:w="5000" w:type="pct"/>
            <w:gridSpan w:val="5"/>
            <w:shd w:val="clear" w:color="auto" w:fill="auto"/>
          </w:tcPr>
          <w:p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rsidR="00D12D82" w:rsidRDefault="00D12D82" w:rsidP="00D12D82">
            <w:pPr>
              <w:rPr>
                <w:rFonts w:asciiTheme="minorHAnsi" w:hAnsiTheme="minorHAnsi" w:cstheme="minorHAnsi"/>
                <w:sz w:val="24"/>
              </w:rPr>
            </w:pPr>
          </w:p>
          <w:p w:rsidR="00A378F7" w:rsidRDefault="00F320DD" w:rsidP="00F320DD">
            <w:pPr>
              <w:rPr>
                <w:rFonts w:asciiTheme="minorHAnsi" w:hAnsiTheme="minorHAnsi" w:cstheme="minorHAnsi"/>
                <w:sz w:val="24"/>
              </w:rPr>
            </w:pPr>
            <w:r>
              <w:rPr>
                <w:rFonts w:asciiTheme="minorHAnsi" w:hAnsiTheme="minorHAnsi" w:cstheme="minorHAnsi"/>
                <w:sz w:val="24"/>
              </w:rPr>
              <w:t>You must conceptualise and plan an original creative media product. This must be an original product that could be potentially marketed and is eithe</w:t>
            </w:r>
            <w:r w:rsidR="00E45A64">
              <w:rPr>
                <w:rFonts w:asciiTheme="minorHAnsi" w:hAnsiTheme="minorHAnsi" w:cstheme="minorHAnsi"/>
                <w:sz w:val="24"/>
              </w:rPr>
              <w:t>r a computer game, film short, TV</w:t>
            </w:r>
            <w:r>
              <w:rPr>
                <w:rFonts w:asciiTheme="minorHAnsi" w:hAnsiTheme="minorHAnsi" w:cstheme="minorHAnsi"/>
                <w:sz w:val="24"/>
              </w:rPr>
              <w:t xml:space="preserve"> pilot (short</w:t>
            </w:r>
            <w:r w:rsidR="00E45A64">
              <w:rPr>
                <w:rFonts w:asciiTheme="minorHAnsi" w:hAnsiTheme="minorHAnsi" w:cstheme="minorHAnsi"/>
                <w:sz w:val="24"/>
              </w:rPr>
              <w:t>), website, music, or magazine.</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Your plans for this product must take the form of a proposal document or portfolio which fully outlines a clear idea for a project with a c</w:t>
            </w:r>
            <w:r w:rsidR="00E45A64">
              <w:rPr>
                <w:rFonts w:asciiTheme="minorHAnsi" w:hAnsiTheme="minorHAnsi" w:cstheme="minorHAnsi"/>
                <w:sz w:val="24"/>
              </w:rPr>
              <w:t>learly defined target audience.</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 should document any team meetings that take place, and the outcomes/agreements set from those meetings. You must research ef</w:t>
            </w:r>
            <w:r w:rsidR="00DF07F7">
              <w:rPr>
                <w:rFonts w:asciiTheme="minorHAnsi" w:hAnsiTheme="minorHAnsi" w:cstheme="minorHAnsi"/>
                <w:sz w:val="24"/>
              </w:rPr>
              <w:t>fectively the audience</w:t>
            </w:r>
            <w:r>
              <w:rPr>
                <w:rFonts w:asciiTheme="minorHAnsi" w:hAnsiTheme="minorHAnsi" w:cstheme="minorHAnsi"/>
                <w:sz w:val="24"/>
              </w:rPr>
              <w:t xml:space="preserve"> and the concept to ensure it is fit for purpose, and that you can successfully navigate any possible potential legal or ethical issues. This planning process must also include visual mock ups and concepts including, </w:t>
            </w:r>
            <w:proofErr w:type="spellStart"/>
            <w:r>
              <w:rPr>
                <w:rFonts w:asciiTheme="minorHAnsi" w:hAnsiTheme="minorHAnsi" w:cstheme="minorHAnsi"/>
                <w:sz w:val="24"/>
              </w:rPr>
              <w:t>moodboards</w:t>
            </w:r>
            <w:proofErr w:type="spellEnd"/>
            <w:r>
              <w:rPr>
                <w:rFonts w:asciiTheme="minorHAnsi" w:hAnsiTheme="minorHAnsi" w:cstheme="minorHAnsi"/>
                <w:sz w:val="24"/>
              </w:rPr>
              <w:t>, m</w:t>
            </w:r>
            <w:r w:rsidR="00DF07F7">
              <w:rPr>
                <w:rFonts w:asciiTheme="minorHAnsi" w:hAnsiTheme="minorHAnsi" w:cstheme="minorHAnsi"/>
                <w:sz w:val="24"/>
              </w:rPr>
              <w:t>ind maps, storyboards, concept a</w:t>
            </w:r>
            <w:r>
              <w:rPr>
                <w:rFonts w:asciiTheme="minorHAnsi" w:hAnsiTheme="minorHAnsi" w:cstheme="minorHAnsi"/>
                <w:sz w:val="24"/>
              </w:rPr>
              <w:t>rt and any other issues such as constraints</w:t>
            </w:r>
            <w:r w:rsidR="00E45A64">
              <w:rPr>
                <w:rFonts w:asciiTheme="minorHAnsi" w:hAnsiTheme="minorHAnsi" w:cstheme="minorHAnsi"/>
                <w:sz w:val="24"/>
              </w:rPr>
              <w:t>.</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 must take care to ensure every member of the group contributes to the overall final plans, and may wish to include the following in the final submission:</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Project Concept and Audience</w:t>
            </w:r>
          </w:p>
          <w:p w:rsidR="00F320DD" w:rsidRDefault="00F320DD" w:rsidP="00F320DD">
            <w:pPr>
              <w:pStyle w:val="ListParagraph"/>
              <w:numPr>
                <w:ilvl w:val="0"/>
                <w:numId w:val="21"/>
              </w:numPr>
              <w:rPr>
                <w:rFonts w:asciiTheme="minorHAnsi" w:hAnsiTheme="minorHAnsi" w:cstheme="minorHAnsi"/>
                <w:sz w:val="24"/>
              </w:rPr>
            </w:pPr>
            <w:proofErr w:type="spellStart"/>
            <w:r>
              <w:rPr>
                <w:rFonts w:asciiTheme="minorHAnsi" w:hAnsiTheme="minorHAnsi" w:cstheme="minorHAnsi"/>
                <w:sz w:val="24"/>
              </w:rPr>
              <w:t>Mindmaps</w:t>
            </w:r>
            <w:proofErr w:type="spellEnd"/>
            <w:r>
              <w:rPr>
                <w:rFonts w:asciiTheme="minorHAnsi" w:hAnsiTheme="minorHAnsi" w:cstheme="minorHAnsi"/>
                <w:sz w:val="24"/>
              </w:rPr>
              <w:t>/</w:t>
            </w:r>
            <w:proofErr w:type="spellStart"/>
            <w:r>
              <w:rPr>
                <w:rFonts w:asciiTheme="minorHAnsi" w:hAnsiTheme="minorHAnsi" w:cstheme="minorHAnsi"/>
                <w:sz w:val="24"/>
              </w:rPr>
              <w:t>Moodboards</w:t>
            </w:r>
            <w:proofErr w:type="spellEnd"/>
            <w:r>
              <w:rPr>
                <w:rFonts w:asciiTheme="minorHAnsi" w:hAnsiTheme="minorHAnsi" w:cstheme="minorHAnsi"/>
                <w:sz w:val="24"/>
              </w:rPr>
              <w:t>/concepts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Justification of idea</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Legal/Ethical and Moral issues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Constraints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Research evidence (Audience</w:t>
            </w:r>
            <w:r w:rsidR="00DF07F7">
              <w:rPr>
                <w:rFonts w:asciiTheme="minorHAnsi" w:hAnsiTheme="minorHAnsi" w:cstheme="minorHAnsi"/>
                <w:sz w:val="24"/>
              </w:rPr>
              <w:t xml:space="preserve"> and </w:t>
            </w:r>
            <w:r>
              <w:rPr>
                <w:rFonts w:asciiTheme="minorHAnsi" w:hAnsiTheme="minorHAnsi" w:cstheme="minorHAnsi"/>
                <w:sz w:val="24"/>
              </w:rPr>
              <w:t>Market)</w:t>
            </w:r>
          </w:p>
          <w:p w:rsidR="00F320DD" w:rsidRP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 xml:space="preserve">Review of research and how it fits your audience. </w:t>
            </w:r>
          </w:p>
          <w:p w:rsidR="00E45A64" w:rsidRDefault="00E45A64" w:rsidP="00E45A64">
            <w:pPr>
              <w:rPr>
                <w:rFonts w:asciiTheme="minorHAnsi" w:hAnsiTheme="minorHAnsi" w:cstheme="minorHAnsi"/>
                <w:sz w:val="24"/>
              </w:rPr>
            </w:pPr>
          </w:p>
          <w:p w:rsidR="00177D8C" w:rsidRPr="00D12D82" w:rsidRDefault="00177D8C" w:rsidP="00E45A64">
            <w:pPr>
              <w:jc w:val="right"/>
              <w:rPr>
                <w:rFonts w:asciiTheme="minorHAnsi" w:hAnsiTheme="minorHAnsi" w:cstheme="minorHAnsi"/>
                <w:sz w:val="24"/>
              </w:rPr>
            </w:pPr>
            <w:r w:rsidRPr="00D12D82">
              <w:rPr>
                <w:rFonts w:asciiTheme="minorHAnsi" w:hAnsiTheme="minorHAnsi" w:cstheme="minorHAnsi"/>
                <w:sz w:val="24"/>
              </w:rPr>
              <w:t>[Task Covers P1, M1, D1]</w:t>
            </w:r>
          </w:p>
          <w:p w:rsidR="00D12D82" w:rsidRPr="00D12D82" w:rsidRDefault="00D12D82" w:rsidP="00D12D82">
            <w:pPr>
              <w:rPr>
                <w:rFonts w:asciiTheme="minorHAnsi" w:hAnsiTheme="minorHAnsi" w:cstheme="minorHAnsi"/>
                <w:sz w:val="24"/>
              </w:rPr>
            </w:pPr>
          </w:p>
          <w:p w:rsidR="00DE4154" w:rsidRPr="00D12D82" w:rsidRDefault="00DE4154" w:rsidP="0092167C">
            <w:pPr>
              <w:jc w:val="both"/>
              <w:rPr>
                <w:rFonts w:asciiTheme="minorHAnsi" w:hAnsiTheme="minorHAnsi" w:cstheme="minorHAnsi"/>
                <w:sz w:val="24"/>
              </w:rPr>
            </w:pPr>
          </w:p>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rsidTr="004C2AEE">
        <w:trPr>
          <w:trHeight w:val="852"/>
        </w:trPr>
        <w:tc>
          <w:tcPr>
            <w:tcW w:w="5000" w:type="pct"/>
            <w:gridSpan w:val="5"/>
            <w:shd w:val="clear" w:color="auto" w:fill="auto"/>
          </w:tcPr>
          <w:p w:rsidR="00ED40D5" w:rsidRDefault="00ED40D5" w:rsidP="003267CA">
            <w:pPr>
              <w:rPr>
                <w:rFonts w:ascii="Calibri" w:hAnsi="Calibri" w:cs="Calibri"/>
                <w:sz w:val="24"/>
                <w:szCs w:val="22"/>
              </w:rPr>
            </w:pPr>
            <w:r>
              <w:rPr>
                <w:rFonts w:ascii="Calibri" w:hAnsi="Calibri" w:cs="Calibri"/>
                <w:sz w:val="24"/>
                <w:szCs w:val="22"/>
              </w:rPr>
              <w:t>Report</w:t>
            </w:r>
          </w:p>
          <w:p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rsidTr="004C2AEE">
        <w:trPr>
          <w:trHeight w:val="20"/>
        </w:trPr>
        <w:tc>
          <w:tcPr>
            <w:tcW w:w="5000" w:type="pct"/>
            <w:gridSpan w:val="5"/>
            <w:shd w:val="clear" w:color="auto" w:fill="F2F2F2"/>
          </w:tcPr>
          <w:p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rsidTr="004C2AEE">
        <w:trPr>
          <w:trHeight w:val="740"/>
        </w:trPr>
        <w:tc>
          <w:tcPr>
            <w:tcW w:w="5000" w:type="pct"/>
            <w:gridSpan w:val="5"/>
            <w:shd w:val="clear" w:color="auto" w:fill="auto"/>
          </w:tcPr>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lastRenderedPageBreak/>
              <w:t>Sources of information</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Student Book</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(Pearson, 2010) ISBN 978-1846906725</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Teaching Resource</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Pack (Pearson, 2010) ISBN 978-1846907371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Chandler H – The Game Production Handbook (Charles River Media, 2006) ISBN 978-1934015407</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DiZazzo</w:t>
            </w:r>
            <w:proofErr w:type="spellEnd"/>
            <w:r w:rsidRPr="00DF07F7">
              <w:rPr>
                <w:rFonts w:ascii="Calibri" w:hAnsi="Calibri"/>
                <w:sz w:val="24"/>
                <w:szCs w:val="18"/>
                <w:lang w:eastAsia="en-GB"/>
              </w:rPr>
              <w:t xml:space="preserve"> R – Corporate Media Production, 2nd Edition (Focal Press, 2003) ISBN 978-0240805146</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People and Processes, 3rd Edition (Addison Wesley, 2001) ISBN 978-0201728989</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Technical Issues, 3rd Edition (Addison Wesley, 2001) ISBN 978-0321436931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 xml:space="preserve">Fraser P and </w:t>
            </w:r>
            <w:proofErr w:type="spellStart"/>
            <w:r w:rsidRPr="00DF07F7">
              <w:rPr>
                <w:rFonts w:ascii="Calibri" w:hAnsi="Calibri"/>
                <w:sz w:val="24"/>
                <w:szCs w:val="18"/>
                <w:lang w:eastAsia="en-GB"/>
              </w:rPr>
              <w:t>Oram</w:t>
            </w:r>
            <w:proofErr w:type="spellEnd"/>
            <w:r w:rsidRPr="00DF07F7">
              <w:rPr>
                <w:rFonts w:ascii="Calibri" w:hAnsi="Calibri"/>
                <w:sz w:val="24"/>
                <w:szCs w:val="18"/>
                <w:lang w:eastAsia="en-GB"/>
              </w:rPr>
              <w:t xml:space="preserve"> B – Teaching Digital Video Production (BFI Education, 2005) ISBN 978-0851709772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Hardy P – Filming on a Microbudget (Pocket Essentials, 2004) ISBN 978-1842433010</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Kindem G and Musburger R – Introduction to Media Production: From Analog to Digital, 2nd Edition (Focal</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2001) ISBN 978-0240804088</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Laycock R – Audio Techniques for Television Production (Focal Press, 2006) ISBN 978-0240516462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Maciuba</w:t>
            </w:r>
            <w:proofErr w:type="spellEnd"/>
            <w:r w:rsidRPr="00DF07F7">
              <w:rPr>
                <w:rFonts w:ascii="Calibri" w:hAnsi="Calibri"/>
                <w:sz w:val="24"/>
                <w:szCs w:val="18"/>
                <w:lang w:eastAsia="en-GB"/>
              </w:rPr>
              <w:t>-Koppel D – The Web Writer’s Guide (Focal Press, 2002) ISBN 978-0240804811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Nisbett A – The Sound Studio: Audio Techniques for Radio, Television, Film and Recording, 7th Edition (Focal</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978-0240519111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Oriebar</w:t>
            </w:r>
            <w:proofErr w:type="spellEnd"/>
            <w:r w:rsidRPr="00DF07F7">
              <w:rPr>
                <w:rFonts w:ascii="Calibri" w:hAnsi="Calibri"/>
                <w:sz w:val="24"/>
                <w:szCs w:val="18"/>
                <w:lang w:eastAsia="en-GB"/>
              </w:rPr>
              <w:t xml:space="preserve"> J – Digital Television Production: A Handbook (Hodder Arnold, 2001) ISBN 978-0340763230</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Roberts-Breslin J – Making Media: Foundations of Sound and Image Production (Focal Press, 2003)</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ISBN 978-0240805023</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Rudin R and Ibbotson T – An Introduction to Journalism: Essential Techniques and Background Knowledge (Focal</w:t>
            </w:r>
          </w:p>
          <w:p w:rsidR="00A378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978-0240516349</w:t>
            </w:r>
          </w:p>
          <w:p w:rsidR="00DF07F7" w:rsidRPr="00ED40D5" w:rsidRDefault="00DF07F7" w:rsidP="00DF07F7">
            <w:pPr>
              <w:widowControl w:val="0"/>
              <w:autoSpaceDE w:val="0"/>
              <w:autoSpaceDN w:val="0"/>
              <w:adjustRightInd w:val="0"/>
              <w:spacing w:before="60"/>
              <w:rPr>
                <w:rFonts w:ascii="Calibri" w:hAnsi="Calibri"/>
                <w:sz w:val="24"/>
                <w:szCs w:val="18"/>
                <w:lang w:eastAsia="en-GB"/>
              </w:rPr>
            </w:pPr>
          </w:p>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rsidR="00ED40D5" w:rsidRPr="00ED40D5" w:rsidRDefault="00DF07F7" w:rsidP="00ED40D5">
            <w:pPr>
              <w:widowControl w:val="0"/>
              <w:autoSpaceDE w:val="0"/>
              <w:autoSpaceDN w:val="0"/>
              <w:adjustRightInd w:val="0"/>
              <w:spacing w:before="60"/>
              <w:rPr>
                <w:rFonts w:ascii="Calibri" w:hAnsi="Calibri"/>
                <w:b/>
                <w:sz w:val="24"/>
                <w:szCs w:val="18"/>
                <w:lang w:eastAsia="en-GB"/>
              </w:rPr>
            </w:pPr>
            <w:r w:rsidRPr="00DF07F7">
              <w:rPr>
                <w:rFonts w:ascii="Calibri" w:hAnsi="Calibri"/>
                <w:sz w:val="24"/>
                <w:szCs w:val="18"/>
                <w:lang w:eastAsia="en-GB"/>
              </w:rPr>
              <w:t>https://trello.com/en</w:t>
            </w:r>
            <w:r>
              <w:rPr>
                <w:rFonts w:ascii="Calibri" w:hAnsi="Calibri"/>
                <w:b/>
                <w:sz w:val="24"/>
                <w:szCs w:val="18"/>
                <w:lang w:eastAsia="en-GB"/>
              </w:rPr>
              <w:t xml:space="preserve"> - </w:t>
            </w:r>
            <w:r w:rsidRPr="00DF07F7">
              <w:rPr>
                <w:rFonts w:ascii="Calibri" w:hAnsi="Calibri"/>
                <w:sz w:val="24"/>
                <w:szCs w:val="18"/>
                <w:lang w:eastAsia="en-GB"/>
              </w:rPr>
              <w:t>A Project Management and Workflow assistant</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Pr>
                <w:rFonts w:ascii="Calibri" w:hAnsi="Calibri"/>
                <w:sz w:val="24"/>
                <w:szCs w:val="18"/>
                <w:lang w:eastAsia="en-GB"/>
              </w:rPr>
              <w:t>www.gamasutra.com – A</w:t>
            </w:r>
            <w:r w:rsidRPr="00DF07F7">
              <w:rPr>
                <w:rFonts w:ascii="Calibri" w:hAnsi="Calibri"/>
                <w:sz w:val="24"/>
                <w:szCs w:val="18"/>
                <w:lang w:eastAsia="en-GB"/>
              </w:rPr>
              <w:t xml:space="preserve"> sister publication to the print magazine Game Developer</w:t>
            </w:r>
          </w:p>
          <w:p w:rsidR="00DE4154" w:rsidRPr="003267CA" w:rsidRDefault="00DF07F7" w:rsidP="00DF07F7">
            <w:pPr>
              <w:autoSpaceDE w:val="0"/>
              <w:autoSpaceDN w:val="0"/>
              <w:adjustRightInd w:val="0"/>
              <w:rPr>
                <w:rFonts w:ascii="Humanist521BT-Light" w:hAnsi="Humanist521BT-Light" w:cs="Humanist521BT-Light"/>
                <w:sz w:val="23"/>
                <w:szCs w:val="23"/>
                <w:lang w:eastAsia="en-GB"/>
              </w:rPr>
            </w:pPr>
            <w:r w:rsidRPr="00DF07F7">
              <w:rPr>
                <w:rFonts w:ascii="Calibri" w:hAnsi="Calibri"/>
                <w:sz w:val="24"/>
                <w:szCs w:val="18"/>
                <w:lang w:eastAsia="en-GB"/>
              </w:rPr>
              <w:t>www.skillset.org/interactive/careers/article_4754_1.asp – Skillset’s pages on the role of a project manager</w:t>
            </w:r>
          </w:p>
        </w:tc>
      </w:tr>
      <w:tr w:rsidR="00DE4154" w:rsidRPr="004E78C6" w:rsidTr="00E160D4">
        <w:trPr>
          <w:trHeight w:val="20"/>
        </w:trPr>
        <w:tc>
          <w:tcPr>
            <w:tcW w:w="4336" w:type="pct"/>
            <w:gridSpan w:val="4"/>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rsidTr="00E160D4">
        <w:trPr>
          <w:trHeight w:val="20"/>
        </w:trPr>
        <w:tc>
          <w:tcPr>
            <w:tcW w:w="5000" w:type="pct"/>
            <w:gridSpan w:val="5"/>
            <w:shd w:val="clear" w:color="auto" w:fill="auto"/>
            <w:vAlign w:val="center"/>
          </w:tcPr>
          <w:p w:rsidR="00DE4154" w:rsidRPr="004E78C6" w:rsidRDefault="00DE4154" w:rsidP="00DE4154">
            <w:pPr>
              <w:rPr>
                <w:rFonts w:ascii="Calibri" w:hAnsi="Calibri" w:cs="Calibri"/>
                <w:sz w:val="24"/>
                <w:szCs w:val="22"/>
              </w:rPr>
            </w:pPr>
            <w:r w:rsidRPr="004E78C6">
              <w:rPr>
                <w:rFonts w:ascii="Calibri" w:hAnsi="Calibri" w:cs="Calibri"/>
                <w:sz w:val="24"/>
                <w:szCs w:val="22"/>
              </w:rPr>
              <w:lastRenderedPageBreak/>
              <w:t>I certify that the evidence submitted for this assignment is my own.</w:t>
            </w:r>
          </w:p>
          <w:p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Default="00802296" w:rsidP="00DE4154">
            <w:pPr>
              <w:rPr>
                <w:rFonts w:ascii="Calibri" w:hAnsi="Calibri" w:cs="Calibri"/>
                <w:sz w:val="24"/>
                <w:szCs w:val="22"/>
              </w:rPr>
            </w:pPr>
            <w:r>
              <w:rPr>
                <w:noProof/>
              </w:rPr>
              <w:drawing>
                <wp:anchor distT="0" distB="0" distL="114300" distR="114300" simplePos="0" relativeHeight="251659264" behindDoc="0" locked="0" layoutInCell="1" allowOverlap="1" wp14:anchorId="77212445" wp14:editId="4D796473">
                  <wp:simplePos x="0" y="0"/>
                  <wp:positionH relativeFrom="column">
                    <wp:posOffset>129540</wp:posOffset>
                  </wp:positionH>
                  <wp:positionV relativeFrom="paragraph">
                    <wp:posOffset>-348615</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296" w:rsidRPr="004E78C6" w:rsidRDefault="00802296"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rsidR="00DE4154" w:rsidRPr="004E78C6" w:rsidRDefault="00802296" w:rsidP="00DE4154">
            <w:pPr>
              <w:rPr>
                <w:rFonts w:ascii="Calibri" w:hAnsi="Calibri" w:cs="Calibri"/>
                <w:sz w:val="24"/>
                <w:szCs w:val="22"/>
              </w:rPr>
            </w:pPr>
            <w:r>
              <w:rPr>
                <w:rFonts w:ascii="Calibri" w:hAnsi="Calibri" w:cs="Calibri"/>
                <w:sz w:val="24"/>
                <w:szCs w:val="22"/>
              </w:rPr>
              <w:t>15/03/19</w:t>
            </w:r>
          </w:p>
        </w:tc>
      </w:tr>
      <w:tr w:rsidR="00DE4154" w:rsidRPr="004E78C6" w:rsidTr="00E160D4">
        <w:trPr>
          <w:trHeight w:val="20"/>
        </w:trPr>
        <w:tc>
          <w:tcPr>
            <w:tcW w:w="5000" w:type="pct"/>
            <w:gridSpan w:val="5"/>
            <w:shd w:val="clear" w:color="auto" w:fill="F2F2F2"/>
            <w:vAlign w:val="center"/>
          </w:tcPr>
          <w:p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bl>
    <w:p w:rsidR="003267CA" w:rsidRDefault="003267CA" w:rsidP="003F432F">
      <w:pPr>
        <w:rPr>
          <w:rFonts w:ascii="Calibri" w:hAnsi="Calibri"/>
          <w:sz w:val="28"/>
          <w:szCs w:val="22"/>
        </w:rPr>
      </w:pPr>
    </w:p>
    <w:p w:rsidR="003267CA" w:rsidRDefault="003267CA" w:rsidP="003F432F">
      <w:pPr>
        <w:rPr>
          <w:rFonts w:ascii="Calibri" w:hAnsi="Calibri"/>
          <w:sz w:val="28"/>
          <w:szCs w:val="22"/>
        </w:rPr>
      </w:pPr>
    </w:p>
    <w:p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rsidR="003F432F" w:rsidRPr="005F45C9" w:rsidRDefault="003F432F" w:rsidP="003F432F">
      <w:pPr>
        <w:pStyle w:val="RubricListParagraph"/>
      </w:pPr>
      <w:r>
        <w:t>You may choose to add a contents table (</w:t>
      </w:r>
      <w:proofErr w:type="spellStart"/>
      <w:r>
        <w:t>ToC</w:t>
      </w:r>
      <w:proofErr w:type="spellEnd"/>
      <w:r>
        <w:t>) in this section.</w:t>
      </w:r>
    </w:p>
    <w:p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rsidR="003F432F" w:rsidRPr="005F45C9" w:rsidRDefault="003F432F" w:rsidP="003F432F">
      <w:pPr>
        <w:pStyle w:val="RubricListParagraph"/>
        <w:rPr>
          <w:b/>
        </w:rPr>
      </w:pPr>
      <w:r>
        <w:t>Please make sure that images/screenshots are correctly formatted, laid out and labelled.  A table of Figures (</w:t>
      </w:r>
      <w:proofErr w:type="spellStart"/>
      <w:r>
        <w:t>ToF</w:t>
      </w:r>
      <w:proofErr w:type="spellEnd"/>
      <w:r>
        <w:t>) may also be added if you wish.</w:t>
      </w:r>
    </w:p>
    <w:p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rsidR="00802296"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rsidR="00802296" w:rsidRPr="00802296" w:rsidRDefault="00802296" w:rsidP="00802296"/>
    <w:p w:rsidR="003F432F" w:rsidRDefault="00802296" w:rsidP="00802296">
      <w:pPr>
        <w:spacing w:after="240"/>
        <w:jc w:val="center"/>
        <w:rPr>
          <w:b/>
          <w:sz w:val="44"/>
        </w:rPr>
      </w:pPr>
      <w:r>
        <w:rPr>
          <w:b/>
          <w:sz w:val="44"/>
        </w:rPr>
        <w:t>Task One:</w:t>
      </w:r>
    </w:p>
    <w:p w:rsidR="00802296" w:rsidRDefault="00802296" w:rsidP="00802296">
      <w:pPr>
        <w:spacing w:after="240"/>
        <w:rPr>
          <w:b/>
          <w:sz w:val="24"/>
        </w:rPr>
      </w:pPr>
      <w:r w:rsidRPr="00802296">
        <w:rPr>
          <w:b/>
          <w:sz w:val="24"/>
        </w:rPr>
        <w:t>Project Concept:</w:t>
      </w:r>
    </w:p>
    <w:p w:rsidR="00802296" w:rsidRDefault="00802296" w:rsidP="00802296">
      <w:pPr>
        <w:spacing w:after="240"/>
        <w:rPr>
          <w:sz w:val="24"/>
        </w:rPr>
      </w:pPr>
      <w:r>
        <w:rPr>
          <w:sz w:val="24"/>
        </w:rPr>
        <w:t xml:space="preserve">This game is </w:t>
      </w:r>
      <w:r w:rsidR="007E3A3F">
        <w:rPr>
          <w:sz w:val="24"/>
        </w:rPr>
        <w:t>an</w:t>
      </w:r>
      <w:r>
        <w:rPr>
          <w:sz w:val="24"/>
        </w:rPr>
        <w:t xml:space="preserve"> RPG – FPS which aims to engage the player into a mindset of exploration </w:t>
      </w:r>
      <w:r w:rsidR="007E3A3F">
        <w:rPr>
          <w:sz w:val="24"/>
        </w:rPr>
        <w:t>and immersion. The games story will be told through a standard campaign which will give context to the events of the game, while also progressing deeper into the lore.</w:t>
      </w:r>
    </w:p>
    <w:p w:rsidR="007E3A3F" w:rsidRDefault="007E3A3F" w:rsidP="00802296">
      <w:pPr>
        <w:spacing w:after="240"/>
        <w:rPr>
          <w:sz w:val="24"/>
        </w:rPr>
      </w:pPr>
      <w:r>
        <w:rPr>
          <w:sz w:val="24"/>
        </w:rPr>
        <w:t xml:space="preserve">Throughout the campaign the player will be interacting with three major individuals, Marcus Cortsmith, Sargent Kavac, and themselves, each with </w:t>
      </w:r>
      <w:r w:rsidR="00394399">
        <w:rPr>
          <w:sz w:val="24"/>
        </w:rPr>
        <w:t xml:space="preserve">their own ideas on how to deal with the current situation. </w:t>
      </w:r>
    </w:p>
    <w:p w:rsidR="00C97EFC" w:rsidRPr="00C97EFC" w:rsidRDefault="00C97EFC" w:rsidP="00802296">
      <w:pPr>
        <w:spacing w:after="240"/>
        <w:rPr>
          <w:b/>
          <w:sz w:val="24"/>
        </w:rPr>
      </w:pPr>
      <w:r>
        <w:rPr>
          <w:b/>
          <w:sz w:val="24"/>
        </w:rPr>
        <w:t>Marcus Cortsmith:</w:t>
      </w:r>
    </w:p>
    <w:p w:rsidR="00394399" w:rsidRDefault="00394399" w:rsidP="00802296">
      <w:pPr>
        <w:spacing w:after="240"/>
        <w:rPr>
          <w:sz w:val="24"/>
        </w:rPr>
      </w:pPr>
      <w:r>
        <w:rPr>
          <w:sz w:val="24"/>
        </w:rPr>
        <w:t xml:space="preserve">Marcus Cortsmith is obsessed with a mysterious Crystal he found on Pluto. These crystals were recently found underground and seem to hold vast amounts of an unknown energy. They were used to power the seven exo-suits split between the player and other special forces soldiers, however Marcus’ is a bit different, this one is way more powerful. </w:t>
      </w:r>
    </w:p>
    <w:p w:rsidR="00394399" w:rsidRDefault="00394399" w:rsidP="00802296">
      <w:pPr>
        <w:spacing w:after="240"/>
        <w:rPr>
          <w:sz w:val="24"/>
        </w:rPr>
      </w:pPr>
      <w:r>
        <w:rPr>
          <w:sz w:val="24"/>
        </w:rPr>
        <w:t xml:space="preserve">Marcus found it in a pit full of others which were all just as weak as the one the player uses, which lead him to research it. After discovering ancient underground buildings on Earth, Mars, Venus, and Pluto he concludes that Humans were once a powerful species but were wiped out by an unknown war with another race. This is backed up by </w:t>
      </w:r>
      <w:r w:rsidR="00C97EFC">
        <w:rPr>
          <w:sz w:val="24"/>
        </w:rPr>
        <w:t xml:space="preserve">a discovery that suggests the crystals are biological in nature and are around 400,000 years old, the same as the buildings. </w:t>
      </w:r>
    </w:p>
    <w:p w:rsidR="00C97EFC" w:rsidRDefault="00C97EFC" w:rsidP="00802296">
      <w:pPr>
        <w:spacing w:after="240"/>
        <w:rPr>
          <w:sz w:val="24"/>
        </w:rPr>
      </w:pPr>
      <w:r>
        <w:rPr>
          <w:sz w:val="24"/>
        </w:rPr>
        <w:t xml:space="preserve">At first, he thinks the crystals were created by </w:t>
      </w:r>
      <w:proofErr w:type="gramStart"/>
      <w:r>
        <w:rPr>
          <w:sz w:val="24"/>
        </w:rPr>
        <w:t>some kind of weapon</w:t>
      </w:r>
      <w:proofErr w:type="gramEnd"/>
      <w:r>
        <w:rPr>
          <w:sz w:val="24"/>
        </w:rPr>
        <w:t xml:space="preserve">, but as the story progresses the crust of Venus is opened in search of an unknown energy source. This turns out to be due to a </w:t>
      </w:r>
      <w:r>
        <w:rPr>
          <w:sz w:val="24"/>
        </w:rPr>
        <w:lastRenderedPageBreak/>
        <w:t xml:space="preserve">hibernating robotic army. These robots are also carbon dated to around 400,000 years old and despite being hostile to the player, evidence of them being created by humans to fight an unknown alien race is found within the bunkers they’re hiding in. </w:t>
      </w:r>
    </w:p>
    <w:p w:rsidR="00C97EFC" w:rsidRDefault="00C97EFC" w:rsidP="00802296">
      <w:pPr>
        <w:spacing w:after="240"/>
        <w:rPr>
          <w:b/>
          <w:sz w:val="24"/>
        </w:rPr>
      </w:pPr>
      <w:r w:rsidRPr="00C97EFC">
        <w:rPr>
          <w:b/>
          <w:sz w:val="24"/>
        </w:rPr>
        <w:t xml:space="preserve">The </w:t>
      </w:r>
      <w:r>
        <w:rPr>
          <w:b/>
          <w:sz w:val="24"/>
        </w:rPr>
        <w:t>Player:</w:t>
      </w:r>
    </w:p>
    <w:p w:rsidR="002F3444" w:rsidRDefault="00C97EFC" w:rsidP="00802296">
      <w:pPr>
        <w:spacing w:after="240"/>
        <w:rPr>
          <w:sz w:val="24"/>
        </w:rPr>
      </w:pPr>
      <w:r>
        <w:rPr>
          <w:sz w:val="24"/>
        </w:rPr>
        <w:t xml:space="preserve">The player is a British special forces soldier, who has been chosen along with 6 others to test a prototype exo-suit. Although the player does his job, there’s always an itch to understand what’s going on. He meets Marcus through </w:t>
      </w:r>
      <w:r w:rsidR="002F3444">
        <w:rPr>
          <w:sz w:val="24"/>
        </w:rPr>
        <w:t>a mysterious message after passing the first mission, although strange the players urge to understand leads him to trust Marcus</w:t>
      </w:r>
      <w:r>
        <w:rPr>
          <w:sz w:val="24"/>
        </w:rPr>
        <w:t>.</w:t>
      </w:r>
      <w:r w:rsidR="002F3444">
        <w:rPr>
          <w:sz w:val="24"/>
        </w:rPr>
        <w:t xml:space="preserve"> </w:t>
      </w:r>
    </w:p>
    <w:p w:rsidR="002F3444" w:rsidRDefault="002F3444" w:rsidP="00802296">
      <w:pPr>
        <w:spacing w:after="240"/>
        <w:rPr>
          <w:sz w:val="24"/>
        </w:rPr>
      </w:pPr>
      <w:r>
        <w:rPr>
          <w:sz w:val="24"/>
        </w:rPr>
        <w:t xml:space="preserve">Together they find more and more evidence to suggest that humans were once a powerful species but were wiped out by another race. The discovery of the Chosen (another alien race on mars) confirms some of their most dreaded theories. </w:t>
      </w:r>
    </w:p>
    <w:p w:rsidR="00C97EFC" w:rsidRDefault="002F3444" w:rsidP="00802296">
      <w:pPr>
        <w:spacing w:after="240"/>
        <w:rPr>
          <w:sz w:val="24"/>
        </w:rPr>
      </w:pPr>
      <w:r>
        <w:rPr>
          <w:sz w:val="24"/>
        </w:rPr>
        <w:t xml:space="preserve">At first Marcus believed the invasion was part of a joint attack by the Akktanes and Chosen </w:t>
      </w:r>
      <w:proofErr w:type="gramStart"/>
      <w:r>
        <w:rPr>
          <w:sz w:val="24"/>
        </w:rPr>
        <w:t>in an effort to</w:t>
      </w:r>
      <w:proofErr w:type="gramEnd"/>
      <w:r>
        <w:rPr>
          <w:sz w:val="24"/>
        </w:rPr>
        <w:t xml:space="preserve"> steal some crystals, however that becomes less and less likely as the conflict between the two becomes more apparent. </w:t>
      </w:r>
    </w:p>
    <w:p w:rsidR="00AE4E5A" w:rsidRDefault="003239DE" w:rsidP="00802296">
      <w:pPr>
        <w:spacing w:after="240"/>
        <w:rPr>
          <w:sz w:val="24"/>
        </w:rPr>
      </w:pPr>
      <w:r>
        <w:rPr>
          <w:sz w:val="24"/>
        </w:rPr>
        <w:t>T</w:t>
      </w:r>
      <w:r w:rsidR="002F3444">
        <w:rPr>
          <w:sz w:val="24"/>
        </w:rPr>
        <w:t>he Chosen are spotted trying to communicate with an unknown entity</w:t>
      </w:r>
      <w:r w:rsidR="00FF3E81">
        <w:rPr>
          <w:sz w:val="24"/>
        </w:rPr>
        <w:t>, which are cause for worry between Marcus and Kavac</w:t>
      </w:r>
      <w:bookmarkStart w:id="0" w:name="_GoBack"/>
      <w:bookmarkEnd w:id="0"/>
      <w:r w:rsidR="002F3444">
        <w:rPr>
          <w:sz w:val="24"/>
        </w:rPr>
        <w:t xml:space="preserve">. Despite their difference in opinion, Kavac and Marcus work together to decipher </w:t>
      </w:r>
      <w:r w:rsidR="00AE4E5A">
        <w:rPr>
          <w:sz w:val="24"/>
        </w:rPr>
        <w:t xml:space="preserve">the message, what is discovered forever changed Kavacs approach to this war. </w:t>
      </w:r>
    </w:p>
    <w:p w:rsidR="00AE4E5A" w:rsidRDefault="00AE4E5A" w:rsidP="00802296">
      <w:pPr>
        <w:spacing w:after="240"/>
        <w:rPr>
          <w:sz w:val="24"/>
        </w:rPr>
      </w:pPr>
      <w:r>
        <w:rPr>
          <w:sz w:val="24"/>
        </w:rPr>
        <w:t>The chosen were communicating with a ship somewhere outside of this galaxy using a wormhole just past Pluto. They called whoever owned this ship a Creator, but this wasn’t a simple conversation, it was a negotiation. They were asking if they could leave the system, saying they’ve done their part.</w:t>
      </w:r>
    </w:p>
    <w:p w:rsidR="002F3444" w:rsidRDefault="00AE4E5A" w:rsidP="00802296">
      <w:pPr>
        <w:spacing w:after="240"/>
        <w:rPr>
          <w:sz w:val="24"/>
        </w:rPr>
      </w:pPr>
      <w:r>
        <w:rPr>
          <w:sz w:val="24"/>
        </w:rPr>
        <w:t xml:space="preserve">This confirmed Marcus’ final theory in which he hypothesised something, perhaps whatever destroyed humanity 400,000 years ago, was herding them towards this system to start a war, which they would finish. </w:t>
      </w:r>
    </w:p>
    <w:p w:rsidR="00AE4E5A" w:rsidRDefault="00AE4E5A" w:rsidP="00802296">
      <w:pPr>
        <w:spacing w:after="240"/>
        <w:rPr>
          <w:sz w:val="24"/>
        </w:rPr>
      </w:pPr>
      <w:r>
        <w:rPr>
          <w:sz w:val="24"/>
        </w:rPr>
        <w:t xml:space="preserve">Now the player no longer needs to play both sides and can work towards a solution to a problem that could be the final extinction event. </w:t>
      </w:r>
    </w:p>
    <w:p w:rsidR="00AE4E5A" w:rsidRDefault="00AE4E5A" w:rsidP="00802296">
      <w:pPr>
        <w:spacing w:after="240"/>
        <w:rPr>
          <w:b/>
          <w:sz w:val="24"/>
        </w:rPr>
      </w:pPr>
      <w:r>
        <w:rPr>
          <w:b/>
          <w:sz w:val="24"/>
        </w:rPr>
        <w:t>Sargent Kavac:</w:t>
      </w:r>
    </w:p>
    <w:p w:rsidR="00AE4E5A" w:rsidRDefault="00AE4E5A" w:rsidP="00802296">
      <w:pPr>
        <w:spacing w:after="240"/>
        <w:rPr>
          <w:sz w:val="24"/>
        </w:rPr>
      </w:pPr>
      <w:r>
        <w:rPr>
          <w:sz w:val="24"/>
        </w:rPr>
        <w:t>Sargent Kavac is close to the player</w:t>
      </w:r>
      <w:r w:rsidR="001A22C0">
        <w:rPr>
          <w:sz w:val="24"/>
        </w:rPr>
        <w:t xml:space="preserve"> despite </w:t>
      </w:r>
      <w:proofErr w:type="gramStart"/>
      <w:r w:rsidR="001A22C0">
        <w:rPr>
          <w:sz w:val="24"/>
        </w:rPr>
        <w:t>being in charge of</w:t>
      </w:r>
      <w:proofErr w:type="gramEnd"/>
      <w:r w:rsidR="001A22C0">
        <w:rPr>
          <w:sz w:val="24"/>
        </w:rPr>
        <w:t xml:space="preserve"> his unit. He thinks the best way to fight this war is to gain territory and reach out to any other community of survivors that are discovered. In short, he wants to play it safe. His plan is going well until the danger seems to be larger that first anticipated, which is only amplified to pure fear once the Chosen’s message is decrypted. </w:t>
      </w:r>
    </w:p>
    <w:p w:rsidR="001A22C0" w:rsidRPr="00AE4E5A" w:rsidRDefault="001A22C0" w:rsidP="00802296">
      <w:pPr>
        <w:spacing w:after="240"/>
        <w:rPr>
          <w:sz w:val="24"/>
        </w:rPr>
      </w:pPr>
      <w:r>
        <w:rPr>
          <w:sz w:val="24"/>
        </w:rPr>
        <w:t xml:space="preserve">Despite never having an interest in </w:t>
      </w:r>
      <w:r w:rsidR="00D348F1">
        <w:rPr>
          <w:sz w:val="24"/>
        </w:rPr>
        <w:t>the conspiracy theories Marcus presents, he does understand that a few extra outposts, walls, and soldiers isn’t going to solve this issue, and that terrifies him.</w:t>
      </w:r>
      <w:r w:rsidR="003B58F5">
        <w:rPr>
          <w:sz w:val="24"/>
        </w:rPr>
        <w:t xml:space="preserve"> </w:t>
      </w:r>
    </w:p>
    <w:sectPr w:rsidR="001A22C0" w:rsidRPr="00AE4E5A"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9D9" w:rsidRDefault="007559D9" w:rsidP="0005726F">
      <w:r>
        <w:separator/>
      </w:r>
    </w:p>
  </w:endnote>
  <w:endnote w:type="continuationSeparator" w:id="0">
    <w:p w:rsidR="007559D9" w:rsidRDefault="007559D9"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636F84">
      <w:rPr>
        <w:rFonts w:ascii="Calibri" w:hAnsi="Calibri"/>
        <w:noProof/>
        <w:sz w:val="18"/>
      </w:rPr>
      <w:t>2</w:t>
    </w:r>
    <w:r>
      <w:rPr>
        <w:rFonts w:ascii="Calibri" w:hAnsi="Calibri"/>
        <w:sz w:val="18"/>
      </w:rPr>
      <w:fldChar w:fldCharType="end"/>
    </w:r>
    <w:r w:rsidR="00AC6D46">
      <w:rPr>
        <w:rFonts w:ascii="Calibri" w:hAnsi="Calibri"/>
        <w:sz w:val="18"/>
      </w:rPr>
      <w:t xml:space="preserve"> </w:t>
    </w:r>
  </w:p>
  <w:p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9D9" w:rsidRDefault="007559D9" w:rsidP="0005726F">
      <w:r>
        <w:separator/>
      </w:r>
    </w:p>
  </w:footnote>
  <w:footnote w:type="continuationSeparator" w:id="0">
    <w:p w:rsidR="007559D9" w:rsidRDefault="007559D9"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62FFA"/>
    <w:multiLevelType w:val="hybridMultilevel"/>
    <w:tmpl w:val="6F04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3"/>
  </w:num>
  <w:num w:numId="4">
    <w:abstractNumId w:val="9"/>
  </w:num>
  <w:num w:numId="5">
    <w:abstractNumId w:val="2"/>
  </w:num>
  <w:num w:numId="6">
    <w:abstractNumId w:val="18"/>
  </w:num>
  <w:num w:numId="7">
    <w:abstractNumId w:val="17"/>
  </w:num>
  <w:num w:numId="8">
    <w:abstractNumId w:val="10"/>
  </w:num>
  <w:num w:numId="9">
    <w:abstractNumId w:val="19"/>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9351C"/>
    <w:rsid w:val="001971BB"/>
    <w:rsid w:val="001A22C0"/>
    <w:rsid w:val="001B5B57"/>
    <w:rsid w:val="001C1523"/>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2F3444"/>
    <w:rsid w:val="0031092B"/>
    <w:rsid w:val="00312CA7"/>
    <w:rsid w:val="003157EB"/>
    <w:rsid w:val="00322349"/>
    <w:rsid w:val="003239DE"/>
    <w:rsid w:val="00326359"/>
    <w:rsid w:val="003265E5"/>
    <w:rsid w:val="003266AD"/>
    <w:rsid w:val="003267CA"/>
    <w:rsid w:val="00332ED8"/>
    <w:rsid w:val="00346DB7"/>
    <w:rsid w:val="00352DAD"/>
    <w:rsid w:val="00362798"/>
    <w:rsid w:val="0036463C"/>
    <w:rsid w:val="003820AF"/>
    <w:rsid w:val="00393DAE"/>
    <w:rsid w:val="00394399"/>
    <w:rsid w:val="00396FEF"/>
    <w:rsid w:val="003A6813"/>
    <w:rsid w:val="003B58F5"/>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DED"/>
    <w:rsid w:val="00621999"/>
    <w:rsid w:val="00636F84"/>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078DC"/>
    <w:rsid w:val="00721D4F"/>
    <w:rsid w:val="00724402"/>
    <w:rsid w:val="007257B5"/>
    <w:rsid w:val="00736B9B"/>
    <w:rsid w:val="00737AD1"/>
    <w:rsid w:val="007443D6"/>
    <w:rsid w:val="00753706"/>
    <w:rsid w:val="007559D9"/>
    <w:rsid w:val="00761F6F"/>
    <w:rsid w:val="0076320E"/>
    <w:rsid w:val="00763B6D"/>
    <w:rsid w:val="007644E4"/>
    <w:rsid w:val="0077104B"/>
    <w:rsid w:val="007A6C38"/>
    <w:rsid w:val="007A7C23"/>
    <w:rsid w:val="007B083E"/>
    <w:rsid w:val="007B1448"/>
    <w:rsid w:val="007D6444"/>
    <w:rsid w:val="007E26AF"/>
    <w:rsid w:val="007E3A3F"/>
    <w:rsid w:val="007E5EF9"/>
    <w:rsid w:val="007E7524"/>
    <w:rsid w:val="007F6A6A"/>
    <w:rsid w:val="00802296"/>
    <w:rsid w:val="00803BA1"/>
    <w:rsid w:val="00807B94"/>
    <w:rsid w:val="00812FEC"/>
    <w:rsid w:val="0082178B"/>
    <w:rsid w:val="00834D6D"/>
    <w:rsid w:val="00837327"/>
    <w:rsid w:val="008551B3"/>
    <w:rsid w:val="008561CE"/>
    <w:rsid w:val="00860013"/>
    <w:rsid w:val="008662E3"/>
    <w:rsid w:val="00876DF1"/>
    <w:rsid w:val="0087758D"/>
    <w:rsid w:val="00894DAF"/>
    <w:rsid w:val="008A018C"/>
    <w:rsid w:val="008A06C8"/>
    <w:rsid w:val="008A5D25"/>
    <w:rsid w:val="008B5769"/>
    <w:rsid w:val="008C097A"/>
    <w:rsid w:val="008C459C"/>
    <w:rsid w:val="008D407D"/>
    <w:rsid w:val="008D60A7"/>
    <w:rsid w:val="008E1806"/>
    <w:rsid w:val="008E59EC"/>
    <w:rsid w:val="008F631A"/>
    <w:rsid w:val="0092167C"/>
    <w:rsid w:val="00936F90"/>
    <w:rsid w:val="00946974"/>
    <w:rsid w:val="00947F16"/>
    <w:rsid w:val="0096128E"/>
    <w:rsid w:val="00966FFA"/>
    <w:rsid w:val="009754BE"/>
    <w:rsid w:val="009765B9"/>
    <w:rsid w:val="00981C96"/>
    <w:rsid w:val="009A7747"/>
    <w:rsid w:val="009B1D2D"/>
    <w:rsid w:val="009B2F4E"/>
    <w:rsid w:val="009D7466"/>
    <w:rsid w:val="009E7327"/>
    <w:rsid w:val="009E7AEB"/>
    <w:rsid w:val="009F03DF"/>
    <w:rsid w:val="009F70E8"/>
    <w:rsid w:val="00A02639"/>
    <w:rsid w:val="00A14CDC"/>
    <w:rsid w:val="00A17F31"/>
    <w:rsid w:val="00A236F6"/>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AE4E5A"/>
    <w:rsid w:val="00B07764"/>
    <w:rsid w:val="00B22CFA"/>
    <w:rsid w:val="00B46330"/>
    <w:rsid w:val="00B53C3B"/>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97EFC"/>
    <w:rsid w:val="00CC09E4"/>
    <w:rsid w:val="00CC1C4C"/>
    <w:rsid w:val="00CC6DC4"/>
    <w:rsid w:val="00CC7149"/>
    <w:rsid w:val="00CD2D38"/>
    <w:rsid w:val="00CE4B31"/>
    <w:rsid w:val="00CF2211"/>
    <w:rsid w:val="00D02A7C"/>
    <w:rsid w:val="00D11EE0"/>
    <w:rsid w:val="00D12D82"/>
    <w:rsid w:val="00D1344C"/>
    <w:rsid w:val="00D17344"/>
    <w:rsid w:val="00D30BBD"/>
    <w:rsid w:val="00D348F1"/>
    <w:rsid w:val="00D52242"/>
    <w:rsid w:val="00D5571F"/>
    <w:rsid w:val="00D72831"/>
    <w:rsid w:val="00D739E5"/>
    <w:rsid w:val="00D73A0E"/>
    <w:rsid w:val="00D82A41"/>
    <w:rsid w:val="00D82E90"/>
    <w:rsid w:val="00DC66AF"/>
    <w:rsid w:val="00DD1FFD"/>
    <w:rsid w:val="00DD558B"/>
    <w:rsid w:val="00DD55B2"/>
    <w:rsid w:val="00DD5B7B"/>
    <w:rsid w:val="00DE0B99"/>
    <w:rsid w:val="00DE4154"/>
    <w:rsid w:val="00DE6873"/>
    <w:rsid w:val="00DF07F7"/>
    <w:rsid w:val="00DF11EF"/>
    <w:rsid w:val="00E01BFF"/>
    <w:rsid w:val="00E02B1D"/>
    <w:rsid w:val="00E0641D"/>
    <w:rsid w:val="00E11352"/>
    <w:rsid w:val="00E15BEE"/>
    <w:rsid w:val="00E160D4"/>
    <w:rsid w:val="00E173C6"/>
    <w:rsid w:val="00E456D3"/>
    <w:rsid w:val="00E45A64"/>
    <w:rsid w:val="00E6322D"/>
    <w:rsid w:val="00E6468D"/>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0DD"/>
    <w:rsid w:val="00F328AA"/>
    <w:rsid w:val="00F40A12"/>
    <w:rsid w:val="00F41FC4"/>
    <w:rsid w:val="00F46E82"/>
    <w:rsid w:val="00F50768"/>
    <w:rsid w:val="00F50E22"/>
    <w:rsid w:val="00F57CD1"/>
    <w:rsid w:val="00F939E8"/>
    <w:rsid w:val="00FA0916"/>
    <w:rsid w:val="00FB456C"/>
    <w:rsid w:val="00FD289A"/>
    <w:rsid w:val="00FE3D66"/>
    <w:rsid w:val="00FE62D0"/>
    <w:rsid w:val="00FF3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DAD00"/>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81D3C1-B94F-4824-8D15-3F902899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6</cp:revision>
  <cp:lastPrinted>2015-06-19T14:20:00Z</cp:lastPrinted>
  <dcterms:created xsi:type="dcterms:W3CDTF">2019-03-04T08:24:00Z</dcterms:created>
  <dcterms:modified xsi:type="dcterms:W3CDTF">2019-03-12T17:51:00Z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