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development, and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77777777" w:rsidR="007257B5" w:rsidRDefault="007257B5"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00A378F7" w:rsidRPr="007257B5">
              <w:rPr>
                <w:rFonts w:asciiTheme="minorHAnsi" w:hAnsiTheme="minorHAnsi" w:cstheme="minorHAnsi"/>
                <w:sz w:val="24"/>
              </w:rPr>
              <w:t>roperties</w:t>
            </w:r>
            <w:r w:rsidR="00BF31E7" w:rsidRPr="007257B5">
              <w:rPr>
                <w:rFonts w:asciiTheme="minorHAnsi" w:hAnsiTheme="minorHAnsi" w:cstheme="minorHAnsi"/>
                <w:sz w:val="24"/>
              </w:rPr>
              <w:t xml:space="preserve"> </w:t>
            </w:r>
            <w:r>
              <w:rPr>
                <w:rFonts w:asciiTheme="minorHAnsi" w:hAnsiTheme="minorHAnsi" w:cstheme="minorHAnsi"/>
                <w:sz w:val="24"/>
              </w:rPr>
              <w:t xml:space="preserve"> (</w:t>
            </w:r>
            <w:r w:rsidRPr="007257B5">
              <w:rPr>
                <w:rFonts w:asciiTheme="minorHAnsi" w:hAnsiTheme="minorHAnsi" w:cstheme="minorHAnsi"/>
                <w:i/>
                <w:sz w:val="24"/>
              </w:rPr>
              <w:t>colour, size, speed, sounds, health, damage etc)</w:t>
            </w:r>
          </w:p>
          <w:p w14:paraId="0F8FDF40" w14:textId="77777777"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7257B5" w:rsidRPr="007257B5">
              <w:rPr>
                <w:rFonts w:asciiTheme="minorHAnsi" w:hAnsiTheme="minorHAnsi" w:cstheme="minorHAnsi"/>
                <w:i/>
                <w:sz w:val="24"/>
              </w:rPr>
              <w:t>Inputs,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092D705"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63E90C7E">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77777777"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7EC167BE"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4D82A00B" w:rsidR="00CE4B87" w:rsidRDefault="00CE4B87" w:rsidP="00CE4B87">
      <w:pPr>
        <w:rPr>
          <w:rFonts w:ascii="Calibri" w:hAnsi="Calibri"/>
          <w:b/>
          <w:color w:val="7E0000"/>
          <w:sz w:val="24"/>
          <w:szCs w:val="22"/>
        </w:rPr>
      </w:pPr>
    </w:p>
    <w:p w14:paraId="27429CC4" w14:textId="724A4816"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207CEF65"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27065E7E" w:rsidR="00EB5981" w:rsidRDefault="00EB5981" w:rsidP="00CE4B87">
      <w:pPr>
        <w:rPr>
          <w:sz w:val="24"/>
        </w:rPr>
      </w:pPr>
    </w:p>
    <w:p w14:paraId="3A63D0AE" w14:textId="2B3784C3"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4162B942"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77777777" w:rsidR="00CE4B87" w:rsidRDefault="00CE4B87" w:rsidP="00CE4B87">
      <w:pPr>
        <w:rPr>
          <w:b/>
          <w:sz w:val="24"/>
        </w:rPr>
      </w:pPr>
    </w:p>
    <w:p w14:paraId="59C22944" w14:textId="2E865685" w:rsidR="00CE4B87" w:rsidRPr="00556B2B"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bookmarkStart w:id="0" w:name="_GoBack"/>
      <w:bookmarkEnd w:id="0"/>
      <w:r w:rsidR="00BF15B4">
        <w:rPr>
          <w:sz w:val="24"/>
        </w:rPr>
        <w:t xml:space="preserve"> </w:t>
      </w:r>
    </w:p>
    <w:p w14:paraId="2CC5A245" w14:textId="77777777" w:rsidR="00CE4B87" w:rsidRDefault="00CE4B87" w:rsidP="00CE4B87">
      <w:pPr>
        <w:rPr>
          <w:b/>
          <w:sz w:val="24"/>
        </w:rPr>
      </w:pPr>
    </w:p>
    <w:p w14:paraId="63E1F069" w14:textId="34EEF64D" w:rsidR="00CE4B87" w:rsidRDefault="00CE4B87" w:rsidP="00CE4B87">
      <w:pPr>
        <w:rPr>
          <w:b/>
          <w:sz w:val="24"/>
        </w:rPr>
      </w:pPr>
      <w:r>
        <w:rPr>
          <w:b/>
          <w:sz w:val="24"/>
        </w:rPr>
        <w:t>Actions/Events:</w:t>
      </w:r>
    </w:p>
    <w:p w14:paraId="4E6BC9E7" w14:textId="77777777" w:rsidR="00CE4B87" w:rsidRDefault="00CE4B87" w:rsidP="00CE4B87">
      <w:pPr>
        <w:rPr>
          <w:b/>
          <w:sz w:val="24"/>
        </w:rPr>
      </w:pPr>
    </w:p>
    <w:p w14:paraId="4D11DE0C" w14:textId="70545A8F" w:rsidR="00CE4B87" w:rsidRDefault="00CE4B87" w:rsidP="00CE4B87">
      <w:pPr>
        <w:rPr>
          <w:b/>
          <w:sz w:val="24"/>
        </w:rPr>
      </w:pPr>
      <w:r>
        <w:rPr>
          <w:b/>
          <w:sz w:val="24"/>
        </w:rPr>
        <w:t>Inheritance:</w:t>
      </w:r>
    </w:p>
    <w:p w14:paraId="6F23155C" w14:textId="77777777" w:rsidR="00CE4B87" w:rsidRDefault="00CE4B87" w:rsidP="00CE4B87">
      <w:pPr>
        <w:rPr>
          <w:b/>
          <w:sz w:val="24"/>
        </w:rPr>
      </w:pPr>
    </w:p>
    <w:p w14:paraId="6DFB6D25" w14:textId="182D8C45" w:rsidR="00CE4B87" w:rsidRDefault="00CE4B87" w:rsidP="00CE4B87">
      <w:pPr>
        <w:rPr>
          <w:b/>
          <w:sz w:val="24"/>
        </w:rPr>
      </w:pPr>
      <w:r>
        <w:rPr>
          <w:b/>
          <w:sz w:val="24"/>
        </w:rPr>
        <w:t>Reusability:</w:t>
      </w:r>
    </w:p>
    <w:p w14:paraId="266AF561" w14:textId="77777777" w:rsidR="00CE4B87" w:rsidRDefault="00CE4B87" w:rsidP="00CE4B87">
      <w:pPr>
        <w:rPr>
          <w:b/>
          <w:sz w:val="24"/>
        </w:rPr>
      </w:pPr>
    </w:p>
    <w:p w14:paraId="1D5507EC" w14:textId="2FF75C8A" w:rsidR="00CE4B87" w:rsidRDefault="00CE4B87" w:rsidP="00CE4B87">
      <w:pPr>
        <w:rPr>
          <w:b/>
          <w:sz w:val="24"/>
        </w:rPr>
      </w:pPr>
      <w:r>
        <w:rPr>
          <w:b/>
          <w:sz w:val="24"/>
        </w:rPr>
        <w:t>Maintenance:</w:t>
      </w:r>
    </w:p>
    <w:p w14:paraId="3FA5E62F" w14:textId="77777777" w:rsidR="00CE4B87" w:rsidRDefault="00CE4B87" w:rsidP="00CE4B87">
      <w:pPr>
        <w:rPr>
          <w:b/>
          <w:sz w:val="24"/>
        </w:rPr>
      </w:pPr>
    </w:p>
    <w:p w14:paraId="5F32642E" w14:textId="752A4948" w:rsidR="00CE4B87" w:rsidRPr="00CE4B87" w:rsidRDefault="00CE4B87" w:rsidP="00CE4B87">
      <w:pPr>
        <w:rPr>
          <w:b/>
          <w:sz w:val="24"/>
        </w:rPr>
      </w:pPr>
      <w:r>
        <w:rPr>
          <w:b/>
          <w:sz w:val="24"/>
        </w:rPr>
        <w:t>Real World Modelling:</w:t>
      </w:r>
    </w:p>
    <w:sectPr w:rsidR="00CE4B87" w:rsidRPr="00CE4B87"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6EB2" w14:textId="77777777" w:rsidR="00A46C88" w:rsidRDefault="00A46C88" w:rsidP="0005726F">
      <w:r>
        <w:separator/>
      </w:r>
    </w:p>
  </w:endnote>
  <w:endnote w:type="continuationSeparator" w:id="0">
    <w:p w14:paraId="70086FB0" w14:textId="77777777" w:rsidR="00A46C88" w:rsidRDefault="00A46C88"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CA622" w14:textId="77777777" w:rsidR="00A46C88" w:rsidRDefault="00A46C88" w:rsidP="0005726F">
      <w:r>
        <w:separator/>
      </w:r>
    </w:p>
  </w:footnote>
  <w:footnote w:type="continuationSeparator" w:id="0">
    <w:p w14:paraId="29612302" w14:textId="77777777" w:rsidR="00A46C88" w:rsidRDefault="00A46C88"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1472E"/>
    <w:rsid w:val="00121F2B"/>
    <w:rsid w:val="00137EC4"/>
    <w:rsid w:val="00141E8E"/>
    <w:rsid w:val="00153931"/>
    <w:rsid w:val="00177D8C"/>
    <w:rsid w:val="0019351C"/>
    <w:rsid w:val="001971BB"/>
    <w:rsid w:val="001B5B57"/>
    <w:rsid w:val="001C1523"/>
    <w:rsid w:val="001C5999"/>
    <w:rsid w:val="001E1F8A"/>
    <w:rsid w:val="001E6B27"/>
    <w:rsid w:val="00201129"/>
    <w:rsid w:val="00202ECB"/>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0AE"/>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56B2B"/>
    <w:rsid w:val="005661A6"/>
    <w:rsid w:val="00566359"/>
    <w:rsid w:val="005712BF"/>
    <w:rsid w:val="00571933"/>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C16F7"/>
    <w:rsid w:val="006C262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83A8E"/>
    <w:rsid w:val="008A018C"/>
    <w:rsid w:val="008A06C8"/>
    <w:rsid w:val="008A5D25"/>
    <w:rsid w:val="008B5769"/>
    <w:rsid w:val="008C097A"/>
    <w:rsid w:val="008C459C"/>
    <w:rsid w:val="008D407D"/>
    <w:rsid w:val="008D60A7"/>
    <w:rsid w:val="008E1806"/>
    <w:rsid w:val="008E59EC"/>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3C3B"/>
    <w:rsid w:val="00BB0017"/>
    <w:rsid w:val="00BB44BC"/>
    <w:rsid w:val="00BD2D2F"/>
    <w:rsid w:val="00BE7ED8"/>
    <w:rsid w:val="00BF15B4"/>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1919"/>
    <w:rsid w:val="00C94426"/>
    <w:rsid w:val="00CC09E4"/>
    <w:rsid w:val="00CC1C4C"/>
    <w:rsid w:val="00CC6DC4"/>
    <w:rsid w:val="00CC7149"/>
    <w:rsid w:val="00CD2D38"/>
    <w:rsid w:val="00CE4B31"/>
    <w:rsid w:val="00CE4B87"/>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6322D"/>
    <w:rsid w:val="00E6468D"/>
    <w:rsid w:val="00E9130A"/>
    <w:rsid w:val="00E91A98"/>
    <w:rsid w:val="00E94E3D"/>
    <w:rsid w:val="00EA7A6D"/>
    <w:rsid w:val="00EB5981"/>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3F3180-F8F3-437C-9E0F-77F7A888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6</cp:revision>
  <cp:lastPrinted>2015-06-19T14:20:00Z</cp:lastPrinted>
  <dcterms:created xsi:type="dcterms:W3CDTF">2018-10-18T13:28:00Z</dcterms:created>
  <dcterms:modified xsi:type="dcterms:W3CDTF">2018-10-22T11:14:00Z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