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xml:space="preserve">. It’s small, but it’ll make for a good outpost during resupply’s.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When the hatch is approached the player is indicated to press “F” to place the C4.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Pr="00EE25B9"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w:t>
      </w:r>
      <w:r w:rsidRPr="00B30DFB">
        <w:rPr>
          <w:rFonts w:ascii="Calibri" w:eastAsia="Times New Roman" w:hAnsi="Calibri" w:cs="Calibri"/>
          <w:b/>
          <w:bCs/>
          <w:color w:val="000000"/>
          <w:lang w:eastAsia="en-GB"/>
        </w:rPr>
        <w:lastRenderedPageBreak/>
        <w:t>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is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62E33"/>
    <w:rsid w:val="00065562"/>
    <w:rsid w:val="0016621C"/>
    <w:rsid w:val="00181F14"/>
    <w:rsid w:val="00203DF7"/>
    <w:rsid w:val="002114C3"/>
    <w:rsid w:val="00222BD7"/>
    <w:rsid w:val="00230137"/>
    <w:rsid w:val="00286845"/>
    <w:rsid w:val="00312777"/>
    <w:rsid w:val="00347CC7"/>
    <w:rsid w:val="003511C2"/>
    <w:rsid w:val="00397066"/>
    <w:rsid w:val="003B03EF"/>
    <w:rsid w:val="003D1FF3"/>
    <w:rsid w:val="004B484A"/>
    <w:rsid w:val="004D2C07"/>
    <w:rsid w:val="00522FAE"/>
    <w:rsid w:val="00544651"/>
    <w:rsid w:val="005B5C01"/>
    <w:rsid w:val="006908EB"/>
    <w:rsid w:val="00693733"/>
    <w:rsid w:val="00752110"/>
    <w:rsid w:val="00781D56"/>
    <w:rsid w:val="007A278C"/>
    <w:rsid w:val="007D32AC"/>
    <w:rsid w:val="00806473"/>
    <w:rsid w:val="00842DD3"/>
    <w:rsid w:val="008F5875"/>
    <w:rsid w:val="009659CA"/>
    <w:rsid w:val="009720E4"/>
    <w:rsid w:val="00AB1E5E"/>
    <w:rsid w:val="00B1071E"/>
    <w:rsid w:val="00B30DFB"/>
    <w:rsid w:val="00C21D8F"/>
    <w:rsid w:val="00CC7677"/>
    <w:rsid w:val="00D16C22"/>
    <w:rsid w:val="00D3147F"/>
    <w:rsid w:val="00D3472F"/>
    <w:rsid w:val="00DB5041"/>
    <w:rsid w:val="00E07B22"/>
    <w:rsid w:val="00E20E75"/>
    <w:rsid w:val="00EE25B9"/>
    <w:rsid w:val="00F4633F"/>
    <w:rsid w:val="00FA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47B3"/>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9</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2018-08-18T14:23:00Z</dcterms:created>
  <dcterms:modified xsi:type="dcterms:W3CDTF">2018-12-19T00:40:00Z</dcterms:modified>
</cp:coreProperties>
</file>