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67B8B" w14:textId="34C64C73" w:rsidR="00BA17E1" w:rsidRDefault="00D43494">
      <w:pPr>
        <w:spacing w:before="1400"/>
        <w:jc w:val="center"/>
      </w:pPr>
      <w:r>
        <w:rPr>
          <w:b/>
          <w:color w:val="007882"/>
          <w:sz w:val="30"/>
        </w:rPr>
        <w:t xml:space="preserve">GSQ </w:t>
      </w:r>
      <w:r w:rsidR="00177959">
        <w:rPr>
          <w:b/>
          <w:color w:val="007882"/>
          <w:sz w:val="30"/>
        </w:rPr>
        <w:t xml:space="preserve">GML </w:t>
      </w:r>
      <w:r>
        <w:rPr>
          <w:b/>
          <w:color w:val="007882"/>
          <w:sz w:val="30"/>
        </w:rPr>
        <w:t>DD&amp;T</w:t>
      </w:r>
    </w:p>
    <w:p w14:paraId="77AE766F" w14:textId="77777777" w:rsidR="00BA17E1" w:rsidRDefault="00D43494">
      <w:pPr>
        <w:pStyle w:val="Title"/>
        <w:jc w:val="center"/>
      </w:pPr>
      <w:r>
        <w:t>Roadmap Executive Platform</w:t>
      </w:r>
    </w:p>
    <w:p w14:paraId="7B027296" w14:textId="77777777" w:rsidR="00BA17E1" w:rsidRDefault="00D43494">
      <w:pPr>
        <w:pStyle w:val="Subtitle"/>
        <w:jc w:val="center"/>
      </w:pPr>
      <w:r>
        <w:t>Minimum Viable Product and Business Value</w:t>
      </w:r>
    </w:p>
    <w:p w14:paraId="27F2E4D9" w14:textId="77777777" w:rsidR="00BA17E1" w:rsidRDefault="00BA17E1"/>
    <w:tbl>
      <w:tblPr>
        <w:tblW w:w="0" w:type="auto"/>
        <w:jc w:val="center"/>
        <w:tblLayout w:type="fixed"/>
        <w:tblLook w:val="04A0" w:firstRow="1" w:lastRow="0" w:firstColumn="1" w:lastColumn="0" w:noHBand="0" w:noVBand="1"/>
      </w:tblPr>
      <w:tblGrid>
        <w:gridCol w:w="9936"/>
      </w:tblGrid>
      <w:tr w:rsidR="00BA17E1" w14:paraId="7DBF3A48" w14:textId="77777777">
        <w:trPr>
          <w:jc w:val="center"/>
        </w:trPr>
        <w:tc>
          <w:tcPr>
            <w:tcW w:w="9936" w:type="dxa"/>
            <w:shd w:val="clear" w:color="auto" w:fill="DDEBF3"/>
            <w:tcMar>
              <w:top w:w="140" w:type="dxa"/>
              <w:left w:w="170" w:type="dxa"/>
              <w:bottom w:w="140" w:type="dxa"/>
              <w:right w:w="170" w:type="dxa"/>
            </w:tcMar>
          </w:tcPr>
          <w:p w14:paraId="2C421227" w14:textId="77777777" w:rsidR="00BA17E1" w:rsidRDefault="00D43494">
            <w:r>
              <w:rPr>
                <w:b/>
                <w:color w:val="142D4E"/>
                <w:sz w:val="22"/>
              </w:rPr>
              <w:t>Marketplace purpose</w:t>
            </w:r>
            <w:r>
              <w:rPr>
                <w:b/>
                <w:color w:val="142D4E"/>
                <w:sz w:val="22"/>
              </w:rPr>
              <w:br/>
            </w:r>
            <w:r>
              <w:t>Supporting document for the TakOS Marketplace order. It defines the MVP hypothesis, business experience, scope, delivery responsibilities, success measures, value, risks, and the functional design package required for TakOS implementation.</w:t>
            </w:r>
          </w:p>
        </w:tc>
      </w:tr>
    </w:tbl>
    <w:p w14:paraId="2C2BCD60" w14:textId="77777777" w:rsidR="00BA17E1" w:rsidRDefault="00BA17E1">
      <w:pPr>
        <w:spacing w:after="0"/>
      </w:pPr>
    </w:p>
    <w:p w14:paraId="2772A109" w14:textId="77777777" w:rsidR="00BA17E1" w:rsidRDefault="00D43494">
      <w:pPr>
        <w:spacing w:before="560"/>
        <w:jc w:val="center"/>
      </w:pPr>
      <w:r>
        <w:rPr>
          <w:color w:val="5A636E"/>
        </w:rPr>
        <w:t>Executive Sponsor: Joel Vincent</w:t>
      </w:r>
      <w:r>
        <w:rPr>
          <w:color w:val="5A636E"/>
        </w:rPr>
        <w:br/>
        <w:t>Business Sponsor / Product Lead: Dean Santoro</w:t>
      </w:r>
      <w:r>
        <w:rPr>
          <w:color w:val="5A636E"/>
        </w:rPr>
        <w:br/>
        <w:t>Global Manufacturing &amp; Labs DD&amp;T</w:t>
      </w:r>
      <w:r>
        <w:rPr>
          <w:color w:val="5A636E"/>
        </w:rPr>
        <w:br/>
        <w:t>September 2026</w:t>
      </w:r>
    </w:p>
    <w:p w14:paraId="7398A2D8" w14:textId="77777777" w:rsidR="00BA17E1" w:rsidRDefault="00D43494">
      <w:r>
        <w:br w:type="page"/>
      </w:r>
    </w:p>
    <w:p w14:paraId="41AC2ABC" w14:textId="77777777" w:rsidR="00BA17E1" w:rsidRDefault="00D43494">
      <w:pPr>
        <w:pStyle w:val="Heading1"/>
      </w:pPr>
      <w:r>
        <w:lastRenderedPageBreak/>
        <w:t>1. Executive Summary</w:t>
      </w:r>
    </w:p>
    <w:p w14:paraId="04F0484A" w14:textId="1C21241F" w:rsidR="00BA17E1" w:rsidRDefault="00D43494">
      <w:r>
        <w:t xml:space="preserve">The </w:t>
      </w:r>
      <w:r w:rsidR="004B0D76">
        <w:t xml:space="preserve">GSQ DD&amp;T Roadmap Executive Platform </w:t>
      </w:r>
      <w:r>
        <w:t>is a proposed TakOS-enabled leadership product that will consolidate portfolio, investment, delivery, site performance, business-capability deployment, North Star adoption, and value-realization information into a single executive experience. The MVP will use Jira, SPOT, and EDB as primary data sources from the outset so that all three components of the Executive Platform are designed, integrated, built, and evaluated together.</w:t>
      </w:r>
    </w:p>
    <w:tbl>
      <w:tblPr>
        <w:tblW w:w="0" w:type="auto"/>
        <w:jc w:val="center"/>
        <w:tblLayout w:type="fixed"/>
        <w:tblLook w:val="04A0" w:firstRow="1" w:lastRow="0" w:firstColumn="1" w:lastColumn="0" w:noHBand="0" w:noVBand="1"/>
      </w:tblPr>
      <w:tblGrid>
        <w:gridCol w:w="9936"/>
      </w:tblGrid>
      <w:tr w:rsidR="00BA17E1" w14:paraId="7968DB22" w14:textId="77777777">
        <w:trPr>
          <w:jc w:val="center"/>
        </w:trPr>
        <w:tc>
          <w:tcPr>
            <w:tcW w:w="9936" w:type="dxa"/>
            <w:shd w:val="clear" w:color="auto" w:fill="E8F0F7"/>
            <w:tcMar>
              <w:top w:w="140" w:type="dxa"/>
              <w:left w:w="170" w:type="dxa"/>
              <w:bottom w:w="140" w:type="dxa"/>
              <w:right w:w="170" w:type="dxa"/>
            </w:tcMar>
          </w:tcPr>
          <w:p w14:paraId="1111F822" w14:textId="1CE1D70B" w:rsidR="00BA17E1" w:rsidRDefault="00D43494">
            <w:r>
              <w:rPr>
                <w:b/>
                <w:color w:val="142D4E"/>
                <w:sz w:val="22"/>
              </w:rPr>
              <w:t>Decision requested</w:t>
            </w:r>
            <w:r>
              <w:rPr>
                <w:b/>
                <w:color w:val="142D4E"/>
                <w:sz w:val="22"/>
              </w:rPr>
              <w:br/>
              <w:t>Approve an approximately $</w:t>
            </w:r>
            <w:r w:rsidR="000C5EBC">
              <w:rPr>
                <w:b/>
                <w:color w:val="142D4E"/>
                <w:sz w:val="22"/>
              </w:rPr>
              <w:t>168</w:t>
            </w:r>
            <w:r w:rsidR="0040084D">
              <w:rPr>
                <w:b/>
                <w:color w:val="142D4E"/>
                <w:sz w:val="22"/>
              </w:rPr>
              <w:t>,</w:t>
            </w:r>
            <w:r w:rsidR="00E603E5">
              <w:rPr>
                <w:b/>
                <w:color w:val="142D4E"/>
                <w:sz w:val="22"/>
              </w:rPr>
              <w:t>000</w:t>
            </w:r>
            <w:r>
              <w:rPr>
                <w:b/>
                <w:color w:val="142D4E"/>
                <w:sz w:val="22"/>
              </w:rPr>
              <w:t>, six-to-</w:t>
            </w:r>
            <w:proofErr w:type="gramStart"/>
            <w:r>
              <w:rPr>
                <w:b/>
                <w:color w:val="142D4E"/>
                <w:sz w:val="22"/>
              </w:rPr>
              <w:t>twelve week</w:t>
            </w:r>
            <w:proofErr w:type="gramEnd"/>
            <w:r>
              <w:rPr>
                <w:b/>
                <w:color w:val="142D4E"/>
                <w:sz w:val="22"/>
              </w:rPr>
              <w:t xml:space="preserve"> MVP to validate the complete Executive Platform concept using Jira, SPOT, and EDB data, current GML product-definition resources, and AI&amp;D engineering and testing support.</w:t>
            </w:r>
          </w:p>
        </w:tc>
      </w:tr>
    </w:tbl>
    <w:p w14:paraId="46AB9CB0" w14:textId="77777777" w:rsidR="00BA17E1" w:rsidRDefault="00BA17E1">
      <w:pPr>
        <w:spacing w:after="0"/>
      </w:pPr>
    </w:p>
    <w:p w14:paraId="40A6F703" w14:textId="77777777" w:rsidR="00BA17E1" w:rsidRDefault="00D43494">
      <w:pPr>
        <w:pStyle w:val="Heading2"/>
      </w:pPr>
      <w:r>
        <w:t>The MVP will prove six things</w:t>
      </w:r>
    </w:p>
    <w:p w14:paraId="605EF738" w14:textId="77777777" w:rsidR="00BA17E1" w:rsidRDefault="00D43494">
      <w:pPr>
        <w:pStyle w:val="ListBullet"/>
      </w:pPr>
      <w:r>
        <w:t>Jira contains sufficient portfolio and delivery data for executive roadmap reporting.</w:t>
      </w:r>
    </w:p>
    <w:p w14:paraId="363F03F9" w14:textId="77777777" w:rsidR="00BA17E1" w:rsidRDefault="00D43494">
      <w:pPr>
        <w:pStyle w:val="ListBullet"/>
      </w:pPr>
      <w:r>
        <w:t>SPOT contains sufficient investment and project information for executive reporting.</w:t>
      </w:r>
    </w:p>
    <w:p w14:paraId="23B05ABC" w14:textId="77777777" w:rsidR="00BA17E1" w:rsidRDefault="00D43494">
      <w:pPr>
        <w:pStyle w:val="ListBullet"/>
      </w:pPr>
      <w:r>
        <w:t>EDB contains sufficient deployment, adoption, utilization, and business-capability data for executive reporting and value-realization insight.</w:t>
      </w:r>
    </w:p>
    <w:p w14:paraId="2A883F20" w14:textId="77777777" w:rsidR="00BA17E1" w:rsidRDefault="00D43494">
      <w:pPr>
        <w:pStyle w:val="ListBullet"/>
      </w:pPr>
      <w:r>
        <w:t>A TakOS-based executive experience can be delivered using standard, reusable patterns.</w:t>
      </w:r>
    </w:p>
    <w:p w14:paraId="47EA7608" w14:textId="77777777" w:rsidR="00BA17E1" w:rsidRDefault="00D43494">
      <w:pPr>
        <w:pStyle w:val="ListBullet"/>
      </w:pPr>
      <w:r>
        <w:t>Executives can obtain portfolio status and business-review insights without relying on multiple manually assembled presentations.</w:t>
      </w:r>
    </w:p>
    <w:p w14:paraId="08BEEEB8" w14:textId="77777777" w:rsidR="00BA17E1" w:rsidRDefault="00D43494">
      <w:pPr>
        <w:pStyle w:val="ListBullet"/>
      </w:pPr>
      <w:r>
        <w:t>The concept creates enough measurable value to justify a prioritized multi-release product roadmap.</w:t>
      </w:r>
    </w:p>
    <w:p w14:paraId="1FD8CC35" w14:textId="77777777" w:rsidR="00BA17E1" w:rsidRDefault="00D43494">
      <w:pPr>
        <w:pStyle w:val="Heading2"/>
      </w:pPr>
      <w:r>
        <w:t>A validated, integrated executive-platform MVP spanning Roadmap, Business Review, and Business Capability / North Star experiences; a reusable TakOS product pattern; tested Jira, SPOT, and EDB integration approaches; and an evidence-based roadmap for subsequent enhancements and broader GSQ use.</w:t>
      </w:r>
    </w:p>
    <w:p w14:paraId="5B1ECC0B" w14:textId="77777777" w:rsidR="00BA17E1" w:rsidRDefault="00D43494">
      <w:r>
        <w:t>A validated executive-platform concept, a reusable TakOS product pattern, a tested integration approach, and an evidence-based roadmap for Releases 1 through 3 and broader GSQ use.</w:t>
      </w:r>
    </w:p>
    <w:p w14:paraId="4786A414" w14:textId="77777777" w:rsidR="00BA17E1" w:rsidRDefault="00D43494">
      <w:r>
        <w:br w:type="page"/>
      </w:r>
    </w:p>
    <w:p w14:paraId="13516431" w14:textId="77777777" w:rsidR="00BA17E1" w:rsidRDefault="00D43494">
      <w:pPr>
        <w:pStyle w:val="Heading1"/>
      </w:pPr>
      <w:r>
        <w:lastRenderedPageBreak/>
        <w:t>2. Business Problem and Opportunity</w:t>
      </w:r>
    </w:p>
    <w:p w14:paraId="347D65DF" w14:textId="77777777" w:rsidR="00BA17E1" w:rsidRDefault="00D43494">
      <w:r>
        <w:t>Leadership information is currently distributed across separate Jira views, SPOT reports, site-specific tools, PowerPoint business reviews, and manually consolidated status reports. This creates delayed visibility, difficult portfolio comparisons, manual reconciliation of delivery and investment information, and substantial effort spent preparing leadership communications instead of managing execution.</w:t>
      </w:r>
    </w:p>
    <w:p w14:paraId="49B9ED15" w14:textId="77777777" w:rsidR="00BA17E1" w:rsidRDefault="00D43494">
      <w:pPr>
        <w:pStyle w:val="Heading2"/>
      </w:pPr>
      <w:r>
        <w:t>Opportunity</w:t>
      </w:r>
    </w:p>
    <w:p w14:paraId="7CC92CFF" w14:textId="77777777" w:rsidR="00BA17E1" w:rsidRDefault="00D43494">
      <w:r>
        <w:t>Create a governed, reusable leadership product that transforms data already maintained in approved enterprise systems into a common executive experience for portfolio health, roadmap execution, funding alignment, site performance, capability deployment, adoption, and value realization.</w:t>
      </w:r>
    </w:p>
    <w:tbl>
      <w:tblPr>
        <w:tblStyle w:val="TableGrid"/>
        <w:tblW w:w="0" w:type="auto"/>
        <w:jc w:val="center"/>
        <w:tblLayout w:type="fixed"/>
        <w:tblLook w:val="04A0" w:firstRow="1" w:lastRow="0" w:firstColumn="1" w:lastColumn="0" w:noHBand="0" w:noVBand="1"/>
      </w:tblPr>
      <w:tblGrid>
        <w:gridCol w:w="2880"/>
        <w:gridCol w:w="3456"/>
        <w:gridCol w:w="3456"/>
      </w:tblGrid>
      <w:tr w:rsidR="00BA17E1" w14:paraId="0C8013C6" w14:textId="77777777">
        <w:trPr>
          <w:tblHeader/>
          <w:jc w:val="center"/>
        </w:trPr>
        <w:tc>
          <w:tcPr>
            <w:tcW w:w="2880" w:type="dxa"/>
            <w:shd w:val="clear" w:color="auto" w:fill="1F5687"/>
            <w:tcMar>
              <w:top w:w="90" w:type="dxa"/>
              <w:left w:w="110" w:type="dxa"/>
              <w:bottom w:w="90" w:type="dxa"/>
              <w:right w:w="110" w:type="dxa"/>
            </w:tcMar>
            <w:vAlign w:val="center"/>
          </w:tcPr>
          <w:p w14:paraId="4CD021D4" w14:textId="77777777" w:rsidR="00BA17E1" w:rsidRDefault="00D43494">
            <w:r>
              <w:rPr>
                <w:b/>
                <w:color w:val="FFFFFF"/>
                <w:sz w:val="18"/>
              </w:rPr>
              <w:t>Current state</w:t>
            </w:r>
          </w:p>
        </w:tc>
        <w:tc>
          <w:tcPr>
            <w:tcW w:w="3456" w:type="dxa"/>
            <w:shd w:val="clear" w:color="auto" w:fill="1F5687"/>
            <w:tcMar>
              <w:top w:w="90" w:type="dxa"/>
              <w:left w:w="110" w:type="dxa"/>
              <w:bottom w:w="90" w:type="dxa"/>
              <w:right w:w="110" w:type="dxa"/>
            </w:tcMar>
            <w:vAlign w:val="center"/>
          </w:tcPr>
          <w:p w14:paraId="67AEB122" w14:textId="77777777" w:rsidR="00BA17E1" w:rsidRDefault="00D43494">
            <w:r>
              <w:rPr>
                <w:b/>
                <w:color w:val="FFFFFF"/>
                <w:sz w:val="18"/>
              </w:rPr>
              <w:t>MVP / target direction</w:t>
            </w:r>
          </w:p>
        </w:tc>
        <w:tc>
          <w:tcPr>
            <w:tcW w:w="3456" w:type="dxa"/>
            <w:shd w:val="clear" w:color="auto" w:fill="1F5687"/>
            <w:tcMar>
              <w:top w:w="90" w:type="dxa"/>
              <w:left w:w="110" w:type="dxa"/>
              <w:bottom w:w="90" w:type="dxa"/>
              <w:right w:w="110" w:type="dxa"/>
            </w:tcMar>
            <w:vAlign w:val="center"/>
          </w:tcPr>
          <w:p w14:paraId="33CE4D81" w14:textId="77777777" w:rsidR="00BA17E1" w:rsidRDefault="00D43494">
            <w:r>
              <w:rPr>
                <w:b/>
                <w:color w:val="FFFFFF"/>
                <w:sz w:val="18"/>
              </w:rPr>
              <w:t>Business effect</w:t>
            </w:r>
          </w:p>
        </w:tc>
      </w:tr>
      <w:tr w:rsidR="00BA17E1" w14:paraId="324E5C80" w14:textId="77777777">
        <w:trPr>
          <w:jc w:val="center"/>
        </w:trPr>
        <w:tc>
          <w:tcPr>
            <w:tcW w:w="2880" w:type="dxa"/>
            <w:tcMar>
              <w:top w:w="90" w:type="dxa"/>
              <w:left w:w="110" w:type="dxa"/>
              <w:bottom w:w="90" w:type="dxa"/>
              <w:right w:w="110" w:type="dxa"/>
            </w:tcMar>
            <w:vAlign w:val="center"/>
          </w:tcPr>
          <w:p w14:paraId="28835877" w14:textId="77777777" w:rsidR="00BA17E1" w:rsidRDefault="00D43494">
            <w:pPr>
              <w:spacing w:after="40"/>
            </w:pPr>
            <w:r>
              <w:rPr>
                <w:sz w:val="18"/>
              </w:rPr>
              <w:t>Multiple reports and presentations</w:t>
            </w:r>
          </w:p>
        </w:tc>
        <w:tc>
          <w:tcPr>
            <w:tcW w:w="3456" w:type="dxa"/>
            <w:tcMar>
              <w:top w:w="90" w:type="dxa"/>
              <w:left w:w="110" w:type="dxa"/>
              <w:bottom w:w="90" w:type="dxa"/>
              <w:right w:w="110" w:type="dxa"/>
            </w:tcMar>
            <w:vAlign w:val="center"/>
          </w:tcPr>
          <w:p w14:paraId="51E59649" w14:textId="77777777" w:rsidR="00BA17E1" w:rsidRDefault="00D43494">
            <w:pPr>
              <w:spacing w:after="40"/>
            </w:pPr>
            <w:r>
              <w:rPr>
                <w:sz w:val="18"/>
              </w:rPr>
              <w:t>Single executive navigation and reporting experience</w:t>
            </w:r>
          </w:p>
        </w:tc>
        <w:tc>
          <w:tcPr>
            <w:tcW w:w="3456" w:type="dxa"/>
            <w:tcMar>
              <w:top w:w="90" w:type="dxa"/>
              <w:left w:w="110" w:type="dxa"/>
              <w:bottom w:w="90" w:type="dxa"/>
              <w:right w:w="110" w:type="dxa"/>
            </w:tcMar>
            <w:vAlign w:val="center"/>
          </w:tcPr>
          <w:p w14:paraId="6FC34C2D" w14:textId="77777777" w:rsidR="00BA17E1" w:rsidRDefault="00D43494">
            <w:pPr>
              <w:spacing w:after="40"/>
            </w:pPr>
            <w:r>
              <w:rPr>
                <w:sz w:val="18"/>
              </w:rPr>
              <w:t>Faster access to portfolio information</w:t>
            </w:r>
          </w:p>
        </w:tc>
      </w:tr>
      <w:tr w:rsidR="00BA17E1" w14:paraId="387D3D9D" w14:textId="77777777">
        <w:trPr>
          <w:jc w:val="center"/>
        </w:trPr>
        <w:tc>
          <w:tcPr>
            <w:tcW w:w="2880" w:type="dxa"/>
            <w:shd w:val="clear" w:color="auto" w:fill="F3F6F9"/>
            <w:tcMar>
              <w:top w:w="90" w:type="dxa"/>
              <w:left w:w="110" w:type="dxa"/>
              <w:bottom w:w="90" w:type="dxa"/>
              <w:right w:w="110" w:type="dxa"/>
            </w:tcMar>
            <w:vAlign w:val="center"/>
          </w:tcPr>
          <w:p w14:paraId="033F619C" w14:textId="77777777" w:rsidR="00BA17E1" w:rsidRDefault="00D43494">
            <w:pPr>
              <w:spacing w:after="40"/>
            </w:pPr>
            <w:r>
              <w:rPr>
                <w:sz w:val="18"/>
              </w:rPr>
              <w:t>Separate Jira and SPOT views</w:t>
            </w:r>
          </w:p>
        </w:tc>
        <w:tc>
          <w:tcPr>
            <w:tcW w:w="3456" w:type="dxa"/>
            <w:shd w:val="clear" w:color="auto" w:fill="F3F6F9"/>
            <w:tcMar>
              <w:top w:w="90" w:type="dxa"/>
              <w:left w:w="110" w:type="dxa"/>
              <w:bottom w:w="90" w:type="dxa"/>
              <w:right w:w="110" w:type="dxa"/>
            </w:tcMar>
            <w:vAlign w:val="center"/>
          </w:tcPr>
          <w:p w14:paraId="31905F9C" w14:textId="77777777" w:rsidR="00BA17E1" w:rsidRDefault="00D43494">
            <w:pPr>
              <w:spacing w:after="40"/>
            </w:pPr>
            <w:r>
              <w:rPr>
                <w:sz w:val="18"/>
              </w:rPr>
              <w:t>Aligned delivery and investment views</w:t>
            </w:r>
          </w:p>
        </w:tc>
        <w:tc>
          <w:tcPr>
            <w:tcW w:w="3456" w:type="dxa"/>
            <w:shd w:val="clear" w:color="auto" w:fill="F3F6F9"/>
            <w:tcMar>
              <w:top w:w="90" w:type="dxa"/>
              <w:left w:w="110" w:type="dxa"/>
              <w:bottom w:w="90" w:type="dxa"/>
              <w:right w:w="110" w:type="dxa"/>
            </w:tcMar>
            <w:vAlign w:val="center"/>
          </w:tcPr>
          <w:p w14:paraId="0AB0B786" w14:textId="77777777" w:rsidR="00BA17E1" w:rsidRDefault="00D43494">
            <w:pPr>
              <w:spacing w:after="40"/>
            </w:pPr>
            <w:r>
              <w:rPr>
                <w:sz w:val="18"/>
              </w:rPr>
              <w:t>Better prioritization and escalation</w:t>
            </w:r>
          </w:p>
        </w:tc>
      </w:tr>
      <w:tr w:rsidR="00BA17E1" w14:paraId="731EF90C" w14:textId="77777777">
        <w:trPr>
          <w:jc w:val="center"/>
        </w:trPr>
        <w:tc>
          <w:tcPr>
            <w:tcW w:w="2880" w:type="dxa"/>
            <w:tcMar>
              <w:top w:w="90" w:type="dxa"/>
              <w:left w:w="110" w:type="dxa"/>
              <w:bottom w:w="90" w:type="dxa"/>
              <w:right w:w="110" w:type="dxa"/>
            </w:tcMar>
            <w:vAlign w:val="center"/>
          </w:tcPr>
          <w:p w14:paraId="37B170C6" w14:textId="77777777" w:rsidR="00BA17E1" w:rsidRDefault="00D43494">
            <w:pPr>
              <w:spacing w:after="40"/>
            </w:pPr>
            <w:r>
              <w:rPr>
                <w:sz w:val="18"/>
              </w:rPr>
              <w:t>Site-specific reporting approaches</w:t>
            </w:r>
          </w:p>
        </w:tc>
        <w:tc>
          <w:tcPr>
            <w:tcW w:w="3456" w:type="dxa"/>
            <w:tcMar>
              <w:top w:w="90" w:type="dxa"/>
              <w:left w:w="110" w:type="dxa"/>
              <w:bottom w:w="90" w:type="dxa"/>
              <w:right w:w="110" w:type="dxa"/>
            </w:tcMar>
            <w:vAlign w:val="center"/>
          </w:tcPr>
          <w:p w14:paraId="2D40335F" w14:textId="77777777" w:rsidR="00BA17E1" w:rsidRDefault="00D43494">
            <w:pPr>
              <w:spacing w:after="40"/>
            </w:pPr>
            <w:r>
              <w:rPr>
                <w:sz w:val="18"/>
              </w:rPr>
              <w:t>Reusable Global-by-Design pattern with local views</w:t>
            </w:r>
          </w:p>
        </w:tc>
        <w:tc>
          <w:tcPr>
            <w:tcW w:w="3456" w:type="dxa"/>
            <w:tcMar>
              <w:top w:w="90" w:type="dxa"/>
              <w:left w:w="110" w:type="dxa"/>
              <w:bottom w:w="90" w:type="dxa"/>
              <w:right w:w="110" w:type="dxa"/>
            </w:tcMar>
            <w:vAlign w:val="center"/>
          </w:tcPr>
          <w:p w14:paraId="12FF9C61" w14:textId="77777777" w:rsidR="00BA17E1" w:rsidRDefault="00D43494">
            <w:pPr>
              <w:spacing w:after="40"/>
            </w:pPr>
            <w:r>
              <w:rPr>
                <w:sz w:val="18"/>
              </w:rPr>
              <w:t>Greater consistency with appropriate local detail</w:t>
            </w:r>
          </w:p>
        </w:tc>
      </w:tr>
      <w:tr w:rsidR="00BA17E1" w14:paraId="4B89538A" w14:textId="77777777">
        <w:trPr>
          <w:jc w:val="center"/>
        </w:trPr>
        <w:tc>
          <w:tcPr>
            <w:tcW w:w="2880" w:type="dxa"/>
            <w:shd w:val="clear" w:color="auto" w:fill="F3F6F9"/>
            <w:tcMar>
              <w:top w:w="90" w:type="dxa"/>
              <w:left w:w="110" w:type="dxa"/>
              <w:bottom w:w="90" w:type="dxa"/>
              <w:right w:w="110" w:type="dxa"/>
            </w:tcMar>
            <w:vAlign w:val="center"/>
          </w:tcPr>
          <w:p w14:paraId="064529F7" w14:textId="77777777" w:rsidR="00BA17E1" w:rsidRDefault="00D43494">
            <w:pPr>
              <w:spacing w:after="40"/>
            </w:pPr>
            <w:r>
              <w:rPr>
                <w:sz w:val="18"/>
              </w:rPr>
              <w:t>Manual business-review preparation</w:t>
            </w:r>
          </w:p>
        </w:tc>
        <w:tc>
          <w:tcPr>
            <w:tcW w:w="3456" w:type="dxa"/>
            <w:shd w:val="clear" w:color="auto" w:fill="F3F6F9"/>
            <w:tcMar>
              <w:top w:w="90" w:type="dxa"/>
              <w:left w:w="110" w:type="dxa"/>
              <w:bottom w:w="90" w:type="dxa"/>
              <w:right w:w="110" w:type="dxa"/>
            </w:tcMar>
            <w:vAlign w:val="center"/>
          </w:tcPr>
          <w:p w14:paraId="26678BB9" w14:textId="77777777" w:rsidR="00BA17E1" w:rsidRDefault="00D43494">
            <w:pPr>
              <w:spacing w:after="40"/>
            </w:pPr>
            <w:r>
              <w:rPr>
                <w:sz w:val="18"/>
              </w:rPr>
              <w:t>Standardized, data-driven review experience</w:t>
            </w:r>
          </w:p>
        </w:tc>
        <w:tc>
          <w:tcPr>
            <w:tcW w:w="3456" w:type="dxa"/>
            <w:shd w:val="clear" w:color="auto" w:fill="F3F6F9"/>
            <w:tcMar>
              <w:top w:w="90" w:type="dxa"/>
              <w:left w:w="110" w:type="dxa"/>
              <w:bottom w:w="90" w:type="dxa"/>
              <w:right w:w="110" w:type="dxa"/>
            </w:tcMar>
            <w:vAlign w:val="center"/>
          </w:tcPr>
          <w:p w14:paraId="6D680B60" w14:textId="77777777" w:rsidR="00BA17E1" w:rsidRDefault="00D43494">
            <w:pPr>
              <w:spacing w:after="40"/>
            </w:pPr>
            <w:r>
              <w:rPr>
                <w:sz w:val="18"/>
              </w:rPr>
              <w:t>More time focused on execution</w:t>
            </w:r>
          </w:p>
        </w:tc>
      </w:tr>
      <w:tr w:rsidR="00BA17E1" w14:paraId="3BDC87A5" w14:textId="77777777">
        <w:trPr>
          <w:jc w:val="center"/>
        </w:trPr>
        <w:tc>
          <w:tcPr>
            <w:tcW w:w="2880" w:type="dxa"/>
            <w:tcMar>
              <w:top w:w="90" w:type="dxa"/>
              <w:left w:w="110" w:type="dxa"/>
              <w:bottom w:w="90" w:type="dxa"/>
              <w:right w:w="110" w:type="dxa"/>
            </w:tcMar>
            <w:vAlign w:val="center"/>
          </w:tcPr>
          <w:p w14:paraId="6E56C419" w14:textId="77777777" w:rsidR="00BA17E1" w:rsidRDefault="00D43494">
            <w:pPr>
              <w:spacing w:after="40"/>
            </w:pPr>
            <w:r>
              <w:rPr>
                <w:sz w:val="18"/>
              </w:rPr>
              <w:t>Limited deployment/adoption visibility</w:t>
            </w:r>
          </w:p>
        </w:tc>
        <w:tc>
          <w:tcPr>
            <w:tcW w:w="3456" w:type="dxa"/>
            <w:tcMar>
              <w:top w:w="90" w:type="dxa"/>
              <w:left w:w="110" w:type="dxa"/>
              <w:bottom w:w="90" w:type="dxa"/>
              <w:right w:w="110" w:type="dxa"/>
            </w:tcMar>
            <w:vAlign w:val="center"/>
          </w:tcPr>
          <w:p w14:paraId="11ADF3AA" w14:textId="77777777" w:rsidR="00BA17E1" w:rsidRDefault="00D43494">
            <w:pPr>
              <w:spacing w:after="40"/>
            </w:pPr>
            <w:r>
              <w:rPr>
                <w:sz w:val="18"/>
              </w:rPr>
              <w:t>Integrated EDB-enabled capability, North Star deployment, adoption, utilization, and value-realization experience within the MVP</w:t>
            </w:r>
          </w:p>
        </w:tc>
        <w:tc>
          <w:tcPr>
            <w:tcW w:w="3456" w:type="dxa"/>
            <w:tcMar>
              <w:top w:w="90" w:type="dxa"/>
              <w:left w:w="110" w:type="dxa"/>
              <w:bottom w:w="90" w:type="dxa"/>
              <w:right w:w="110" w:type="dxa"/>
            </w:tcMar>
            <w:vAlign w:val="center"/>
          </w:tcPr>
          <w:p w14:paraId="5969688B" w14:textId="77777777" w:rsidR="00BA17E1" w:rsidRDefault="00D43494">
            <w:pPr>
              <w:spacing w:after="40"/>
            </w:pPr>
            <w:r>
              <w:rPr>
                <w:sz w:val="18"/>
              </w:rPr>
              <w:t>Stronger value-realization oversight</w:t>
            </w:r>
          </w:p>
        </w:tc>
      </w:tr>
    </w:tbl>
    <w:p w14:paraId="164C950B" w14:textId="77777777" w:rsidR="00BA17E1" w:rsidRDefault="00BA17E1">
      <w:pPr>
        <w:spacing w:after="0"/>
      </w:pPr>
    </w:p>
    <w:p w14:paraId="12FE8125" w14:textId="77777777" w:rsidR="00BA17E1" w:rsidRDefault="00D43494">
      <w:r>
        <w:br w:type="page"/>
      </w:r>
    </w:p>
    <w:p w14:paraId="48AD1A1E" w14:textId="77777777" w:rsidR="00BA17E1" w:rsidRDefault="00D43494">
      <w:pPr>
        <w:pStyle w:val="Heading1"/>
      </w:pPr>
      <w:r>
        <w:lastRenderedPageBreak/>
        <w:t>3. MVP Scope and Release Strategy</w:t>
      </w:r>
    </w:p>
    <w:tbl>
      <w:tblPr>
        <w:tblStyle w:val="TableGrid"/>
        <w:tblW w:w="0" w:type="auto"/>
        <w:jc w:val="center"/>
        <w:tblLayout w:type="fixed"/>
        <w:tblLook w:val="04A0" w:firstRow="1" w:lastRow="0" w:firstColumn="1" w:lastColumn="0" w:noHBand="0" w:noVBand="1"/>
      </w:tblPr>
      <w:tblGrid>
        <w:gridCol w:w="2232"/>
        <w:gridCol w:w="3960"/>
        <w:gridCol w:w="1440"/>
        <w:gridCol w:w="3312"/>
      </w:tblGrid>
      <w:tr w:rsidR="00BA17E1" w14:paraId="21431BD0" w14:textId="77777777">
        <w:trPr>
          <w:tblHeader/>
          <w:jc w:val="center"/>
        </w:trPr>
        <w:tc>
          <w:tcPr>
            <w:tcW w:w="2232" w:type="dxa"/>
            <w:shd w:val="clear" w:color="auto" w:fill="1F5687"/>
            <w:tcMar>
              <w:top w:w="90" w:type="dxa"/>
              <w:left w:w="110" w:type="dxa"/>
              <w:bottom w:w="90" w:type="dxa"/>
              <w:right w:w="110" w:type="dxa"/>
            </w:tcMar>
            <w:vAlign w:val="center"/>
          </w:tcPr>
          <w:p w14:paraId="33CFDB26" w14:textId="77777777" w:rsidR="00BA17E1" w:rsidRDefault="00D43494">
            <w:r>
              <w:rPr>
                <w:b/>
                <w:color w:val="FFFFFF"/>
                <w:sz w:val="18"/>
              </w:rPr>
              <w:t>Product</w:t>
            </w:r>
          </w:p>
        </w:tc>
        <w:tc>
          <w:tcPr>
            <w:tcW w:w="3960" w:type="dxa"/>
            <w:shd w:val="clear" w:color="auto" w:fill="1F5687"/>
            <w:tcMar>
              <w:top w:w="90" w:type="dxa"/>
              <w:left w:w="110" w:type="dxa"/>
              <w:bottom w:w="90" w:type="dxa"/>
              <w:right w:w="110" w:type="dxa"/>
            </w:tcMar>
            <w:vAlign w:val="center"/>
          </w:tcPr>
          <w:p w14:paraId="48170A02" w14:textId="77777777" w:rsidR="00BA17E1" w:rsidRDefault="00D43494">
            <w:r>
              <w:rPr>
                <w:b/>
                <w:color w:val="FFFFFF"/>
                <w:sz w:val="18"/>
              </w:rPr>
              <w:t>MVP scope</w:t>
            </w:r>
          </w:p>
        </w:tc>
        <w:tc>
          <w:tcPr>
            <w:tcW w:w="1440" w:type="dxa"/>
            <w:shd w:val="clear" w:color="auto" w:fill="1F5687"/>
            <w:tcMar>
              <w:top w:w="90" w:type="dxa"/>
              <w:left w:w="110" w:type="dxa"/>
              <w:bottom w:w="90" w:type="dxa"/>
              <w:right w:w="110" w:type="dxa"/>
            </w:tcMar>
            <w:vAlign w:val="center"/>
          </w:tcPr>
          <w:p w14:paraId="36E7DA53" w14:textId="77777777" w:rsidR="00BA17E1" w:rsidRDefault="00D43494">
            <w:r>
              <w:rPr>
                <w:b/>
                <w:color w:val="FFFFFF"/>
                <w:sz w:val="18"/>
              </w:rPr>
              <w:t>Primary data</w:t>
            </w:r>
          </w:p>
        </w:tc>
        <w:tc>
          <w:tcPr>
            <w:tcW w:w="3312" w:type="dxa"/>
            <w:shd w:val="clear" w:color="auto" w:fill="1F5687"/>
            <w:tcMar>
              <w:top w:w="90" w:type="dxa"/>
              <w:left w:w="110" w:type="dxa"/>
              <w:bottom w:w="90" w:type="dxa"/>
              <w:right w:w="110" w:type="dxa"/>
            </w:tcMar>
            <w:vAlign w:val="center"/>
          </w:tcPr>
          <w:p w14:paraId="77AF75B2" w14:textId="77777777" w:rsidR="00BA17E1" w:rsidRDefault="00D43494">
            <w:r>
              <w:rPr>
                <w:b/>
                <w:color w:val="FFFFFF"/>
                <w:sz w:val="18"/>
              </w:rPr>
              <w:t>MVP success criterion</w:t>
            </w:r>
          </w:p>
        </w:tc>
      </w:tr>
      <w:tr w:rsidR="00BA17E1" w14:paraId="60DB7713" w14:textId="77777777">
        <w:trPr>
          <w:jc w:val="center"/>
        </w:trPr>
        <w:tc>
          <w:tcPr>
            <w:tcW w:w="2232" w:type="dxa"/>
            <w:tcMar>
              <w:top w:w="90" w:type="dxa"/>
              <w:left w:w="110" w:type="dxa"/>
              <w:bottom w:w="90" w:type="dxa"/>
              <w:right w:w="110" w:type="dxa"/>
            </w:tcMar>
            <w:vAlign w:val="center"/>
          </w:tcPr>
          <w:p w14:paraId="268EAE7D" w14:textId="55F30B48" w:rsidR="00BA17E1" w:rsidRDefault="00D43494">
            <w:pPr>
              <w:spacing w:after="40"/>
            </w:pPr>
            <w:r>
              <w:rPr>
                <w:sz w:val="18"/>
              </w:rPr>
              <w:t xml:space="preserve">1. GSQ </w:t>
            </w:r>
            <w:r w:rsidR="0067203F">
              <w:rPr>
                <w:sz w:val="18"/>
              </w:rPr>
              <w:t xml:space="preserve">DD&amp;T </w:t>
            </w:r>
            <w:r>
              <w:rPr>
                <w:sz w:val="18"/>
              </w:rPr>
              <w:t>Roadmap Executive Platform</w:t>
            </w:r>
          </w:p>
        </w:tc>
        <w:tc>
          <w:tcPr>
            <w:tcW w:w="3960" w:type="dxa"/>
            <w:tcMar>
              <w:top w:w="90" w:type="dxa"/>
              <w:left w:w="110" w:type="dxa"/>
              <w:bottom w:w="90" w:type="dxa"/>
              <w:right w:w="110" w:type="dxa"/>
            </w:tcMar>
            <w:vAlign w:val="center"/>
          </w:tcPr>
          <w:p w14:paraId="4AC8C687" w14:textId="77777777" w:rsidR="00BA17E1" w:rsidRDefault="00D43494">
            <w:pPr>
              <w:spacing w:after="40"/>
            </w:pPr>
            <w:r>
              <w:rPr>
                <w:sz w:val="18"/>
              </w:rPr>
              <w:t>Portfolio health, initiative tracking, roadmap visualization, status, milestones, and executive dashboards</w:t>
            </w:r>
          </w:p>
        </w:tc>
        <w:tc>
          <w:tcPr>
            <w:tcW w:w="1440" w:type="dxa"/>
            <w:tcMar>
              <w:top w:w="90" w:type="dxa"/>
              <w:left w:w="110" w:type="dxa"/>
              <w:bottom w:w="90" w:type="dxa"/>
              <w:right w:w="110" w:type="dxa"/>
            </w:tcMar>
            <w:vAlign w:val="center"/>
          </w:tcPr>
          <w:p w14:paraId="13751013" w14:textId="77777777" w:rsidR="00BA17E1" w:rsidRDefault="00D43494">
            <w:pPr>
              <w:spacing w:after="40"/>
            </w:pPr>
            <w:r>
              <w:rPr>
                <w:sz w:val="18"/>
              </w:rPr>
              <w:t>Jira, SPOT, and relevant EDB data</w:t>
            </w:r>
          </w:p>
        </w:tc>
        <w:tc>
          <w:tcPr>
            <w:tcW w:w="3312" w:type="dxa"/>
            <w:tcMar>
              <w:top w:w="90" w:type="dxa"/>
              <w:left w:w="110" w:type="dxa"/>
              <w:bottom w:w="90" w:type="dxa"/>
              <w:right w:w="110" w:type="dxa"/>
            </w:tcMar>
            <w:vAlign w:val="center"/>
          </w:tcPr>
          <w:p w14:paraId="0CF65304" w14:textId="77777777" w:rsidR="00BA17E1" w:rsidRDefault="00D43494">
            <w:pPr>
              <w:spacing w:after="40"/>
            </w:pPr>
            <w:r>
              <w:rPr>
                <w:sz w:val="18"/>
              </w:rPr>
              <w:t>Executives can understand portfolio status without reviewing multiple PowerPoints.</w:t>
            </w:r>
          </w:p>
        </w:tc>
      </w:tr>
      <w:tr w:rsidR="00BA17E1" w14:paraId="4C340A7C" w14:textId="77777777">
        <w:trPr>
          <w:jc w:val="center"/>
        </w:trPr>
        <w:tc>
          <w:tcPr>
            <w:tcW w:w="2232" w:type="dxa"/>
            <w:shd w:val="clear" w:color="auto" w:fill="F3F6F9"/>
            <w:tcMar>
              <w:top w:w="90" w:type="dxa"/>
              <w:left w:w="110" w:type="dxa"/>
              <w:bottom w:w="90" w:type="dxa"/>
              <w:right w:w="110" w:type="dxa"/>
            </w:tcMar>
            <w:vAlign w:val="center"/>
          </w:tcPr>
          <w:p w14:paraId="5E73FDB3" w14:textId="77777777" w:rsidR="00BA17E1" w:rsidRDefault="00D43494">
            <w:pPr>
              <w:spacing w:after="40"/>
            </w:pPr>
            <w:r>
              <w:rPr>
                <w:sz w:val="18"/>
              </w:rPr>
              <w:t>2. Business Review Platform</w:t>
            </w:r>
          </w:p>
        </w:tc>
        <w:tc>
          <w:tcPr>
            <w:tcW w:w="3960" w:type="dxa"/>
            <w:shd w:val="clear" w:color="auto" w:fill="F3F6F9"/>
            <w:tcMar>
              <w:top w:w="90" w:type="dxa"/>
              <w:left w:w="110" w:type="dxa"/>
              <w:bottom w:w="90" w:type="dxa"/>
              <w:right w:w="110" w:type="dxa"/>
            </w:tcMar>
            <w:vAlign w:val="center"/>
          </w:tcPr>
          <w:p w14:paraId="22D8A827" w14:textId="77777777" w:rsidR="00BA17E1" w:rsidRDefault="00D43494">
            <w:pPr>
              <w:spacing w:after="40"/>
            </w:pPr>
            <w:r>
              <w:rPr>
                <w:sz w:val="18"/>
              </w:rPr>
              <w:t>Thousand Oaks pilot; site initiative status, project delivery metrics, KPI and executive-review views</w:t>
            </w:r>
          </w:p>
        </w:tc>
        <w:tc>
          <w:tcPr>
            <w:tcW w:w="1440" w:type="dxa"/>
            <w:shd w:val="clear" w:color="auto" w:fill="F3F6F9"/>
            <w:tcMar>
              <w:top w:w="90" w:type="dxa"/>
              <w:left w:w="110" w:type="dxa"/>
              <w:bottom w:w="90" w:type="dxa"/>
              <w:right w:w="110" w:type="dxa"/>
            </w:tcMar>
            <w:vAlign w:val="center"/>
          </w:tcPr>
          <w:p w14:paraId="6CB797C3" w14:textId="77777777" w:rsidR="00BA17E1" w:rsidRDefault="00D43494">
            <w:pPr>
              <w:spacing w:after="40"/>
            </w:pPr>
            <w:r>
              <w:rPr>
                <w:sz w:val="18"/>
              </w:rPr>
              <w:t>Jira, SPOT, and relevant EDB data</w:t>
            </w:r>
          </w:p>
        </w:tc>
        <w:tc>
          <w:tcPr>
            <w:tcW w:w="3312" w:type="dxa"/>
            <w:shd w:val="clear" w:color="auto" w:fill="F3F6F9"/>
            <w:tcMar>
              <w:top w:w="90" w:type="dxa"/>
              <w:left w:w="110" w:type="dxa"/>
              <w:bottom w:w="90" w:type="dxa"/>
              <w:right w:w="110" w:type="dxa"/>
            </w:tcMar>
            <w:vAlign w:val="center"/>
          </w:tcPr>
          <w:p w14:paraId="5A460B80" w14:textId="77777777" w:rsidR="00BA17E1" w:rsidRDefault="00D43494">
            <w:pPr>
              <w:spacing w:after="40"/>
            </w:pPr>
            <w:r>
              <w:rPr>
                <w:sz w:val="18"/>
              </w:rPr>
              <w:t>Replace manually assembled business-review reporting for the pilot experience.</w:t>
            </w:r>
          </w:p>
        </w:tc>
      </w:tr>
      <w:tr w:rsidR="00BA17E1" w14:paraId="13D39E9F" w14:textId="77777777">
        <w:trPr>
          <w:jc w:val="center"/>
        </w:trPr>
        <w:tc>
          <w:tcPr>
            <w:tcW w:w="2232" w:type="dxa"/>
            <w:tcMar>
              <w:top w:w="90" w:type="dxa"/>
              <w:left w:w="110" w:type="dxa"/>
              <w:bottom w:w="90" w:type="dxa"/>
              <w:right w:w="110" w:type="dxa"/>
            </w:tcMar>
            <w:vAlign w:val="center"/>
          </w:tcPr>
          <w:p w14:paraId="038320DA" w14:textId="77777777" w:rsidR="00BA17E1" w:rsidRDefault="00D43494">
            <w:pPr>
              <w:spacing w:after="40"/>
            </w:pPr>
            <w:r>
              <w:rPr>
                <w:sz w:val="18"/>
              </w:rPr>
              <w:t>3. Business Capability / North Star Deployment &amp; Adoption</w:t>
            </w:r>
          </w:p>
        </w:tc>
        <w:tc>
          <w:tcPr>
            <w:tcW w:w="3960" w:type="dxa"/>
            <w:tcMar>
              <w:top w:w="90" w:type="dxa"/>
              <w:left w:w="110" w:type="dxa"/>
              <w:bottom w:w="90" w:type="dxa"/>
              <w:right w:w="110" w:type="dxa"/>
            </w:tcMar>
            <w:vAlign w:val="center"/>
          </w:tcPr>
          <w:p w14:paraId="588FEA97" w14:textId="77777777" w:rsidR="00BA17E1" w:rsidRDefault="00D43494">
            <w:pPr>
              <w:spacing w:after="40"/>
            </w:pPr>
            <w:r>
              <w:rPr>
                <w:sz w:val="18"/>
              </w:rPr>
              <w:t>Working MVP capabilities for business-capability status, North Star deployment, adoption, utilization, maturity indicators, and value-realization analytics</w:t>
            </w:r>
          </w:p>
        </w:tc>
        <w:tc>
          <w:tcPr>
            <w:tcW w:w="1440" w:type="dxa"/>
            <w:tcMar>
              <w:top w:w="90" w:type="dxa"/>
              <w:left w:w="110" w:type="dxa"/>
              <w:bottom w:w="90" w:type="dxa"/>
              <w:right w:w="110" w:type="dxa"/>
            </w:tcMar>
            <w:vAlign w:val="center"/>
          </w:tcPr>
          <w:p w14:paraId="242780D1" w14:textId="77777777" w:rsidR="00BA17E1" w:rsidRDefault="00D43494">
            <w:pPr>
              <w:spacing w:after="40"/>
            </w:pPr>
            <w:r>
              <w:rPr>
                <w:sz w:val="18"/>
              </w:rPr>
              <w:t>EDB, integrated with relevant Jira and SPOT context</w:t>
            </w:r>
          </w:p>
        </w:tc>
        <w:tc>
          <w:tcPr>
            <w:tcW w:w="3312" w:type="dxa"/>
            <w:tcMar>
              <w:top w:w="90" w:type="dxa"/>
              <w:left w:w="110" w:type="dxa"/>
              <w:bottom w:w="90" w:type="dxa"/>
              <w:right w:w="110" w:type="dxa"/>
            </w:tcMar>
            <w:vAlign w:val="center"/>
          </w:tcPr>
          <w:p w14:paraId="1A85A33A" w14:textId="77777777" w:rsidR="00BA17E1" w:rsidRDefault="00D43494">
            <w:pPr>
              <w:spacing w:after="40"/>
            </w:pPr>
            <w:r>
              <w:rPr>
                <w:sz w:val="18"/>
              </w:rPr>
              <w:t>Demonstrate that EDB data can support executive views of capability deployment, adoption, utilization, and value realization within the integrated platform.</w:t>
            </w:r>
          </w:p>
        </w:tc>
      </w:tr>
    </w:tbl>
    <w:p w14:paraId="3878F63B" w14:textId="77777777" w:rsidR="00BA17E1" w:rsidRDefault="00BA17E1">
      <w:pPr>
        <w:spacing w:after="0"/>
      </w:pPr>
    </w:p>
    <w:tbl>
      <w:tblPr>
        <w:tblW w:w="0" w:type="auto"/>
        <w:jc w:val="center"/>
        <w:tblLayout w:type="fixed"/>
        <w:tblLook w:val="04A0" w:firstRow="1" w:lastRow="0" w:firstColumn="1" w:lastColumn="0" w:noHBand="0" w:noVBand="1"/>
      </w:tblPr>
      <w:tblGrid>
        <w:gridCol w:w="9936"/>
      </w:tblGrid>
      <w:tr w:rsidR="00BA17E1" w14:paraId="56717DA6" w14:textId="77777777">
        <w:trPr>
          <w:jc w:val="center"/>
        </w:trPr>
        <w:tc>
          <w:tcPr>
            <w:tcW w:w="9936" w:type="dxa"/>
            <w:shd w:val="clear" w:color="auto" w:fill="FFF2CC"/>
            <w:tcMar>
              <w:top w:w="140" w:type="dxa"/>
              <w:left w:w="170" w:type="dxa"/>
              <w:bottom w:w="140" w:type="dxa"/>
              <w:right w:w="170" w:type="dxa"/>
            </w:tcMar>
          </w:tcPr>
          <w:p w14:paraId="138AFF51" w14:textId="77777777" w:rsidR="00BA17E1" w:rsidRDefault="00D43494">
            <w:r>
              <w:rPr>
                <w:b/>
                <w:color w:val="142D4E"/>
                <w:sz w:val="22"/>
              </w:rPr>
              <w:t>MVP boundary</w:t>
            </w:r>
            <w:r>
              <w:rPr>
                <w:b/>
                <w:color w:val="142D4E"/>
                <w:sz w:val="22"/>
              </w:rPr>
              <w:br/>
              <w:t>The MVP includes all three products as one integrated Executive Platform. The build must provide Jira, SPOT, and EDB access from the outset and deliver working Roadmap, Business Review, and Business Capability / North Star deployment, adoption, utilization, and value-realization experiences. EDB capabilities are not deferred to a later release; EDB data-product validation and integration are part of MVP execution and acceptance.</w:t>
            </w:r>
          </w:p>
        </w:tc>
      </w:tr>
    </w:tbl>
    <w:p w14:paraId="5AEE1E1F" w14:textId="77777777" w:rsidR="00BA17E1" w:rsidRDefault="00BA17E1">
      <w:pPr>
        <w:spacing w:after="0"/>
      </w:pPr>
    </w:p>
    <w:p w14:paraId="7C067CC6" w14:textId="77777777" w:rsidR="00BA17E1" w:rsidRDefault="00D43494">
      <w:pPr>
        <w:pStyle w:val="Heading2"/>
      </w:pPr>
      <w:r>
        <w:t>Proposed release sequence</w:t>
      </w:r>
    </w:p>
    <w:tbl>
      <w:tblPr>
        <w:tblStyle w:val="TableGrid"/>
        <w:tblW w:w="0" w:type="auto"/>
        <w:jc w:val="center"/>
        <w:tblLayout w:type="fixed"/>
        <w:tblLook w:val="04A0" w:firstRow="1" w:lastRow="0" w:firstColumn="1" w:lastColumn="0" w:noHBand="0" w:noVBand="1"/>
      </w:tblPr>
      <w:tblGrid>
        <w:gridCol w:w="1728"/>
        <w:gridCol w:w="8352"/>
      </w:tblGrid>
      <w:tr w:rsidR="00BA17E1" w14:paraId="5FEA852E" w14:textId="77777777">
        <w:trPr>
          <w:tblHeader/>
          <w:jc w:val="center"/>
        </w:trPr>
        <w:tc>
          <w:tcPr>
            <w:tcW w:w="1728" w:type="dxa"/>
            <w:shd w:val="clear" w:color="auto" w:fill="1F5687"/>
            <w:tcMar>
              <w:top w:w="90" w:type="dxa"/>
              <w:left w:w="110" w:type="dxa"/>
              <w:bottom w:w="90" w:type="dxa"/>
              <w:right w:w="110" w:type="dxa"/>
            </w:tcMar>
            <w:vAlign w:val="center"/>
          </w:tcPr>
          <w:p w14:paraId="1FEDBF41" w14:textId="77777777" w:rsidR="00BA17E1" w:rsidRDefault="00D43494">
            <w:r>
              <w:rPr>
                <w:b/>
                <w:color w:val="FFFFFF"/>
                <w:sz w:val="18"/>
              </w:rPr>
              <w:t>Release</w:t>
            </w:r>
          </w:p>
        </w:tc>
        <w:tc>
          <w:tcPr>
            <w:tcW w:w="8352" w:type="dxa"/>
            <w:shd w:val="clear" w:color="auto" w:fill="1F5687"/>
            <w:tcMar>
              <w:top w:w="90" w:type="dxa"/>
              <w:left w:w="110" w:type="dxa"/>
              <w:bottom w:w="90" w:type="dxa"/>
              <w:right w:w="110" w:type="dxa"/>
            </w:tcMar>
            <w:vAlign w:val="center"/>
          </w:tcPr>
          <w:p w14:paraId="7ECED5BC" w14:textId="77777777" w:rsidR="00BA17E1" w:rsidRDefault="00D43494">
            <w:r>
              <w:rPr>
                <w:b/>
                <w:color w:val="FFFFFF"/>
                <w:sz w:val="18"/>
              </w:rPr>
              <w:t>Focus</w:t>
            </w:r>
          </w:p>
        </w:tc>
      </w:tr>
      <w:tr w:rsidR="00BA17E1" w14:paraId="26B73898" w14:textId="77777777">
        <w:trPr>
          <w:jc w:val="center"/>
        </w:trPr>
        <w:tc>
          <w:tcPr>
            <w:tcW w:w="1728" w:type="dxa"/>
            <w:tcMar>
              <w:top w:w="90" w:type="dxa"/>
              <w:left w:w="110" w:type="dxa"/>
              <w:bottom w:w="90" w:type="dxa"/>
              <w:right w:w="110" w:type="dxa"/>
            </w:tcMar>
            <w:vAlign w:val="center"/>
          </w:tcPr>
          <w:p w14:paraId="43042787" w14:textId="77777777" w:rsidR="00BA17E1" w:rsidRDefault="00D43494">
            <w:pPr>
              <w:spacing w:after="40"/>
            </w:pPr>
            <w:r>
              <w:rPr>
                <w:sz w:val="18"/>
              </w:rPr>
              <w:t>Release 1</w:t>
            </w:r>
          </w:p>
        </w:tc>
        <w:tc>
          <w:tcPr>
            <w:tcW w:w="8352" w:type="dxa"/>
            <w:tcMar>
              <w:top w:w="90" w:type="dxa"/>
              <w:left w:w="110" w:type="dxa"/>
              <w:bottom w:w="90" w:type="dxa"/>
              <w:right w:w="110" w:type="dxa"/>
            </w:tcMar>
            <w:vAlign w:val="center"/>
          </w:tcPr>
          <w:p w14:paraId="116D3C83" w14:textId="77777777" w:rsidR="00BA17E1" w:rsidRDefault="00D43494">
            <w:pPr>
              <w:spacing w:after="40"/>
            </w:pPr>
            <w:r>
              <w:rPr>
                <w:sz w:val="18"/>
              </w:rPr>
              <w:t>Integrated Executive Platform MVP: Roadmap, Business Review, and Business Capability / North Star experiences using Jira, SPOT, and EDB</w:t>
            </w:r>
          </w:p>
        </w:tc>
      </w:tr>
      <w:tr w:rsidR="00BA17E1" w14:paraId="4233889A" w14:textId="77777777">
        <w:trPr>
          <w:jc w:val="center"/>
        </w:trPr>
        <w:tc>
          <w:tcPr>
            <w:tcW w:w="1728" w:type="dxa"/>
            <w:shd w:val="clear" w:color="auto" w:fill="F3F6F9"/>
            <w:tcMar>
              <w:top w:w="90" w:type="dxa"/>
              <w:left w:w="110" w:type="dxa"/>
              <w:bottom w:w="90" w:type="dxa"/>
              <w:right w:w="110" w:type="dxa"/>
            </w:tcMar>
            <w:vAlign w:val="center"/>
          </w:tcPr>
          <w:p w14:paraId="5E02F23D" w14:textId="77777777" w:rsidR="00BA17E1" w:rsidRDefault="00D43494">
            <w:pPr>
              <w:spacing w:after="40"/>
            </w:pPr>
            <w:r>
              <w:rPr>
                <w:sz w:val="18"/>
              </w:rPr>
              <w:t>Release 2</w:t>
            </w:r>
          </w:p>
        </w:tc>
        <w:tc>
          <w:tcPr>
            <w:tcW w:w="8352" w:type="dxa"/>
            <w:shd w:val="clear" w:color="auto" w:fill="F3F6F9"/>
            <w:tcMar>
              <w:top w:w="90" w:type="dxa"/>
              <w:left w:w="110" w:type="dxa"/>
              <w:bottom w:w="90" w:type="dxa"/>
              <w:right w:w="110" w:type="dxa"/>
            </w:tcMar>
            <w:vAlign w:val="center"/>
          </w:tcPr>
          <w:p w14:paraId="3213F1E4" w14:textId="77777777" w:rsidR="00BA17E1" w:rsidRDefault="00D43494">
            <w:pPr>
              <w:spacing w:after="40"/>
            </w:pPr>
            <w:r>
              <w:rPr>
                <w:sz w:val="18"/>
              </w:rPr>
              <w:t>Scale the integrated platform across additional sites, executive workflows, and reusable reporting patterns</w:t>
            </w:r>
          </w:p>
        </w:tc>
      </w:tr>
      <w:tr w:rsidR="00BA17E1" w14:paraId="6FDBC367" w14:textId="77777777">
        <w:trPr>
          <w:jc w:val="center"/>
        </w:trPr>
        <w:tc>
          <w:tcPr>
            <w:tcW w:w="1728" w:type="dxa"/>
            <w:tcMar>
              <w:top w:w="90" w:type="dxa"/>
              <w:left w:w="110" w:type="dxa"/>
              <w:bottom w:w="90" w:type="dxa"/>
              <w:right w:w="110" w:type="dxa"/>
            </w:tcMar>
            <w:vAlign w:val="center"/>
          </w:tcPr>
          <w:p w14:paraId="4E0C4E71" w14:textId="77777777" w:rsidR="00BA17E1" w:rsidRDefault="00D43494">
            <w:pPr>
              <w:spacing w:after="40"/>
            </w:pPr>
            <w:r>
              <w:rPr>
                <w:sz w:val="18"/>
              </w:rPr>
              <w:t>Release 3</w:t>
            </w:r>
          </w:p>
        </w:tc>
        <w:tc>
          <w:tcPr>
            <w:tcW w:w="8352" w:type="dxa"/>
            <w:tcMar>
              <w:top w:w="90" w:type="dxa"/>
              <w:left w:w="110" w:type="dxa"/>
              <w:bottom w:w="90" w:type="dxa"/>
              <w:right w:w="110" w:type="dxa"/>
            </w:tcMar>
            <w:vAlign w:val="center"/>
          </w:tcPr>
          <w:p w14:paraId="492A1E5D" w14:textId="77777777" w:rsidR="00BA17E1" w:rsidRDefault="00D43494">
            <w:pPr>
              <w:spacing w:after="40"/>
            </w:pPr>
            <w:r>
              <w:rPr>
                <w:sz w:val="18"/>
              </w:rPr>
              <w:t>Enhance analytics, automation, value realization, and AI-assisted executive insights based on MVP evidence</w:t>
            </w:r>
          </w:p>
        </w:tc>
      </w:tr>
    </w:tbl>
    <w:p w14:paraId="5CE43CA7" w14:textId="77777777" w:rsidR="00BA17E1" w:rsidRDefault="00BA17E1">
      <w:pPr>
        <w:spacing w:after="0"/>
      </w:pPr>
    </w:p>
    <w:p w14:paraId="3AF7C4A2" w14:textId="77777777" w:rsidR="00BA17E1" w:rsidRDefault="00D43494">
      <w:r>
        <w:br w:type="page"/>
      </w:r>
    </w:p>
    <w:p w14:paraId="4E3F5F41" w14:textId="77777777" w:rsidR="00BA17E1" w:rsidRDefault="00D43494">
      <w:pPr>
        <w:pStyle w:val="Heading1"/>
      </w:pPr>
      <w:r>
        <w:lastRenderedPageBreak/>
        <w:t>4. Business Design Package</w:t>
      </w:r>
    </w:p>
    <w:p w14:paraId="703629BC" w14:textId="77777777" w:rsidR="00BA17E1" w:rsidRDefault="00D43494">
      <w:r>
        <w:t>The GML team is responsible for defining the business experience and producing a complete functional blueprint. The TakOS delivery team should not need to invent business processes, user journeys, screen behavior, KPI definitions, or executive reporting requirements.</w:t>
      </w:r>
    </w:p>
    <w:tbl>
      <w:tblPr>
        <w:tblStyle w:val="TableGrid"/>
        <w:tblW w:w="0" w:type="auto"/>
        <w:jc w:val="center"/>
        <w:tblLayout w:type="fixed"/>
        <w:tblLook w:val="04A0" w:firstRow="1" w:lastRow="0" w:firstColumn="1" w:lastColumn="0" w:noHBand="0" w:noVBand="1"/>
      </w:tblPr>
      <w:tblGrid>
        <w:gridCol w:w="3096"/>
        <w:gridCol w:w="6984"/>
      </w:tblGrid>
      <w:tr w:rsidR="00BA17E1" w14:paraId="2A52493B" w14:textId="77777777">
        <w:trPr>
          <w:tblHeader/>
          <w:jc w:val="center"/>
        </w:trPr>
        <w:tc>
          <w:tcPr>
            <w:tcW w:w="3096" w:type="dxa"/>
            <w:shd w:val="clear" w:color="auto" w:fill="1F5687"/>
            <w:tcMar>
              <w:top w:w="90" w:type="dxa"/>
              <w:left w:w="110" w:type="dxa"/>
              <w:bottom w:w="90" w:type="dxa"/>
              <w:right w:w="110" w:type="dxa"/>
            </w:tcMar>
            <w:vAlign w:val="center"/>
          </w:tcPr>
          <w:p w14:paraId="68EC0B6E" w14:textId="77777777" w:rsidR="00BA17E1" w:rsidRDefault="00D43494">
            <w:r>
              <w:rPr>
                <w:b/>
                <w:color w:val="FFFFFF"/>
                <w:sz w:val="18"/>
              </w:rPr>
              <w:t>Design-package component</w:t>
            </w:r>
          </w:p>
        </w:tc>
        <w:tc>
          <w:tcPr>
            <w:tcW w:w="6984" w:type="dxa"/>
            <w:shd w:val="clear" w:color="auto" w:fill="1F5687"/>
            <w:tcMar>
              <w:top w:w="90" w:type="dxa"/>
              <w:left w:w="110" w:type="dxa"/>
              <w:bottom w:w="90" w:type="dxa"/>
              <w:right w:w="110" w:type="dxa"/>
            </w:tcMar>
            <w:vAlign w:val="center"/>
          </w:tcPr>
          <w:p w14:paraId="427F57A6" w14:textId="77777777" w:rsidR="00BA17E1" w:rsidRDefault="00D43494">
            <w:r>
              <w:rPr>
                <w:b/>
                <w:color w:val="FFFFFF"/>
                <w:sz w:val="18"/>
              </w:rPr>
              <w:t>Required content</w:t>
            </w:r>
          </w:p>
        </w:tc>
      </w:tr>
      <w:tr w:rsidR="00BA17E1" w14:paraId="5966FD15" w14:textId="77777777">
        <w:trPr>
          <w:jc w:val="center"/>
        </w:trPr>
        <w:tc>
          <w:tcPr>
            <w:tcW w:w="3096" w:type="dxa"/>
            <w:tcMar>
              <w:top w:w="90" w:type="dxa"/>
              <w:left w:w="110" w:type="dxa"/>
              <w:bottom w:w="90" w:type="dxa"/>
              <w:right w:w="110" w:type="dxa"/>
            </w:tcMar>
            <w:vAlign w:val="center"/>
          </w:tcPr>
          <w:p w14:paraId="31D032AD" w14:textId="77777777" w:rsidR="00BA17E1" w:rsidRDefault="00D43494">
            <w:pPr>
              <w:spacing w:after="40"/>
            </w:pPr>
            <w:r>
              <w:rPr>
                <w:sz w:val="18"/>
              </w:rPr>
              <w:t>Business workflows and user journeys</w:t>
            </w:r>
          </w:p>
        </w:tc>
        <w:tc>
          <w:tcPr>
            <w:tcW w:w="6984" w:type="dxa"/>
            <w:tcMar>
              <w:top w:w="90" w:type="dxa"/>
              <w:left w:w="110" w:type="dxa"/>
              <w:bottom w:w="90" w:type="dxa"/>
              <w:right w:w="110" w:type="dxa"/>
            </w:tcMar>
            <w:vAlign w:val="center"/>
          </w:tcPr>
          <w:p w14:paraId="1B34F350" w14:textId="77777777" w:rsidR="00BA17E1" w:rsidRDefault="00D43494">
            <w:pPr>
              <w:spacing w:after="40"/>
            </w:pPr>
            <w:r>
              <w:rPr>
                <w:sz w:val="18"/>
              </w:rPr>
              <w:t>End-to-end workflows for executive, leadership, site, product, and operational users, including decisions, outcomes, navigation, and interactions across platform components.</w:t>
            </w:r>
          </w:p>
        </w:tc>
      </w:tr>
      <w:tr w:rsidR="00BA17E1" w14:paraId="7961104C" w14:textId="77777777">
        <w:trPr>
          <w:jc w:val="center"/>
        </w:trPr>
        <w:tc>
          <w:tcPr>
            <w:tcW w:w="3096" w:type="dxa"/>
            <w:shd w:val="clear" w:color="auto" w:fill="F3F6F9"/>
            <w:tcMar>
              <w:top w:w="90" w:type="dxa"/>
              <w:left w:w="110" w:type="dxa"/>
              <w:bottom w:w="90" w:type="dxa"/>
              <w:right w:w="110" w:type="dxa"/>
            </w:tcMar>
            <w:vAlign w:val="center"/>
          </w:tcPr>
          <w:p w14:paraId="5F07F13C" w14:textId="77777777" w:rsidR="00BA17E1" w:rsidRDefault="00D43494">
            <w:pPr>
              <w:spacing w:after="40"/>
            </w:pPr>
            <w:r>
              <w:rPr>
                <w:sz w:val="18"/>
              </w:rPr>
              <w:t>Screen inventory and navigation model</w:t>
            </w:r>
          </w:p>
        </w:tc>
        <w:tc>
          <w:tcPr>
            <w:tcW w:w="6984" w:type="dxa"/>
            <w:shd w:val="clear" w:color="auto" w:fill="F3F6F9"/>
            <w:tcMar>
              <w:top w:w="90" w:type="dxa"/>
              <w:left w:w="110" w:type="dxa"/>
              <w:bottom w:w="90" w:type="dxa"/>
              <w:right w:w="110" w:type="dxa"/>
            </w:tcMar>
            <w:vAlign w:val="center"/>
          </w:tcPr>
          <w:p w14:paraId="4EBE6622" w14:textId="77777777" w:rsidR="00BA17E1" w:rsidRDefault="00D43494">
            <w:pPr>
              <w:spacing w:after="40"/>
            </w:pPr>
            <w:r>
              <w:rPr>
                <w:sz w:val="18"/>
              </w:rPr>
              <w:t xml:space="preserve">Required pages, dashboards, </w:t>
            </w:r>
            <w:proofErr w:type="gramStart"/>
            <w:r>
              <w:rPr>
                <w:sz w:val="18"/>
              </w:rPr>
              <w:t>drill-downs</w:t>
            </w:r>
            <w:proofErr w:type="gramEnd"/>
            <w:r>
              <w:rPr>
                <w:sz w:val="18"/>
              </w:rPr>
              <w:t>, filters, entry points, role-based views, and navigation paths.</w:t>
            </w:r>
          </w:p>
        </w:tc>
      </w:tr>
      <w:tr w:rsidR="00BA17E1" w14:paraId="36B5C006" w14:textId="77777777">
        <w:trPr>
          <w:jc w:val="center"/>
        </w:trPr>
        <w:tc>
          <w:tcPr>
            <w:tcW w:w="3096" w:type="dxa"/>
            <w:tcMar>
              <w:top w:w="90" w:type="dxa"/>
              <w:left w:w="110" w:type="dxa"/>
              <w:bottom w:w="90" w:type="dxa"/>
              <w:right w:w="110" w:type="dxa"/>
            </w:tcMar>
            <w:vAlign w:val="center"/>
          </w:tcPr>
          <w:p w14:paraId="1BBB2DAC" w14:textId="77777777" w:rsidR="00BA17E1" w:rsidRDefault="00D43494">
            <w:pPr>
              <w:spacing w:after="40"/>
            </w:pPr>
            <w:r>
              <w:rPr>
                <w:sz w:val="18"/>
              </w:rPr>
              <w:t>High-fidelity Claude Design mockups</w:t>
            </w:r>
          </w:p>
        </w:tc>
        <w:tc>
          <w:tcPr>
            <w:tcW w:w="6984" w:type="dxa"/>
            <w:tcMar>
              <w:top w:w="90" w:type="dxa"/>
              <w:left w:w="110" w:type="dxa"/>
              <w:bottom w:w="90" w:type="dxa"/>
              <w:right w:w="110" w:type="dxa"/>
            </w:tcMar>
            <w:vAlign w:val="center"/>
          </w:tcPr>
          <w:p w14:paraId="76D3CEE9" w14:textId="77777777" w:rsidR="00BA17E1" w:rsidRDefault="00D43494">
            <w:pPr>
              <w:spacing w:after="40"/>
            </w:pPr>
            <w:r>
              <w:rPr>
                <w:sz w:val="18"/>
              </w:rPr>
              <w:t>Look and feel, layouts, navigation flow, user experience, executive dashboards, and analytics concepts.</w:t>
            </w:r>
          </w:p>
        </w:tc>
      </w:tr>
      <w:tr w:rsidR="00BA17E1" w14:paraId="60F7159B" w14:textId="77777777">
        <w:trPr>
          <w:jc w:val="center"/>
        </w:trPr>
        <w:tc>
          <w:tcPr>
            <w:tcW w:w="3096" w:type="dxa"/>
            <w:shd w:val="clear" w:color="auto" w:fill="F3F6F9"/>
            <w:tcMar>
              <w:top w:w="90" w:type="dxa"/>
              <w:left w:w="110" w:type="dxa"/>
              <w:bottom w:w="90" w:type="dxa"/>
              <w:right w:w="110" w:type="dxa"/>
            </w:tcMar>
            <w:vAlign w:val="center"/>
          </w:tcPr>
          <w:p w14:paraId="759477EC" w14:textId="77777777" w:rsidR="00BA17E1" w:rsidRDefault="00D43494">
            <w:pPr>
              <w:spacing w:after="40"/>
            </w:pPr>
            <w:r>
              <w:rPr>
                <w:sz w:val="18"/>
              </w:rPr>
              <w:t>Business Review experience</w:t>
            </w:r>
          </w:p>
        </w:tc>
        <w:tc>
          <w:tcPr>
            <w:tcW w:w="6984" w:type="dxa"/>
            <w:shd w:val="clear" w:color="auto" w:fill="F3F6F9"/>
            <w:tcMar>
              <w:top w:w="90" w:type="dxa"/>
              <w:left w:w="110" w:type="dxa"/>
              <w:bottom w:w="90" w:type="dxa"/>
              <w:right w:w="110" w:type="dxa"/>
            </w:tcMar>
            <w:vAlign w:val="center"/>
          </w:tcPr>
          <w:p w14:paraId="5BC99F74" w14:textId="77777777" w:rsidR="00BA17E1" w:rsidRDefault="00D43494">
            <w:pPr>
              <w:spacing w:after="40"/>
            </w:pPr>
            <w:r>
              <w:rPr>
                <w:sz w:val="18"/>
              </w:rPr>
              <w:t>Review dashboards, KPIs, site performance, portfolio health, project health, and executive review workflow using Thousand Oaks as the test case.</w:t>
            </w:r>
          </w:p>
        </w:tc>
      </w:tr>
      <w:tr w:rsidR="00BA17E1" w14:paraId="031BEBBF" w14:textId="77777777">
        <w:trPr>
          <w:jc w:val="center"/>
        </w:trPr>
        <w:tc>
          <w:tcPr>
            <w:tcW w:w="3096" w:type="dxa"/>
            <w:tcMar>
              <w:top w:w="90" w:type="dxa"/>
              <w:left w:w="110" w:type="dxa"/>
              <w:bottom w:w="90" w:type="dxa"/>
              <w:right w:w="110" w:type="dxa"/>
            </w:tcMar>
            <w:vAlign w:val="center"/>
          </w:tcPr>
          <w:p w14:paraId="0204CDCE" w14:textId="77777777" w:rsidR="00BA17E1" w:rsidRDefault="00D43494">
            <w:pPr>
              <w:spacing w:after="40"/>
            </w:pPr>
            <w:r>
              <w:rPr>
                <w:sz w:val="18"/>
              </w:rPr>
              <w:t>Business Capability / North Star experience</w:t>
            </w:r>
          </w:p>
        </w:tc>
        <w:tc>
          <w:tcPr>
            <w:tcW w:w="6984" w:type="dxa"/>
            <w:tcMar>
              <w:top w:w="90" w:type="dxa"/>
              <w:left w:w="110" w:type="dxa"/>
              <w:bottom w:w="90" w:type="dxa"/>
              <w:right w:w="110" w:type="dxa"/>
            </w:tcMar>
            <w:vAlign w:val="center"/>
          </w:tcPr>
          <w:p w14:paraId="0D57F9EF" w14:textId="77777777" w:rsidR="00BA17E1" w:rsidRDefault="00D43494">
            <w:pPr>
              <w:spacing w:after="40"/>
            </w:pPr>
            <w:r>
              <w:rPr>
                <w:sz w:val="18"/>
              </w:rPr>
              <w:t>Presentation of business capability status, deployment progress, adoption, maturity indicators, and value-realization concepts.</w:t>
            </w:r>
          </w:p>
        </w:tc>
      </w:tr>
      <w:tr w:rsidR="00BA17E1" w14:paraId="4070A0D7" w14:textId="77777777">
        <w:trPr>
          <w:jc w:val="center"/>
        </w:trPr>
        <w:tc>
          <w:tcPr>
            <w:tcW w:w="3096" w:type="dxa"/>
            <w:shd w:val="clear" w:color="auto" w:fill="F3F6F9"/>
            <w:tcMar>
              <w:top w:w="90" w:type="dxa"/>
              <w:left w:w="110" w:type="dxa"/>
              <w:bottom w:w="90" w:type="dxa"/>
              <w:right w:w="110" w:type="dxa"/>
            </w:tcMar>
            <w:vAlign w:val="center"/>
          </w:tcPr>
          <w:p w14:paraId="612F9F0E" w14:textId="77777777" w:rsidR="00BA17E1" w:rsidRDefault="00D43494">
            <w:pPr>
              <w:spacing w:after="40"/>
            </w:pPr>
            <w:r>
              <w:rPr>
                <w:sz w:val="18"/>
              </w:rPr>
              <w:t>Data and functional requirements</w:t>
            </w:r>
          </w:p>
        </w:tc>
        <w:tc>
          <w:tcPr>
            <w:tcW w:w="6984" w:type="dxa"/>
            <w:shd w:val="clear" w:color="auto" w:fill="F3F6F9"/>
            <w:tcMar>
              <w:top w:w="90" w:type="dxa"/>
              <w:left w:w="110" w:type="dxa"/>
              <w:bottom w:w="90" w:type="dxa"/>
              <w:right w:w="110" w:type="dxa"/>
            </w:tcMar>
            <w:vAlign w:val="center"/>
          </w:tcPr>
          <w:p w14:paraId="7AF5BD6B" w14:textId="77777777" w:rsidR="00BA17E1" w:rsidRDefault="00D43494">
            <w:pPr>
              <w:spacing w:after="40"/>
            </w:pPr>
            <w:r>
              <w:rPr>
                <w:sz w:val="18"/>
              </w:rPr>
              <w:t xml:space="preserve">For every screen: required data, source system, calculations, business rules, filters, </w:t>
            </w:r>
            <w:proofErr w:type="gramStart"/>
            <w:r>
              <w:rPr>
                <w:sz w:val="18"/>
              </w:rPr>
              <w:t>drill-downs</w:t>
            </w:r>
            <w:proofErr w:type="gramEnd"/>
            <w:r>
              <w:rPr>
                <w:sz w:val="18"/>
              </w:rPr>
              <w:t>, KPI definitions, reporting behavior, security assumptions, and refresh expectations.</w:t>
            </w:r>
          </w:p>
        </w:tc>
      </w:tr>
      <w:tr w:rsidR="00BA17E1" w14:paraId="44DEE93A" w14:textId="77777777">
        <w:trPr>
          <w:jc w:val="center"/>
        </w:trPr>
        <w:tc>
          <w:tcPr>
            <w:tcW w:w="3096" w:type="dxa"/>
            <w:tcMar>
              <w:top w:w="90" w:type="dxa"/>
              <w:left w:w="110" w:type="dxa"/>
              <w:bottom w:w="90" w:type="dxa"/>
              <w:right w:w="110" w:type="dxa"/>
            </w:tcMar>
            <w:vAlign w:val="center"/>
          </w:tcPr>
          <w:p w14:paraId="3BD73265" w14:textId="77777777" w:rsidR="00BA17E1" w:rsidRDefault="00D43494">
            <w:pPr>
              <w:spacing w:after="40"/>
            </w:pPr>
            <w:r>
              <w:rPr>
                <w:sz w:val="18"/>
              </w:rPr>
              <w:t>MVP prioritization</w:t>
            </w:r>
          </w:p>
        </w:tc>
        <w:tc>
          <w:tcPr>
            <w:tcW w:w="6984" w:type="dxa"/>
            <w:tcMar>
              <w:top w:w="90" w:type="dxa"/>
              <w:left w:w="110" w:type="dxa"/>
              <w:bottom w:w="90" w:type="dxa"/>
              <w:right w:w="110" w:type="dxa"/>
            </w:tcMar>
            <w:vAlign w:val="center"/>
          </w:tcPr>
          <w:p w14:paraId="49B521CF" w14:textId="77777777" w:rsidR="00BA17E1" w:rsidRDefault="00D43494">
            <w:pPr>
              <w:spacing w:after="40"/>
            </w:pPr>
            <w:r>
              <w:rPr>
                <w:sz w:val="18"/>
              </w:rPr>
              <w:t>Minimum viable scope, Release 1 features, future-release candidates, dependencies, assumptions, and acceptance criteria.</w:t>
            </w:r>
          </w:p>
        </w:tc>
      </w:tr>
    </w:tbl>
    <w:p w14:paraId="36A6268B" w14:textId="77777777" w:rsidR="00BA17E1" w:rsidRDefault="00BA17E1">
      <w:pPr>
        <w:spacing w:after="0"/>
      </w:pPr>
    </w:p>
    <w:p w14:paraId="1F217F7C" w14:textId="77777777" w:rsidR="00BA17E1" w:rsidRDefault="00D43494">
      <w:pPr>
        <w:pStyle w:val="Heading2"/>
      </w:pPr>
      <w:r>
        <w:t>Final output</w:t>
      </w:r>
    </w:p>
    <w:p w14:paraId="63247B7B" w14:textId="77777777" w:rsidR="00BA17E1" w:rsidRDefault="00D43494">
      <w:r>
        <w:t>A single Business Design Package containing workflow diagrams, user journeys, screen inventory, navigation architecture, approved mockups, data requirements, KPI and business-rule definitions, MVP scope, dependencies, and acceptance criteria. This package will serve as the functional specification for the TakOS development team.</w:t>
      </w:r>
    </w:p>
    <w:p w14:paraId="09A209CF" w14:textId="77777777" w:rsidR="00BA17E1" w:rsidRDefault="00D43494">
      <w:r>
        <w:br w:type="page"/>
      </w:r>
    </w:p>
    <w:p w14:paraId="285F01CC" w14:textId="77777777" w:rsidR="00BA17E1" w:rsidRDefault="00D43494">
      <w:pPr>
        <w:pStyle w:val="Heading1"/>
      </w:pPr>
      <w:r>
        <w:lastRenderedPageBreak/>
        <w:t>5. Delivery Model and Process</w:t>
      </w:r>
    </w:p>
    <w:tbl>
      <w:tblPr>
        <w:tblStyle w:val="TableGrid"/>
        <w:tblW w:w="0" w:type="auto"/>
        <w:jc w:val="center"/>
        <w:tblLayout w:type="fixed"/>
        <w:tblLook w:val="04A0" w:firstRow="1" w:lastRow="0" w:firstColumn="1" w:lastColumn="0" w:noHBand="0" w:noVBand="1"/>
      </w:tblPr>
      <w:tblGrid>
        <w:gridCol w:w="1800"/>
        <w:gridCol w:w="5904"/>
        <w:gridCol w:w="2520"/>
      </w:tblGrid>
      <w:tr w:rsidR="00BA17E1" w14:paraId="7EA0494D" w14:textId="77777777">
        <w:trPr>
          <w:tblHeader/>
          <w:jc w:val="center"/>
        </w:trPr>
        <w:tc>
          <w:tcPr>
            <w:tcW w:w="1800" w:type="dxa"/>
            <w:shd w:val="clear" w:color="auto" w:fill="1F5687"/>
            <w:tcMar>
              <w:top w:w="90" w:type="dxa"/>
              <w:left w:w="110" w:type="dxa"/>
              <w:bottom w:w="90" w:type="dxa"/>
              <w:right w:w="110" w:type="dxa"/>
            </w:tcMar>
            <w:vAlign w:val="center"/>
          </w:tcPr>
          <w:p w14:paraId="5FD4C068" w14:textId="77777777" w:rsidR="00BA17E1" w:rsidRDefault="00D43494">
            <w:r>
              <w:rPr>
                <w:b/>
                <w:color w:val="FFFFFF"/>
                <w:sz w:val="18"/>
              </w:rPr>
              <w:t>Phase</w:t>
            </w:r>
          </w:p>
        </w:tc>
        <w:tc>
          <w:tcPr>
            <w:tcW w:w="5904" w:type="dxa"/>
            <w:shd w:val="clear" w:color="auto" w:fill="1F5687"/>
            <w:tcMar>
              <w:top w:w="90" w:type="dxa"/>
              <w:left w:w="110" w:type="dxa"/>
              <w:bottom w:w="90" w:type="dxa"/>
              <w:right w:w="110" w:type="dxa"/>
            </w:tcMar>
            <w:vAlign w:val="center"/>
          </w:tcPr>
          <w:p w14:paraId="7FE632B0" w14:textId="77777777" w:rsidR="00BA17E1" w:rsidRDefault="00D43494">
            <w:r>
              <w:rPr>
                <w:b/>
                <w:color w:val="FFFFFF"/>
                <w:sz w:val="18"/>
              </w:rPr>
              <w:t>Key activities</w:t>
            </w:r>
          </w:p>
        </w:tc>
        <w:tc>
          <w:tcPr>
            <w:tcW w:w="2520" w:type="dxa"/>
            <w:shd w:val="clear" w:color="auto" w:fill="1F5687"/>
            <w:tcMar>
              <w:top w:w="90" w:type="dxa"/>
              <w:left w:w="110" w:type="dxa"/>
              <w:bottom w:w="90" w:type="dxa"/>
              <w:right w:w="110" w:type="dxa"/>
            </w:tcMar>
            <w:vAlign w:val="center"/>
          </w:tcPr>
          <w:p w14:paraId="3D339322" w14:textId="77777777" w:rsidR="00BA17E1" w:rsidRDefault="00D43494">
            <w:r>
              <w:rPr>
                <w:b/>
                <w:color w:val="FFFFFF"/>
                <w:sz w:val="18"/>
              </w:rPr>
              <w:t>Primary output</w:t>
            </w:r>
          </w:p>
        </w:tc>
      </w:tr>
      <w:tr w:rsidR="00BA17E1" w14:paraId="5E8D7C79" w14:textId="77777777">
        <w:trPr>
          <w:jc w:val="center"/>
        </w:trPr>
        <w:tc>
          <w:tcPr>
            <w:tcW w:w="1800" w:type="dxa"/>
            <w:tcMar>
              <w:top w:w="90" w:type="dxa"/>
              <w:left w:w="110" w:type="dxa"/>
              <w:bottom w:w="90" w:type="dxa"/>
              <w:right w:w="110" w:type="dxa"/>
            </w:tcMar>
            <w:vAlign w:val="center"/>
          </w:tcPr>
          <w:p w14:paraId="662919E3" w14:textId="77777777" w:rsidR="00BA17E1" w:rsidRDefault="00D43494">
            <w:pPr>
              <w:spacing w:after="40"/>
            </w:pPr>
            <w:r>
              <w:rPr>
                <w:sz w:val="18"/>
              </w:rPr>
              <w:t>1. Scope and hypothesis</w:t>
            </w:r>
          </w:p>
        </w:tc>
        <w:tc>
          <w:tcPr>
            <w:tcW w:w="5904" w:type="dxa"/>
            <w:tcMar>
              <w:top w:w="90" w:type="dxa"/>
              <w:left w:w="110" w:type="dxa"/>
              <w:bottom w:w="90" w:type="dxa"/>
              <w:right w:w="110" w:type="dxa"/>
            </w:tcMar>
            <w:vAlign w:val="center"/>
          </w:tcPr>
          <w:p w14:paraId="51D31086" w14:textId="77777777" w:rsidR="00BA17E1" w:rsidRDefault="00D43494">
            <w:pPr>
              <w:spacing w:after="40"/>
            </w:pPr>
            <w:r>
              <w:rPr>
                <w:sz w:val="18"/>
              </w:rPr>
              <w:t>Confirm Products 1-3, MVP boundary, data sources, personas, decisions, and success measures.</w:t>
            </w:r>
          </w:p>
        </w:tc>
        <w:tc>
          <w:tcPr>
            <w:tcW w:w="2520" w:type="dxa"/>
            <w:tcMar>
              <w:top w:w="90" w:type="dxa"/>
              <w:left w:w="110" w:type="dxa"/>
              <w:bottom w:w="90" w:type="dxa"/>
              <w:right w:w="110" w:type="dxa"/>
            </w:tcMar>
            <w:vAlign w:val="center"/>
          </w:tcPr>
          <w:p w14:paraId="292DD693" w14:textId="77777777" w:rsidR="00BA17E1" w:rsidRDefault="00D43494">
            <w:pPr>
              <w:spacing w:after="40"/>
            </w:pPr>
            <w:r>
              <w:rPr>
                <w:sz w:val="18"/>
              </w:rPr>
              <w:t>Approved MVP definition</w:t>
            </w:r>
          </w:p>
        </w:tc>
      </w:tr>
      <w:tr w:rsidR="00BA17E1" w14:paraId="2041C6F9" w14:textId="77777777">
        <w:trPr>
          <w:jc w:val="center"/>
        </w:trPr>
        <w:tc>
          <w:tcPr>
            <w:tcW w:w="1800" w:type="dxa"/>
            <w:shd w:val="clear" w:color="auto" w:fill="F3F6F9"/>
            <w:tcMar>
              <w:top w:w="90" w:type="dxa"/>
              <w:left w:w="110" w:type="dxa"/>
              <w:bottom w:w="90" w:type="dxa"/>
              <w:right w:w="110" w:type="dxa"/>
            </w:tcMar>
            <w:vAlign w:val="center"/>
          </w:tcPr>
          <w:p w14:paraId="74ED1B33" w14:textId="77777777" w:rsidR="00BA17E1" w:rsidRDefault="00D43494">
            <w:pPr>
              <w:spacing w:after="40"/>
            </w:pPr>
            <w:r>
              <w:rPr>
                <w:sz w:val="18"/>
              </w:rPr>
              <w:t>2. Experience design</w:t>
            </w:r>
          </w:p>
        </w:tc>
        <w:tc>
          <w:tcPr>
            <w:tcW w:w="5904" w:type="dxa"/>
            <w:shd w:val="clear" w:color="auto" w:fill="F3F6F9"/>
            <w:tcMar>
              <w:top w:w="90" w:type="dxa"/>
              <w:left w:w="110" w:type="dxa"/>
              <w:bottom w:w="90" w:type="dxa"/>
              <w:right w:w="110" w:type="dxa"/>
            </w:tcMar>
            <w:vAlign w:val="center"/>
          </w:tcPr>
          <w:p w14:paraId="47396D49" w14:textId="77777777" w:rsidR="00BA17E1" w:rsidRDefault="00D43494">
            <w:pPr>
              <w:spacing w:after="40"/>
            </w:pPr>
            <w:r>
              <w:rPr>
                <w:sz w:val="18"/>
              </w:rPr>
              <w:t>Create workflows, user journeys, screen inventory, navigation, mockups, and data requirements.</w:t>
            </w:r>
          </w:p>
        </w:tc>
        <w:tc>
          <w:tcPr>
            <w:tcW w:w="2520" w:type="dxa"/>
            <w:shd w:val="clear" w:color="auto" w:fill="F3F6F9"/>
            <w:tcMar>
              <w:top w:w="90" w:type="dxa"/>
              <w:left w:w="110" w:type="dxa"/>
              <w:bottom w:w="90" w:type="dxa"/>
              <w:right w:w="110" w:type="dxa"/>
            </w:tcMar>
            <w:vAlign w:val="center"/>
          </w:tcPr>
          <w:p w14:paraId="012269CE" w14:textId="77777777" w:rsidR="00BA17E1" w:rsidRDefault="00D43494">
            <w:pPr>
              <w:spacing w:after="40"/>
            </w:pPr>
            <w:r>
              <w:rPr>
                <w:sz w:val="18"/>
              </w:rPr>
              <w:t>Business Design Package</w:t>
            </w:r>
          </w:p>
        </w:tc>
      </w:tr>
      <w:tr w:rsidR="00BA17E1" w14:paraId="0144795A" w14:textId="77777777">
        <w:trPr>
          <w:jc w:val="center"/>
        </w:trPr>
        <w:tc>
          <w:tcPr>
            <w:tcW w:w="1800" w:type="dxa"/>
            <w:tcMar>
              <w:top w:w="90" w:type="dxa"/>
              <w:left w:w="110" w:type="dxa"/>
              <w:bottom w:w="90" w:type="dxa"/>
              <w:right w:w="110" w:type="dxa"/>
            </w:tcMar>
            <w:vAlign w:val="center"/>
          </w:tcPr>
          <w:p w14:paraId="167B0EB6" w14:textId="77777777" w:rsidR="00BA17E1" w:rsidRDefault="00D43494">
            <w:pPr>
              <w:spacing w:after="40"/>
            </w:pPr>
            <w:r>
              <w:rPr>
                <w:sz w:val="18"/>
              </w:rPr>
              <w:t>3. Funding and onboarding</w:t>
            </w:r>
          </w:p>
        </w:tc>
        <w:tc>
          <w:tcPr>
            <w:tcW w:w="5904" w:type="dxa"/>
            <w:tcMar>
              <w:top w:w="90" w:type="dxa"/>
              <w:left w:w="110" w:type="dxa"/>
              <w:bottom w:w="90" w:type="dxa"/>
              <w:right w:w="110" w:type="dxa"/>
            </w:tcMar>
            <w:vAlign w:val="center"/>
          </w:tcPr>
          <w:p w14:paraId="09F00957" w14:textId="77777777" w:rsidR="00BA17E1" w:rsidRDefault="00D43494">
            <w:pPr>
              <w:spacing w:after="40"/>
            </w:pPr>
            <w:r>
              <w:rPr>
                <w:sz w:val="18"/>
              </w:rPr>
              <w:t>Submit Marketplace package, confirm funding, delivery resources, governance, repositories, and access.</w:t>
            </w:r>
          </w:p>
        </w:tc>
        <w:tc>
          <w:tcPr>
            <w:tcW w:w="2520" w:type="dxa"/>
            <w:tcMar>
              <w:top w:w="90" w:type="dxa"/>
              <w:left w:w="110" w:type="dxa"/>
              <w:bottom w:w="90" w:type="dxa"/>
              <w:right w:w="110" w:type="dxa"/>
            </w:tcMar>
            <w:vAlign w:val="center"/>
          </w:tcPr>
          <w:p w14:paraId="58A306B0" w14:textId="77777777" w:rsidR="00BA17E1" w:rsidRDefault="00D43494">
            <w:pPr>
              <w:spacing w:after="40"/>
            </w:pPr>
            <w:r>
              <w:rPr>
                <w:sz w:val="18"/>
              </w:rPr>
              <w:t>Approved delivery engagement</w:t>
            </w:r>
          </w:p>
        </w:tc>
      </w:tr>
      <w:tr w:rsidR="00BA17E1" w14:paraId="09015583" w14:textId="77777777">
        <w:trPr>
          <w:jc w:val="center"/>
        </w:trPr>
        <w:tc>
          <w:tcPr>
            <w:tcW w:w="1800" w:type="dxa"/>
            <w:shd w:val="clear" w:color="auto" w:fill="F3F6F9"/>
            <w:tcMar>
              <w:top w:w="90" w:type="dxa"/>
              <w:left w:w="110" w:type="dxa"/>
              <w:bottom w:w="90" w:type="dxa"/>
              <w:right w:w="110" w:type="dxa"/>
            </w:tcMar>
            <w:vAlign w:val="center"/>
          </w:tcPr>
          <w:p w14:paraId="3AF020AD" w14:textId="77777777" w:rsidR="00BA17E1" w:rsidRDefault="00D43494">
            <w:pPr>
              <w:spacing w:after="40"/>
            </w:pPr>
            <w:r>
              <w:rPr>
                <w:sz w:val="18"/>
              </w:rPr>
              <w:t>4. MVP build</w:t>
            </w:r>
          </w:p>
        </w:tc>
        <w:tc>
          <w:tcPr>
            <w:tcW w:w="5904" w:type="dxa"/>
            <w:shd w:val="clear" w:color="auto" w:fill="F3F6F9"/>
            <w:tcMar>
              <w:top w:w="90" w:type="dxa"/>
              <w:left w:w="110" w:type="dxa"/>
              <w:bottom w:w="90" w:type="dxa"/>
              <w:right w:w="110" w:type="dxa"/>
            </w:tcMar>
            <w:vAlign w:val="center"/>
          </w:tcPr>
          <w:p w14:paraId="2922626B" w14:textId="77777777" w:rsidR="00BA17E1" w:rsidRDefault="00D43494">
            <w:pPr>
              <w:spacing w:after="40"/>
            </w:pPr>
            <w:r>
              <w:rPr>
                <w:sz w:val="18"/>
              </w:rPr>
              <w:t>Implement the TakOS front end, APIs, security integration, Jira/SPOT/EDB data products, dashboards, workflows, and all three Executive Platform components.</w:t>
            </w:r>
          </w:p>
        </w:tc>
        <w:tc>
          <w:tcPr>
            <w:tcW w:w="2520" w:type="dxa"/>
            <w:shd w:val="clear" w:color="auto" w:fill="F3F6F9"/>
            <w:tcMar>
              <w:top w:w="90" w:type="dxa"/>
              <w:left w:w="110" w:type="dxa"/>
              <w:bottom w:w="90" w:type="dxa"/>
              <w:right w:w="110" w:type="dxa"/>
            </w:tcMar>
            <w:vAlign w:val="center"/>
          </w:tcPr>
          <w:p w14:paraId="27267272" w14:textId="77777777" w:rsidR="00BA17E1" w:rsidRDefault="00D43494">
            <w:pPr>
              <w:spacing w:after="40"/>
            </w:pPr>
            <w:r>
              <w:rPr>
                <w:sz w:val="18"/>
              </w:rPr>
              <w:t>Working MVP</w:t>
            </w:r>
          </w:p>
        </w:tc>
      </w:tr>
      <w:tr w:rsidR="00BA17E1" w14:paraId="1A8D4351" w14:textId="77777777">
        <w:trPr>
          <w:jc w:val="center"/>
        </w:trPr>
        <w:tc>
          <w:tcPr>
            <w:tcW w:w="1800" w:type="dxa"/>
            <w:tcMar>
              <w:top w:w="90" w:type="dxa"/>
              <w:left w:w="110" w:type="dxa"/>
              <w:bottom w:w="90" w:type="dxa"/>
              <w:right w:w="110" w:type="dxa"/>
            </w:tcMar>
            <w:vAlign w:val="center"/>
          </w:tcPr>
          <w:p w14:paraId="133A2AC1" w14:textId="77777777" w:rsidR="00BA17E1" w:rsidRDefault="00D43494">
            <w:pPr>
              <w:spacing w:after="40"/>
            </w:pPr>
            <w:r>
              <w:rPr>
                <w:sz w:val="18"/>
              </w:rPr>
              <w:t>5. Test and pilot</w:t>
            </w:r>
          </w:p>
        </w:tc>
        <w:tc>
          <w:tcPr>
            <w:tcW w:w="5904" w:type="dxa"/>
            <w:tcMar>
              <w:top w:w="90" w:type="dxa"/>
              <w:left w:w="110" w:type="dxa"/>
              <w:bottom w:w="90" w:type="dxa"/>
              <w:right w:w="110" w:type="dxa"/>
            </w:tcMar>
            <w:vAlign w:val="center"/>
          </w:tcPr>
          <w:p w14:paraId="3986EF60" w14:textId="77777777" w:rsidR="00BA17E1" w:rsidRDefault="00D43494">
            <w:pPr>
              <w:spacing w:after="40"/>
            </w:pPr>
            <w:r>
              <w:rPr>
                <w:sz w:val="18"/>
              </w:rPr>
              <w:t>Functional testing, user testing, data validation, executive evaluation, and reuse assessment.</w:t>
            </w:r>
          </w:p>
        </w:tc>
        <w:tc>
          <w:tcPr>
            <w:tcW w:w="2520" w:type="dxa"/>
            <w:tcMar>
              <w:top w:w="90" w:type="dxa"/>
              <w:left w:w="110" w:type="dxa"/>
              <w:bottom w:w="90" w:type="dxa"/>
              <w:right w:w="110" w:type="dxa"/>
            </w:tcMar>
            <w:vAlign w:val="center"/>
          </w:tcPr>
          <w:p w14:paraId="089A17BC" w14:textId="77777777" w:rsidR="00BA17E1" w:rsidRDefault="00D43494">
            <w:pPr>
              <w:spacing w:after="40"/>
            </w:pPr>
            <w:r>
              <w:rPr>
                <w:sz w:val="18"/>
              </w:rPr>
              <w:t>MVP Assessment Report</w:t>
            </w:r>
          </w:p>
        </w:tc>
      </w:tr>
      <w:tr w:rsidR="00BA17E1" w14:paraId="5FA6DC69" w14:textId="77777777">
        <w:trPr>
          <w:jc w:val="center"/>
        </w:trPr>
        <w:tc>
          <w:tcPr>
            <w:tcW w:w="1800" w:type="dxa"/>
            <w:shd w:val="clear" w:color="auto" w:fill="F3F6F9"/>
            <w:tcMar>
              <w:top w:w="90" w:type="dxa"/>
              <w:left w:w="110" w:type="dxa"/>
              <w:bottom w:w="90" w:type="dxa"/>
              <w:right w:w="110" w:type="dxa"/>
            </w:tcMar>
            <w:vAlign w:val="center"/>
          </w:tcPr>
          <w:p w14:paraId="385C40DC" w14:textId="77777777" w:rsidR="00BA17E1" w:rsidRDefault="00D43494">
            <w:pPr>
              <w:spacing w:after="40"/>
            </w:pPr>
            <w:r>
              <w:rPr>
                <w:sz w:val="18"/>
              </w:rPr>
              <w:t>6. Full-product decision</w:t>
            </w:r>
          </w:p>
        </w:tc>
        <w:tc>
          <w:tcPr>
            <w:tcW w:w="5904" w:type="dxa"/>
            <w:shd w:val="clear" w:color="auto" w:fill="F3F6F9"/>
            <w:tcMar>
              <w:top w:w="90" w:type="dxa"/>
              <w:left w:w="110" w:type="dxa"/>
              <w:bottom w:w="90" w:type="dxa"/>
              <w:right w:w="110" w:type="dxa"/>
            </w:tcMar>
            <w:vAlign w:val="center"/>
          </w:tcPr>
          <w:p w14:paraId="463107DF" w14:textId="77777777" w:rsidR="00BA17E1" w:rsidRDefault="00D43494">
            <w:pPr>
              <w:spacing w:after="40"/>
            </w:pPr>
            <w:r>
              <w:rPr>
                <w:sz w:val="18"/>
              </w:rPr>
              <w:t>Confirm architecture, ownership, support model, funding, and prioritized Releases 1-3.</w:t>
            </w:r>
          </w:p>
        </w:tc>
        <w:tc>
          <w:tcPr>
            <w:tcW w:w="2520" w:type="dxa"/>
            <w:shd w:val="clear" w:color="auto" w:fill="F3F6F9"/>
            <w:tcMar>
              <w:top w:w="90" w:type="dxa"/>
              <w:left w:w="110" w:type="dxa"/>
              <w:bottom w:w="90" w:type="dxa"/>
              <w:right w:w="110" w:type="dxa"/>
            </w:tcMar>
            <w:vAlign w:val="center"/>
          </w:tcPr>
          <w:p w14:paraId="6207C895" w14:textId="77777777" w:rsidR="00BA17E1" w:rsidRDefault="00D43494">
            <w:pPr>
              <w:spacing w:after="40"/>
            </w:pPr>
            <w:r>
              <w:rPr>
                <w:sz w:val="18"/>
              </w:rPr>
              <w:t>Evidence-based product roadmap</w:t>
            </w:r>
          </w:p>
        </w:tc>
      </w:tr>
    </w:tbl>
    <w:p w14:paraId="1F6291A5" w14:textId="77777777" w:rsidR="00BA17E1" w:rsidRDefault="00BA17E1">
      <w:pPr>
        <w:spacing w:after="0"/>
      </w:pPr>
    </w:p>
    <w:p w14:paraId="237A3731" w14:textId="77777777" w:rsidR="00BA17E1" w:rsidRDefault="00D43494">
      <w:pPr>
        <w:pStyle w:val="Heading2"/>
      </w:pPr>
      <w:r>
        <w:t>Responsibilities</w:t>
      </w:r>
    </w:p>
    <w:tbl>
      <w:tblPr>
        <w:tblStyle w:val="TableGrid"/>
        <w:tblW w:w="0" w:type="auto"/>
        <w:jc w:val="center"/>
        <w:tblLayout w:type="fixed"/>
        <w:tblLook w:val="04A0" w:firstRow="1" w:lastRow="0" w:firstColumn="1" w:lastColumn="0" w:noHBand="0" w:noVBand="1"/>
      </w:tblPr>
      <w:tblGrid>
        <w:gridCol w:w="5112"/>
        <w:gridCol w:w="5112"/>
      </w:tblGrid>
      <w:tr w:rsidR="00BA17E1" w14:paraId="28DCA58E" w14:textId="77777777">
        <w:trPr>
          <w:tblHeader/>
          <w:jc w:val="center"/>
        </w:trPr>
        <w:tc>
          <w:tcPr>
            <w:tcW w:w="5112" w:type="dxa"/>
            <w:shd w:val="clear" w:color="auto" w:fill="1F5687"/>
            <w:tcMar>
              <w:top w:w="90" w:type="dxa"/>
              <w:left w:w="110" w:type="dxa"/>
              <w:bottom w:w="90" w:type="dxa"/>
              <w:right w:w="110" w:type="dxa"/>
            </w:tcMar>
            <w:vAlign w:val="center"/>
          </w:tcPr>
          <w:p w14:paraId="22A41AE2" w14:textId="4F830B0F" w:rsidR="00BA17E1" w:rsidRDefault="00D43494">
            <w:r>
              <w:rPr>
                <w:b/>
                <w:color w:val="FFFFFF"/>
                <w:sz w:val="18"/>
              </w:rPr>
              <w:t xml:space="preserve">GML business / </w:t>
            </w:r>
            <w:r w:rsidR="000849DE">
              <w:rPr>
                <w:b/>
                <w:color w:val="FFFFFF"/>
                <w:sz w:val="18"/>
              </w:rPr>
              <w:t>d</w:t>
            </w:r>
            <w:r>
              <w:rPr>
                <w:b/>
                <w:color w:val="FFFFFF"/>
                <w:sz w:val="18"/>
              </w:rPr>
              <w:t>esign team</w:t>
            </w:r>
          </w:p>
        </w:tc>
        <w:tc>
          <w:tcPr>
            <w:tcW w:w="5112" w:type="dxa"/>
            <w:shd w:val="clear" w:color="auto" w:fill="1F5687"/>
            <w:tcMar>
              <w:top w:w="90" w:type="dxa"/>
              <w:left w:w="110" w:type="dxa"/>
              <w:bottom w:w="90" w:type="dxa"/>
              <w:right w:w="110" w:type="dxa"/>
            </w:tcMar>
            <w:vAlign w:val="center"/>
          </w:tcPr>
          <w:p w14:paraId="0CA81FE7" w14:textId="77777777" w:rsidR="00BA17E1" w:rsidRDefault="00D43494">
            <w:r>
              <w:rPr>
                <w:b/>
                <w:color w:val="FFFFFF"/>
                <w:sz w:val="18"/>
              </w:rPr>
              <w:t>TakOS delivery team</w:t>
            </w:r>
          </w:p>
        </w:tc>
      </w:tr>
      <w:tr w:rsidR="00BA17E1" w14:paraId="74EDC801" w14:textId="77777777">
        <w:trPr>
          <w:jc w:val="center"/>
        </w:trPr>
        <w:tc>
          <w:tcPr>
            <w:tcW w:w="5112" w:type="dxa"/>
            <w:tcMar>
              <w:top w:w="90" w:type="dxa"/>
              <w:left w:w="110" w:type="dxa"/>
              <w:bottom w:w="90" w:type="dxa"/>
              <w:right w:w="110" w:type="dxa"/>
            </w:tcMar>
            <w:vAlign w:val="center"/>
          </w:tcPr>
          <w:p w14:paraId="33C7FAC0" w14:textId="77777777" w:rsidR="00BA17E1" w:rsidRDefault="00D43494">
            <w:pPr>
              <w:spacing w:after="40"/>
            </w:pPr>
            <w:r>
              <w:rPr>
                <w:sz w:val="18"/>
              </w:rPr>
              <w:t>Business processes, personas, user journeys, workflow definitions, screen designs, mockups, data requirements, KPI definitions, prioritization, and business acceptance.</w:t>
            </w:r>
          </w:p>
        </w:tc>
        <w:tc>
          <w:tcPr>
            <w:tcW w:w="5112" w:type="dxa"/>
            <w:tcMar>
              <w:top w:w="90" w:type="dxa"/>
              <w:left w:w="110" w:type="dxa"/>
              <w:bottom w:w="90" w:type="dxa"/>
              <w:right w:w="110" w:type="dxa"/>
            </w:tcMar>
            <w:vAlign w:val="center"/>
          </w:tcPr>
          <w:p w14:paraId="19EB5A24" w14:textId="77777777" w:rsidR="00BA17E1" w:rsidRDefault="00D43494">
            <w:pPr>
              <w:spacing w:after="40"/>
            </w:pPr>
            <w:r>
              <w:rPr>
                <w:sz w:val="18"/>
              </w:rPr>
              <w:t>Front-end and back-end development, data engineering, APIs and integrations, security implementation, automated and functional testing support, deployment, and technical delivery controls.</w:t>
            </w:r>
          </w:p>
        </w:tc>
      </w:tr>
    </w:tbl>
    <w:p w14:paraId="611EBFA7" w14:textId="77777777" w:rsidR="00BA17E1" w:rsidRDefault="00BA17E1">
      <w:pPr>
        <w:spacing w:after="0"/>
      </w:pPr>
    </w:p>
    <w:tbl>
      <w:tblPr>
        <w:tblW w:w="0" w:type="auto"/>
        <w:jc w:val="center"/>
        <w:tblLayout w:type="fixed"/>
        <w:tblLook w:val="04A0" w:firstRow="1" w:lastRow="0" w:firstColumn="1" w:lastColumn="0" w:noHBand="0" w:noVBand="1"/>
      </w:tblPr>
      <w:tblGrid>
        <w:gridCol w:w="9936"/>
      </w:tblGrid>
      <w:tr w:rsidR="00BA17E1" w14:paraId="0FF8797C" w14:textId="77777777">
        <w:trPr>
          <w:jc w:val="center"/>
        </w:trPr>
        <w:tc>
          <w:tcPr>
            <w:tcW w:w="9936" w:type="dxa"/>
            <w:shd w:val="clear" w:color="auto" w:fill="FCE8E6"/>
            <w:tcMar>
              <w:top w:w="140" w:type="dxa"/>
              <w:left w:w="170" w:type="dxa"/>
              <w:bottom w:w="140" w:type="dxa"/>
              <w:right w:w="170" w:type="dxa"/>
            </w:tcMar>
          </w:tcPr>
          <w:p w14:paraId="73AB5C15" w14:textId="77777777" w:rsidR="00BA17E1" w:rsidRDefault="00D43494">
            <w:r>
              <w:rPr>
                <w:b/>
                <w:color w:val="142D4E"/>
                <w:sz w:val="22"/>
              </w:rPr>
              <w:t>Explicitly out of scope for the business-design team</w:t>
            </w:r>
            <w:r>
              <w:rPr>
                <w:b/>
                <w:color w:val="142D4E"/>
                <w:sz w:val="22"/>
              </w:rPr>
              <w:br/>
            </w:r>
            <w:r>
              <w:t>Front-end development, back-end development, data engineering, system integration, automated testing, and deployment. These activities are owned by the TakOS delivery team in accordance with the approved MVP approach.</w:t>
            </w:r>
          </w:p>
        </w:tc>
      </w:tr>
    </w:tbl>
    <w:p w14:paraId="4A593415" w14:textId="77777777" w:rsidR="00BA17E1" w:rsidRDefault="00BA17E1">
      <w:pPr>
        <w:spacing w:after="0"/>
      </w:pPr>
    </w:p>
    <w:p w14:paraId="5B2FDFA5" w14:textId="77777777" w:rsidR="00BA17E1" w:rsidRDefault="00D43494">
      <w:r>
        <w:br w:type="page"/>
      </w:r>
    </w:p>
    <w:p w14:paraId="56A3AADC" w14:textId="77777777" w:rsidR="00BA17E1" w:rsidRDefault="00D43494">
      <w:pPr>
        <w:pStyle w:val="Heading1"/>
      </w:pPr>
      <w:r>
        <w:lastRenderedPageBreak/>
        <w:t>6. Business Value and Success Measures</w:t>
      </w:r>
    </w:p>
    <w:tbl>
      <w:tblPr>
        <w:tblW w:w="0" w:type="auto"/>
        <w:jc w:val="center"/>
        <w:tblLayout w:type="fixed"/>
        <w:tblLook w:val="04A0" w:firstRow="1" w:lastRow="0" w:firstColumn="1" w:lastColumn="0" w:noHBand="0" w:noVBand="1"/>
      </w:tblPr>
      <w:tblGrid>
        <w:gridCol w:w="9936"/>
      </w:tblGrid>
      <w:tr w:rsidR="00BA17E1" w14:paraId="7B867299" w14:textId="77777777">
        <w:trPr>
          <w:jc w:val="center"/>
        </w:trPr>
        <w:tc>
          <w:tcPr>
            <w:tcW w:w="9936" w:type="dxa"/>
            <w:shd w:val="clear" w:color="auto" w:fill="E2F0D9"/>
            <w:tcMar>
              <w:top w:w="140" w:type="dxa"/>
              <w:left w:w="170" w:type="dxa"/>
              <w:bottom w:w="140" w:type="dxa"/>
              <w:right w:w="170" w:type="dxa"/>
            </w:tcMar>
          </w:tcPr>
          <w:p w14:paraId="5FDEA5AB" w14:textId="77777777" w:rsidR="00BA17E1" w:rsidRDefault="00D43494">
            <w:r>
              <w:rPr>
                <w:b/>
                <w:color w:val="142D4E"/>
                <w:sz w:val="22"/>
              </w:rPr>
              <w:t>Productivity value</w:t>
            </w:r>
            <w:r>
              <w:rPr>
                <w:b/>
                <w:color w:val="142D4E"/>
                <w:sz w:val="22"/>
              </w:rPr>
              <w:br/>
            </w:r>
            <w:r>
              <w:t>The value case projects approximately 9,000 hours of annual productivity savings across 18 GSQ Manufacturing &amp; Labs sites. This equates to approximately 500 hours per site per year, or nearly 42 hours per site per month, by reducing portfolio-management, reporting, and executive-communication effort.</w:t>
            </w:r>
          </w:p>
        </w:tc>
      </w:tr>
    </w:tbl>
    <w:p w14:paraId="6FE763D8" w14:textId="77777777" w:rsidR="00BA17E1" w:rsidRDefault="00BA17E1">
      <w:pPr>
        <w:spacing w:after="0"/>
      </w:pPr>
    </w:p>
    <w:tbl>
      <w:tblPr>
        <w:tblStyle w:val="TableGrid"/>
        <w:tblW w:w="0" w:type="auto"/>
        <w:jc w:val="center"/>
        <w:tblLayout w:type="fixed"/>
        <w:tblLook w:val="04A0" w:firstRow="1" w:lastRow="0" w:firstColumn="1" w:lastColumn="0" w:noHBand="0" w:noVBand="1"/>
      </w:tblPr>
      <w:tblGrid>
        <w:gridCol w:w="2232"/>
        <w:gridCol w:w="3744"/>
        <w:gridCol w:w="4248"/>
      </w:tblGrid>
      <w:tr w:rsidR="00BA17E1" w14:paraId="5F92B518" w14:textId="77777777">
        <w:trPr>
          <w:tblHeader/>
          <w:jc w:val="center"/>
        </w:trPr>
        <w:tc>
          <w:tcPr>
            <w:tcW w:w="2232" w:type="dxa"/>
            <w:shd w:val="clear" w:color="auto" w:fill="1F5687"/>
            <w:tcMar>
              <w:top w:w="90" w:type="dxa"/>
              <w:left w:w="110" w:type="dxa"/>
              <w:bottom w:w="90" w:type="dxa"/>
              <w:right w:w="110" w:type="dxa"/>
            </w:tcMar>
            <w:vAlign w:val="center"/>
          </w:tcPr>
          <w:p w14:paraId="1AEE56DF" w14:textId="77777777" w:rsidR="00BA17E1" w:rsidRDefault="00D43494">
            <w:r>
              <w:rPr>
                <w:b/>
                <w:color w:val="FFFFFF"/>
                <w:sz w:val="18"/>
              </w:rPr>
              <w:t>Value driver</w:t>
            </w:r>
          </w:p>
        </w:tc>
        <w:tc>
          <w:tcPr>
            <w:tcW w:w="3744" w:type="dxa"/>
            <w:shd w:val="clear" w:color="auto" w:fill="1F5687"/>
            <w:tcMar>
              <w:top w:w="90" w:type="dxa"/>
              <w:left w:w="110" w:type="dxa"/>
              <w:bottom w:w="90" w:type="dxa"/>
              <w:right w:w="110" w:type="dxa"/>
            </w:tcMar>
            <w:vAlign w:val="center"/>
          </w:tcPr>
          <w:p w14:paraId="44877729" w14:textId="77777777" w:rsidR="00BA17E1" w:rsidRDefault="00D43494">
            <w:r>
              <w:rPr>
                <w:b/>
                <w:color w:val="FFFFFF"/>
                <w:sz w:val="18"/>
              </w:rPr>
              <w:t>Current state</w:t>
            </w:r>
          </w:p>
        </w:tc>
        <w:tc>
          <w:tcPr>
            <w:tcW w:w="4248" w:type="dxa"/>
            <w:shd w:val="clear" w:color="auto" w:fill="1F5687"/>
            <w:tcMar>
              <w:top w:w="90" w:type="dxa"/>
              <w:left w:w="110" w:type="dxa"/>
              <w:bottom w:w="90" w:type="dxa"/>
              <w:right w:w="110" w:type="dxa"/>
            </w:tcMar>
            <w:vAlign w:val="center"/>
          </w:tcPr>
          <w:p w14:paraId="1BF34B0B" w14:textId="77777777" w:rsidR="00BA17E1" w:rsidRDefault="00D43494">
            <w:r>
              <w:rPr>
                <w:b/>
                <w:color w:val="FFFFFF"/>
                <w:sz w:val="18"/>
              </w:rPr>
              <w:t>Expected benefit</w:t>
            </w:r>
          </w:p>
        </w:tc>
      </w:tr>
      <w:tr w:rsidR="00BA17E1" w14:paraId="29FCD771" w14:textId="77777777">
        <w:trPr>
          <w:jc w:val="center"/>
        </w:trPr>
        <w:tc>
          <w:tcPr>
            <w:tcW w:w="2232" w:type="dxa"/>
            <w:tcMar>
              <w:top w:w="90" w:type="dxa"/>
              <w:left w:w="110" w:type="dxa"/>
              <w:bottom w:w="90" w:type="dxa"/>
              <w:right w:w="110" w:type="dxa"/>
            </w:tcMar>
            <w:vAlign w:val="center"/>
          </w:tcPr>
          <w:p w14:paraId="1A3A3A3B" w14:textId="77777777" w:rsidR="00BA17E1" w:rsidRDefault="00D43494">
            <w:pPr>
              <w:spacing w:after="40"/>
            </w:pPr>
            <w:r>
              <w:rPr>
                <w:sz w:val="18"/>
              </w:rPr>
              <w:t>Reduced management reporting effort</w:t>
            </w:r>
          </w:p>
        </w:tc>
        <w:tc>
          <w:tcPr>
            <w:tcW w:w="3744" w:type="dxa"/>
            <w:tcMar>
              <w:top w:w="90" w:type="dxa"/>
              <w:left w:w="110" w:type="dxa"/>
              <w:bottom w:w="90" w:type="dxa"/>
              <w:right w:w="110" w:type="dxa"/>
            </w:tcMar>
            <w:vAlign w:val="center"/>
          </w:tcPr>
          <w:p w14:paraId="46D89B1C" w14:textId="77777777" w:rsidR="00BA17E1" w:rsidRDefault="00D43494">
            <w:pPr>
              <w:spacing w:after="40"/>
            </w:pPr>
            <w:r>
              <w:rPr>
                <w:sz w:val="18"/>
              </w:rPr>
              <w:t>Teams manually create presentations and status updates.</w:t>
            </w:r>
          </w:p>
        </w:tc>
        <w:tc>
          <w:tcPr>
            <w:tcW w:w="4248" w:type="dxa"/>
            <w:tcMar>
              <w:top w:w="90" w:type="dxa"/>
              <w:left w:w="110" w:type="dxa"/>
              <w:bottom w:w="90" w:type="dxa"/>
              <w:right w:w="110" w:type="dxa"/>
            </w:tcMar>
            <w:vAlign w:val="center"/>
          </w:tcPr>
          <w:p w14:paraId="7EC36B6B" w14:textId="77777777" w:rsidR="00BA17E1" w:rsidRDefault="00D43494">
            <w:pPr>
              <w:spacing w:after="40"/>
            </w:pPr>
            <w:r>
              <w:rPr>
                <w:sz w:val="18"/>
              </w:rPr>
              <w:t>Less report preparation and more time focused on execution.</w:t>
            </w:r>
          </w:p>
        </w:tc>
      </w:tr>
      <w:tr w:rsidR="00BA17E1" w14:paraId="40DEF77F" w14:textId="77777777">
        <w:trPr>
          <w:jc w:val="center"/>
        </w:trPr>
        <w:tc>
          <w:tcPr>
            <w:tcW w:w="2232" w:type="dxa"/>
            <w:shd w:val="clear" w:color="auto" w:fill="F3F6F9"/>
            <w:tcMar>
              <w:top w:w="90" w:type="dxa"/>
              <w:left w:w="110" w:type="dxa"/>
              <w:bottom w:w="90" w:type="dxa"/>
              <w:right w:w="110" w:type="dxa"/>
            </w:tcMar>
            <w:vAlign w:val="center"/>
          </w:tcPr>
          <w:p w14:paraId="63E1CF5C" w14:textId="77777777" w:rsidR="00BA17E1" w:rsidRDefault="00D43494">
            <w:pPr>
              <w:spacing w:after="40"/>
            </w:pPr>
            <w:r>
              <w:rPr>
                <w:sz w:val="18"/>
              </w:rPr>
              <w:t>Improved portfolio governance</w:t>
            </w:r>
          </w:p>
        </w:tc>
        <w:tc>
          <w:tcPr>
            <w:tcW w:w="3744" w:type="dxa"/>
            <w:shd w:val="clear" w:color="auto" w:fill="F3F6F9"/>
            <w:tcMar>
              <w:top w:w="90" w:type="dxa"/>
              <w:left w:w="110" w:type="dxa"/>
              <w:bottom w:w="90" w:type="dxa"/>
              <w:right w:w="110" w:type="dxa"/>
            </w:tcMar>
            <w:vAlign w:val="center"/>
          </w:tcPr>
          <w:p w14:paraId="68DCD6EF" w14:textId="77777777" w:rsidR="00BA17E1" w:rsidRDefault="00D43494">
            <w:pPr>
              <w:spacing w:after="40"/>
            </w:pPr>
            <w:r>
              <w:rPr>
                <w:sz w:val="18"/>
              </w:rPr>
              <w:t>Portfolio information is distributed across systems.</w:t>
            </w:r>
          </w:p>
        </w:tc>
        <w:tc>
          <w:tcPr>
            <w:tcW w:w="4248" w:type="dxa"/>
            <w:shd w:val="clear" w:color="auto" w:fill="F3F6F9"/>
            <w:tcMar>
              <w:top w:w="90" w:type="dxa"/>
              <w:left w:w="110" w:type="dxa"/>
              <w:bottom w:w="90" w:type="dxa"/>
              <w:right w:w="110" w:type="dxa"/>
            </w:tcMar>
            <w:vAlign w:val="center"/>
          </w:tcPr>
          <w:p w14:paraId="7B2E78D8" w14:textId="77777777" w:rsidR="00BA17E1" w:rsidRDefault="00D43494">
            <w:pPr>
              <w:spacing w:after="40"/>
            </w:pPr>
            <w:r>
              <w:rPr>
                <w:sz w:val="18"/>
              </w:rPr>
              <w:t>Faster escalation, better prioritization, and improved leadership visibility.</w:t>
            </w:r>
          </w:p>
        </w:tc>
      </w:tr>
      <w:tr w:rsidR="00BA17E1" w14:paraId="6004262D" w14:textId="77777777">
        <w:trPr>
          <w:jc w:val="center"/>
        </w:trPr>
        <w:tc>
          <w:tcPr>
            <w:tcW w:w="2232" w:type="dxa"/>
            <w:tcMar>
              <w:top w:w="90" w:type="dxa"/>
              <w:left w:w="110" w:type="dxa"/>
              <w:bottom w:w="90" w:type="dxa"/>
              <w:right w:w="110" w:type="dxa"/>
            </w:tcMar>
            <w:vAlign w:val="center"/>
          </w:tcPr>
          <w:p w14:paraId="44C994BC" w14:textId="77777777" w:rsidR="00BA17E1" w:rsidRDefault="00D43494">
            <w:pPr>
              <w:spacing w:after="40"/>
            </w:pPr>
            <w:r>
              <w:rPr>
                <w:sz w:val="18"/>
              </w:rPr>
              <w:t>Better investment decisions</w:t>
            </w:r>
          </w:p>
        </w:tc>
        <w:tc>
          <w:tcPr>
            <w:tcW w:w="3744" w:type="dxa"/>
            <w:tcMar>
              <w:top w:w="90" w:type="dxa"/>
              <w:left w:w="110" w:type="dxa"/>
              <w:bottom w:w="90" w:type="dxa"/>
              <w:right w:w="110" w:type="dxa"/>
            </w:tcMar>
            <w:vAlign w:val="center"/>
          </w:tcPr>
          <w:p w14:paraId="045BC2B9" w14:textId="77777777" w:rsidR="00BA17E1" w:rsidRDefault="00D43494">
            <w:pPr>
              <w:spacing w:after="40"/>
            </w:pPr>
            <w:r>
              <w:rPr>
                <w:sz w:val="18"/>
              </w:rPr>
              <w:t>Funding and delivery data require manual reconciliation.</w:t>
            </w:r>
          </w:p>
        </w:tc>
        <w:tc>
          <w:tcPr>
            <w:tcW w:w="4248" w:type="dxa"/>
            <w:tcMar>
              <w:top w:w="90" w:type="dxa"/>
              <w:left w:w="110" w:type="dxa"/>
              <w:bottom w:w="90" w:type="dxa"/>
              <w:right w:w="110" w:type="dxa"/>
            </w:tcMar>
            <w:vAlign w:val="center"/>
          </w:tcPr>
          <w:p w14:paraId="4F49DF30" w14:textId="77777777" w:rsidR="00BA17E1" w:rsidRDefault="00D43494">
            <w:pPr>
              <w:spacing w:after="40"/>
            </w:pPr>
            <w:r>
              <w:rPr>
                <w:sz w:val="18"/>
              </w:rPr>
              <w:t>Improved resource allocation and earlier identification of constraints.</w:t>
            </w:r>
          </w:p>
        </w:tc>
      </w:tr>
      <w:tr w:rsidR="00BA17E1" w14:paraId="7C2EE65E" w14:textId="77777777">
        <w:trPr>
          <w:jc w:val="center"/>
        </w:trPr>
        <w:tc>
          <w:tcPr>
            <w:tcW w:w="2232" w:type="dxa"/>
            <w:shd w:val="clear" w:color="auto" w:fill="F3F6F9"/>
            <w:tcMar>
              <w:top w:w="90" w:type="dxa"/>
              <w:left w:w="110" w:type="dxa"/>
              <w:bottom w:w="90" w:type="dxa"/>
              <w:right w:w="110" w:type="dxa"/>
            </w:tcMar>
            <w:vAlign w:val="center"/>
          </w:tcPr>
          <w:p w14:paraId="1A398236" w14:textId="77777777" w:rsidR="00BA17E1" w:rsidRDefault="00D43494">
            <w:pPr>
              <w:spacing w:after="40"/>
            </w:pPr>
            <w:r>
              <w:rPr>
                <w:sz w:val="18"/>
              </w:rPr>
              <w:t>Reusable product pattern</w:t>
            </w:r>
          </w:p>
        </w:tc>
        <w:tc>
          <w:tcPr>
            <w:tcW w:w="3744" w:type="dxa"/>
            <w:shd w:val="clear" w:color="auto" w:fill="F3F6F9"/>
            <w:tcMar>
              <w:top w:w="90" w:type="dxa"/>
              <w:left w:w="110" w:type="dxa"/>
              <w:bottom w:w="90" w:type="dxa"/>
              <w:right w:w="110" w:type="dxa"/>
            </w:tcMar>
            <w:vAlign w:val="center"/>
          </w:tcPr>
          <w:p w14:paraId="2B4520BE" w14:textId="77777777" w:rsidR="00BA17E1" w:rsidRDefault="00D43494">
            <w:pPr>
              <w:spacing w:after="40"/>
            </w:pPr>
            <w:r>
              <w:rPr>
                <w:sz w:val="18"/>
              </w:rPr>
              <w:t>Sites may create separate reporting solutions.</w:t>
            </w:r>
          </w:p>
        </w:tc>
        <w:tc>
          <w:tcPr>
            <w:tcW w:w="4248" w:type="dxa"/>
            <w:shd w:val="clear" w:color="auto" w:fill="F3F6F9"/>
            <w:tcMar>
              <w:top w:w="90" w:type="dxa"/>
              <w:left w:w="110" w:type="dxa"/>
              <w:bottom w:w="90" w:type="dxa"/>
              <w:right w:w="110" w:type="dxa"/>
            </w:tcMar>
            <w:vAlign w:val="center"/>
          </w:tcPr>
          <w:p w14:paraId="1605EBAC" w14:textId="77777777" w:rsidR="00BA17E1" w:rsidRDefault="00D43494">
            <w:pPr>
              <w:spacing w:after="40"/>
            </w:pPr>
            <w:r>
              <w:rPr>
                <w:sz w:val="18"/>
              </w:rPr>
              <w:t>Reduced duplication, faster reuse, and lower future development effort.</w:t>
            </w:r>
          </w:p>
        </w:tc>
      </w:tr>
      <w:tr w:rsidR="00BA17E1" w14:paraId="165B6A7A" w14:textId="77777777">
        <w:trPr>
          <w:jc w:val="center"/>
        </w:trPr>
        <w:tc>
          <w:tcPr>
            <w:tcW w:w="2232" w:type="dxa"/>
            <w:tcMar>
              <w:top w:w="90" w:type="dxa"/>
              <w:left w:w="110" w:type="dxa"/>
              <w:bottom w:w="90" w:type="dxa"/>
              <w:right w:w="110" w:type="dxa"/>
            </w:tcMar>
            <w:vAlign w:val="center"/>
          </w:tcPr>
          <w:p w14:paraId="2E48AFE4" w14:textId="77777777" w:rsidR="00BA17E1" w:rsidRDefault="00D43494">
            <w:pPr>
              <w:spacing w:after="40"/>
            </w:pPr>
            <w:r>
              <w:rPr>
                <w:sz w:val="18"/>
              </w:rPr>
              <w:t>Deployment and adoption insight</w:t>
            </w:r>
          </w:p>
        </w:tc>
        <w:tc>
          <w:tcPr>
            <w:tcW w:w="3744" w:type="dxa"/>
            <w:tcMar>
              <w:top w:w="90" w:type="dxa"/>
              <w:left w:w="110" w:type="dxa"/>
              <w:bottom w:w="90" w:type="dxa"/>
              <w:right w:w="110" w:type="dxa"/>
            </w:tcMar>
            <w:vAlign w:val="center"/>
          </w:tcPr>
          <w:p w14:paraId="35908E87" w14:textId="77777777" w:rsidR="00BA17E1" w:rsidRDefault="00D43494">
            <w:pPr>
              <w:spacing w:after="40"/>
            </w:pPr>
            <w:r>
              <w:rPr>
                <w:sz w:val="18"/>
              </w:rPr>
              <w:t>Capability information is not yet integrated into the executive experience.</w:t>
            </w:r>
          </w:p>
        </w:tc>
        <w:tc>
          <w:tcPr>
            <w:tcW w:w="4248" w:type="dxa"/>
            <w:tcMar>
              <w:top w:w="90" w:type="dxa"/>
              <w:left w:w="110" w:type="dxa"/>
              <w:bottom w:w="90" w:type="dxa"/>
              <w:right w:w="110" w:type="dxa"/>
            </w:tcMar>
            <w:vAlign w:val="center"/>
          </w:tcPr>
          <w:p w14:paraId="05B89C93" w14:textId="77777777" w:rsidR="00BA17E1" w:rsidRDefault="00D43494">
            <w:pPr>
              <w:spacing w:after="40"/>
            </w:pPr>
            <w:r>
              <w:rPr>
                <w:sz w:val="18"/>
              </w:rPr>
              <w:t>MVP visibility into whether North Star systems are deployed, adopted, utilized, and supporting intended business capabilities and value realization.</w:t>
            </w:r>
          </w:p>
        </w:tc>
      </w:tr>
    </w:tbl>
    <w:p w14:paraId="4C109134" w14:textId="77777777" w:rsidR="00BA17E1" w:rsidRDefault="00BA17E1">
      <w:pPr>
        <w:spacing w:after="0"/>
      </w:pPr>
    </w:p>
    <w:p w14:paraId="329F4B49" w14:textId="77777777" w:rsidR="00BA17E1" w:rsidRDefault="00D43494">
      <w:pPr>
        <w:pStyle w:val="Heading2"/>
      </w:pPr>
      <w:r>
        <w:t>MVP success measures</w:t>
      </w:r>
    </w:p>
    <w:tbl>
      <w:tblPr>
        <w:tblStyle w:val="TableGrid"/>
        <w:tblW w:w="0" w:type="auto"/>
        <w:jc w:val="center"/>
        <w:tblLayout w:type="fixed"/>
        <w:tblLook w:val="04A0" w:firstRow="1" w:lastRow="0" w:firstColumn="1" w:lastColumn="0" w:noHBand="0" w:noVBand="1"/>
      </w:tblPr>
      <w:tblGrid>
        <w:gridCol w:w="1944"/>
        <w:gridCol w:w="8280"/>
      </w:tblGrid>
      <w:tr w:rsidR="00BA17E1" w14:paraId="50A1FAD0" w14:textId="77777777">
        <w:trPr>
          <w:tblHeader/>
          <w:jc w:val="center"/>
        </w:trPr>
        <w:tc>
          <w:tcPr>
            <w:tcW w:w="1944" w:type="dxa"/>
            <w:shd w:val="clear" w:color="auto" w:fill="1F5687"/>
            <w:tcMar>
              <w:top w:w="90" w:type="dxa"/>
              <w:left w:w="110" w:type="dxa"/>
              <w:bottom w:w="90" w:type="dxa"/>
              <w:right w:w="110" w:type="dxa"/>
            </w:tcMar>
            <w:vAlign w:val="center"/>
          </w:tcPr>
          <w:p w14:paraId="24180FBB" w14:textId="77777777" w:rsidR="00BA17E1" w:rsidRDefault="00D43494">
            <w:r>
              <w:rPr>
                <w:b/>
                <w:color w:val="FFFFFF"/>
                <w:sz w:val="18"/>
              </w:rPr>
              <w:t>Dimension</w:t>
            </w:r>
          </w:p>
        </w:tc>
        <w:tc>
          <w:tcPr>
            <w:tcW w:w="8280" w:type="dxa"/>
            <w:shd w:val="clear" w:color="auto" w:fill="1F5687"/>
            <w:tcMar>
              <w:top w:w="90" w:type="dxa"/>
              <w:left w:w="110" w:type="dxa"/>
              <w:bottom w:w="90" w:type="dxa"/>
              <w:right w:w="110" w:type="dxa"/>
            </w:tcMar>
            <w:vAlign w:val="center"/>
          </w:tcPr>
          <w:p w14:paraId="4A20351A" w14:textId="77777777" w:rsidR="00BA17E1" w:rsidRDefault="00D43494">
            <w:r>
              <w:rPr>
                <w:b/>
                <w:color w:val="FFFFFF"/>
                <w:sz w:val="18"/>
              </w:rPr>
              <w:t>Measure</w:t>
            </w:r>
          </w:p>
        </w:tc>
      </w:tr>
      <w:tr w:rsidR="00BA17E1" w14:paraId="30F8663A" w14:textId="77777777">
        <w:trPr>
          <w:jc w:val="center"/>
        </w:trPr>
        <w:tc>
          <w:tcPr>
            <w:tcW w:w="1944" w:type="dxa"/>
            <w:tcMar>
              <w:top w:w="90" w:type="dxa"/>
              <w:left w:w="110" w:type="dxa"/>
              <w:bottom w:w="90" w:type="dxa"/>
              <w:right w:w="110" w:type="dxa"/>
            </w:tcMar>
            <w:vAlign w:val="center"/>
          </w:tcPr>
          <w:p w14:paraId="711FEBA1" w14:textId="77777777" w:rsidR="00BA17E1" w:rsidRDefault="00D43494">
            <w:pPr>
              <w:spacing w:after="40"/>
            </w:pPr>
            <w:r>
              <w:rPr>
                <w:sz w:val="18"/>
              </w:rPr>
              <w:t>Technical</w:t>
            </w:r>
          </w:p>
        </w:tc>
        <w:tc>
          <w:tcPr>
            <w:tcW w:w="8280" w:type="dxa"/>
            <w:tcMar>
              <w:top w:w="90" w:type="dxa"/>
              <w:left w:w="110" w:type="dxa"/>
              <w:bottom w:w="90" w:type="dxa"/>
              <w:right w:w="110" w:type="dxa"/>
            </w:tcMar>
            <w:vAlign w:val="center"/>
          </w:tcPr>
          <w:p w14:paraId="709F792B" w14:textId="77777777" w:rsidR="00BA17E1" w:rsidRDefault="00D43494">
            <w:pPr>
              <w:spacing w:after="40"/>
            </w:pPr>
            <w:r>
              <w:rPr>
                <w:sz w:val="18"/>
              </w:rPr>
              <w:t>Jira, SPOT, and EDB data can be consumed reliably; integration quality, freshness, and availability are acceptable; all three Executive Platform components operate within the TakOS MVP.</w:t>
            </w:r>
          </w:p>
        </w:tc>
      </w:tr>
      <w:tr w:rsidR="00BA17E1" w14:paraId="5328FDFD" w14:textId="77777777">
        <w:trPr>
          <w:jc w:val="center"/>
        </w:trPr>
        <w:tc>
          <w:tcPr>
            <w:tcW w:w="1944" w:type="dxa"/>
            <w:shd w:val="clear" w:color="auto" w:fill="F3F6F9"/>
            <w:tcMar>
              <w:top w:w="90" w:type="dxa"/>
              <w:left w:w="110" w:type="dxa"/>
              <w:bottom w:w="90" w:type="dxa"/>
              <w:right w:w="110" w:type="dxa"/>
            </w:tcMar>
            <w:vAlign w:val="center"/>
          </w:tcPr>
          <w:p w14:paraId="44767F6F" w14:textId="77777777" w:rsidR="00BA17E1" w:rsidRDefault="00D43494">
            <w:pPr>
              <w:spacing w:after="40"/>
            </w:pPr>
            <w:r>
              <w:rPr>
                <w:sz w:val="18"/>
              </w:rPr>
              <w:t>Business</w:t>
            </w:r>
          </w:p>
        </w:tc>
        <w:tc>
          <w:tcPr>
            <w:tcW w:w="8280" w:type="dxa"/>
            <w:shd w:val="clear" w:color="auto" w:fill="F3F6F9"/>
            <w:tcMar>
              <w:top w:w="90" w:type="dxa"/>
              <w:left w:w="110" w:type="dxa"/>
              <w:bottom w:w="90" w:type="dxa"/>
              <w:right w:w="110" w:type="dxa"/>
            </w:tcMar>
            <w:vAlign w:val="center"/>
          </w:tcPr>
          <w:p w14:paraId="1103A04A" w14:textId="77777777" w:rsidR="00BA17E1" w:rsidRDefault="00D43494">
            <w:pPr>
              <w:spacing w:after="40"/>
            </w:pPr>
            <w:r>
              <w:rPr>
                <w:sz w:val="18"/>
              </w:rPr>
              <w:t>Executive sponsors find value; leadership visibility improves; manual reporting effort is reduced; pilot workflows support executive decisions.</w:t>
            </w:r>
          </w:p>
        </w:tc>
      </w:tr>
      <w:tr w:rsidR="00BA17E1" w14:paraId="46FFC486" w14:textId="77777777">
        <w:trPr>
          <w:jc w:val="center"/>
        </w:trPr>
        <w:tc>
          <w:tcPr>
            <w:tcW w:w="1944" w:type="dxa"/>
            <w:tcMar>
              <w:top w:w="90" w:type="dxa"/>
              <w:left w:w="110" w:type="dxa"/>
              <w:bottom w:w="90" w:type="dxa"/>
              <w:right w:w="110" w:type="dxa"/>
            </w:tcMar>
            <w:vAlign w:val="center"/>
          </w:tcPr>
          <w:p w14:paraId="66A4BB35" w14:textId="77777777" w:rsidR="00BA17E1" w:rsidRDefault="00D43494">
            <w:pPr>
              <w:spacing w:after="40"/>
            </w:pPr>
            <w:r>
              <w:rPr>
                <w:sz w:val="18"/>
              </w:rPr>
              <w:t>Strategic</w:t>
            </w:r>
          </w:p>
        </w:tc>
        <w:tc>
          <w:tcPr>
            <w:tcW w:w="8280" w:type="dxa"/>
            <w:tcMar>
              <w:top w:w="90" w:type="dxa"/>
              <w:left w:w="110" w:type="dxa"/>
              <w:bottom w:w="90" w:type="dxa"/>
              <w:right w:w="110" w:type="dxa"/>
            </w:tcMar>
            <w:vAlign w:val="center"/>
          </w:tcPr>
          <w:p w14:paraId="58AEDA76" w14:textId="77777777" w:rsidR="00BA17E1" w:rsidRDefault="00D43494">
            <w:pPr>
              <w:spacing w:after="40"/>
            </w:pPr>
            <w:r>
              <w:rPr>
                <w:sz w:val="18"/>
              </w:rPr>
              <w:t>Reusable components are identified; a prioritized Releases 1-3 roadmap is defined; ownership and funding models are established; a full-product funding decision can be made.</w:t>
            </w:r>
          </w:p>
        </w:tc>
      </w:tr>
    </w:tbl>
    <w:p w14:paraId="5D23127C" w14:textId="77777777" w:rsidR="00BA17E1" w:rsidRDefault="00BA17E1">
      <w:pPr>
        <w:spacing w:after="0"/>
      </w:pPr>
    </w:p>
    <w:p w14:paraId="2588F5AA" w14:textId="77777777" w:rsidR="00BA17E1" w:rsidRDefault="00D43494">
      <w:r>
        <w:br w:type="page"/>
      </w:r>
    </w:p>
    <w:p w14:paraId="124553B3" w14:textId="77777777" w:rsidR="00BA17E1" w:rsidRDefault="00D43494">
      <w:pPr>
        <w:pStyle w:val="Heading1"/>
      </w:pPr>
      <w:r>
        <w:lastRenderedPageBreak/>
        <w:t>7. Risks, Assumptions, and Controls</w:t>
      </w:r>
    </w:p>
    <w:tbl>
      <w:tblPr>
        <w:tblStyle w:val="TableGrid"/>
        <w:tblW w:w="0" w:type="auto"/>
        <w:jc w:val="center"/>
        <w:tblLayout w:type="fixed"/>
        <w:tblLook w:val="04A0" w:firstRow="1" w:lastRow="0" w:firstColumn="1" w:lastColumn="0" w:noHBand="0" w:noVBand="1"/>
      </w:tblPr>
      <w:tblGrid>
        <w:gridCol w:w="3528"/>
        <w:gridCol w:w="1224"/>
        <w:gridCol w:w="1080"/>
        <w:gridCol w:w="4392"/>
      </w:tblGrid>
      <w:tr w:rsidR="00BA17E1" w14:paraId="25DE7FC6" w14:textId="77777777">
        <w:trPr>
          <w:tblHeader/>
          <w:jc w:val="center"/>
        </w:trPr>
        <w:tc>
          <w:tcPr>
            <w:tcW w:w="3528" w:type="dxa"/>
            <w:shd w:val="clear" w:color="auto" w:fill="1F5687"/>
            <w:tcMar>
              <w:top w:w="90" w:type="dxa"/>
              <w:left w:w="110" w:type="dxa"/>
              <w:bottom w:w="90" w:type="dxa"/>
              <w:right w:w="110" w:type="dxa"/>
            </w:tcMar>
            <w:vAlign w:val="center"/>
          </w:tcPr>
          <w:p w14:paraId="08A8C4CF" w14:textId="77777777" w:rsidR="00BA17E1" w:rsidRDefault="00D43494">
            <w:r>
              <w:rPr>
                <w:b/>
                <w:color w:val="FFFFFF"/>
                <w:sz w:val="18"/>
              </w:rPr>
              <w:t>Risk / assumption</w:t>
            </w:r>
          </w:p>
        </w:tc>
        <w:tc>
          <w:tcPr>
            <w:tcW w:w="1224" w:type="dxa"/>
            <w:shd w:val="clear" w:color="auto" w:fill="1F5687"/>
            <w:tcMar>
              <w:top w:w="90" w:type="dxa"/>
              <w:left w:w="110" w:type="dxa"/>
              <w:bottom w:w="90" w:type="dxa"/>
              <w:right w:w="110" w:type="dxa"/>
            </w:tcMar>
            <w:vAlign w:val="center"/>
          </w:tcPr>
          <w:p w14:paraId="4D92F750" w14:textId="77777777" w:rsidR="00BA17E1" w:rsidRDefault="00D43494">
            <w:r>
              <w:rPr>
                <w:b/>
                <w:color w:val="FFFFFF"/>
                <w:sz w:val="18"/>
              </w:rPr>
              <w:t>Likelihood</w:t>
            </w:r>
          </w:p>
        </w:tc>
        <w:tc>
          <w:tcPr>
            <w:tcW w:w="1080" w:type="dxa"/>
            <w:shd w:val="clear" w:color="auto" w:fill="1F5687"/>
            <w:tcMar>
              <w:top w:w="90" w:type="dxa"/>
              <w:left w:w="110" w:type="dxa"/>
              <w:bottom w:w="90" w:type="dxa"/>
              <w:right w:w="110" w:type="dxa"/>
            </w:tcMar>
            <w:vAlign w:val="center"/>
          </w:tcPr>
          <w:p w14:paraId="1A26A828" w14:textId="77777777" w:rsidR="00BA17E1" w:rsidRDefault="00D43494">
            <w:r>
              <w:rPr>
                <w:b/>
                <w:color w:val="FFFFFF"/>
                <w:sz w:val="18"/>
              </w:rPr>
              <w:t>Impact</w:t>
            </w:r>
          </w:p>
        </w:tc>
        <w:tc>
          <w:tcPr>
            <w:tcW w:w="4392" w:type="dxa"/>
            <w:shd w:val="clear" w:color="auto" w:fill="1F5687"/>
            <w:tcMar>
              <w:top w:w="90" w:type="dxa"/>
              <w:left w:w="110" w:type="dxa"/>
              <w:bottom w:w="90" w:type="dxa"/>
              <w:right w:w="110" w:type="dxa"/>
            </w:tcMar>
            <w:vAlign w:val="center"/>
          </w:tcPr>
          <w:p w14:paraId="580DD62E" w14:textId="77777777" w:rsidR="00BA17E1" w:rsidRDefault="00D43494">
            <w:r>
              <w:rPr>
                <w:b/>
                <w:color w:val="FFFFFF"/>
                <w:sz w:val="18"/>
              </w:rPr>
              <w:t>Planned control</w:t>
            </w:r>
          </w:p>
        </w:tc>
      </w:tr>
      <w:tr w:rsidR="00BA17E1" w14:paraId="6DD00C84" w14:textId="77777777">
        <w:trPr>
          <w:jc w:val="center"/>
        </w:trPr>
        <w:tc>
          <w:tcPr>
            <w:tcW w:w="3528" w:type="dxa"/>
            <w:tcMar>
              <w:top w:w="90" w:type="dxa"/>
              <w:left w:w="110" w:type="dxa"/>
              <w:bottom w:w="90" w:type="dxa"/>
              <w:right w:w="110" w:type="dxa"/>
            </w:tcMar>
            <w:vAlign w:val="center"/>
          </w:tcPr>
          <w:p w14:paraId="63D89955" w14:textId="77777777" w:rsidR="00BA17E1" w:rsidRDefault="00D43494">
            <w:pPr>
              <w:spacing w:after="40"/>
            </w:pPr>
            <w:r>
              <w:rPr>
                <w:sz w:val="18"/>
              </w:rPr>
              <w:t>Jira, SPOT, or EDB data are incomplete, inconsistent, unavailable, or not sufficiently structured.</w:t>
            </w:r>
          </w:p>
        </w:tc>
        <w:tc>
          <w:tcPr>
            <w:tcW w:w="1224" w:type="dxa"/>
            <w:tcMar>
              <w:top w:w="90" w:type="dxa"/>
              <w:left w:w="110" w:type="dxa"/>
              <w:bottom w:w="90" w:type="dxa"/>
              <w:right w:w="110" w:type="dxa"/>
            </w:tcMar>
            <w:vAlign w:val="center"/>
          </w:tcPr>
          <w:p w14:paraId="077F39E2" w14:textId="77777777" w:rsidR="00BA17E1" w:rsidRDefault="00D43494">
            <w:pPr>
              <w:spacing w:after="40"/>
            </w:pPr>
            <w:r>
              <w:rPr>
                <w:sz w:val="18"/>
              </w:rPr>
              <w:t>Medium</w:t>
            </w:r>
          </w:p>
        </w:tc>
        <w:tc>
          <w:tcPr>
            <w:tcW w:w="1080" w:type="dxa"/>
            <w:tcMar>
              <w:top w:w="90" w:type="dxa"/>
              <w:left w:w="110" w:type="dxa"/>
              <w:bottom w:w="90" w:type="dxa"/>
              <w:right w:w="110" w:type="dxa"/>
            </w:tcMar>
            <w:vAlign w:val="center"/>
          </w:tcPr>
          <w:p w14:paraId="36DC4B13" w14:textId="77777777" w:rsidR="00BA17E1" w:rsidRDefault="00D43494">
            <w:pPr>
              <w:spacing w:after="40"/>
            </w:pPr>
            <w:r>
              <w:rPr>
                <w:sz w:val="18"/>
              </w:rPr>
              <w:t>High</w:t>
            </w:r>
          </w:p>
        </w:tc>
        <w:tc>
          <w:tcPr>
            <w:tcW w:w="4392" w:type="dxa"/>
            <w:tcMar>
              <w:top w:w="90" w:type="dxa"/>
              <w:left w:w="110" w:type="dxa"/>
              <w:bottom w:w="90" w:type="dxa"/>
              <w:right w:w="110" w:type="dxa"/>
            </w:tcMar>
            <w:vAlign w:val="center"/>
          </w:tcPr>
          <w:p w14:paraId="3C38E5AE" w14:textId="77777777" w:rsidR="00BA17E1" w:rsidRDefault="00D43494">
            <w:pPr>
              <w:spacing w:after="40"/>
            </w:pPr>
            <w:r>
              <w:rPr>
                <w:sz w:val="18"/>
              </w:rPr>
              <w:t>Validate hierarchy, relationships, financial attributes, capability data, deployment and adoption signals, metadata, quality, freshness, access, and availability during the MVP.</w:t>
            </w:r>
          </w:p>
        </w:tc>
      </w:tr>
      <w:tr w:rsidR="00BA17E1" w14:paraId="69762B01" w14:textId="77777777">
        <w:trPr>
          <w:jc w:val="center"/>
        </w:trPr>
        <w:tc>
          <w:tcPr>
            <w:tcW w:w="3528" w:type="dxa"/>
            <w:shd w:val="clear" w:color="auto" w:fill="F3F6F9"/>
            <w:tcMar>
              <w:top w:w="90" w:type="dxa"/>
              <w:left w:w="110" w:type="dxa"/>
              <w:bottom w:w="90" w:type="dxa"/>
              <w:right w:w="110" w:type="dxa"/>
            </w:tcMar>
            <w:vAlign w:val="center"/>
          </w:tcPr>
          <w:p w14:paraId="617D08A8" w14:textId="77777777" w:rsidR="00BA17E1" w:rsidRDefault="00D43494">
            <w:pPr>
              <w:spacing w:after="40"/>
            </w:pPr>
            <w:r>
              <w:rPr>
                <w:sz w:val="18"/>
              </w:rPr>
              <w:t>API, security, or data-product access delays implementation.</w:t>
            </w:r>
          </w:p>
        </w:tc>
        <w:tc>
          <w:tcPr>
            <w:tcW w:w="1224" w:type="dxa"/>
            <w:shd w:val="clear" w:color="auto" w:fill="F3F6F9"/>
            <w:tcMar>
              <w:top w:w="90" w:type="dxa"/>
              <w:left w:w="110" w:type="dxa"/>
              <w:bottom w:w="90" w:type="dxa"/>
              <w:right w:w="110" w:type="dxa"/>
            </w:tcMar>
            <w:vAlign w:val="center"/>
          </w:tcPr>
          <w:p w14:paraId="14C1F3AB" w14:textId="77777777" w:rsidR="00BA17E1" w:rsidRDefault="00D43494">
            <w:pPr>
              <w:spacing w:after="40"/>
            </w:pPr>
            <w:r>
              <w:rPr>
                <w:sz w:val="18"/>
              </w:rPr>
              <w:t>Medium</w:t>
            </w:r>
          </w:p>
        </w:tc>
        <w:tc>
          <w:tcPr>
            <w:tcW w:w="1080" w:type="dxa"/>
            <w:shd w:val="clear" w:color="auto" w:fill="F3F6F9"/>
            <w:tcMar>
              <w:top w:w="90" w:type="dxa"/>
              <w:left w:w="110" w:type="dxa"/>
              <w:bottom w:w="90" w:type="dxa"/>
              <w:right w:w="110" w:type="dxa"/>
            </w:tcMar>
            <w:vAlign w:val="center"/>
          </w:tcPr>
          <w:p w14:paraId="6FADAA67" w14:textId="77777777" w:rsidR="00BA17E1" w:rsidRDefault="00D43494">
            <w:pPr>
              <w:spacing w:after="40"/>
            </w:pPr>
            <w:r>
              <w:rPr>
                <w:sz w:val="18"/>
              </w:rPr>
              <w:t>High</w:t>
            </w:r>
          </w:p>
        </w:tc>
        <w:tc>
          <w:tcPr>
            <w:tcW w:w="4392" w:type="dxa"/>
            <w:shd w:val="clear" w:color="auto" w:fill="F3F6F9"/>
            <w:tcMar>
              <w:top w:w="90" w:type="dxa"/>
              <w:left w:w="110" w:type="dxa"/>
              <w:bottom w:w="90" w:type="dxa"/>
              <w:right w:w="110" w:type="dxa"/>
            </w:tcMar>
            <w:vAlign w:val="center"/>
          </w:tcPr>
          <w:p w14:paraId="746F35F7" w14:textId="77777777" w:rsidR="00BA17E1" w:rsidRDefault="00D43494">
            <w:pPr>
              <w:spacing w:after="40"/>
            </w:pPr>
            <w:r>
              <w:rPr>
                <w:sz w:val="18"/>
              </w:rPr>
              <w:t>Confirm dependencies during onboarding and assign technical owners before build execution.</w:t>
            </w:r>
          </w:p>
        </w:tc>
      </w:tr>
      <w:tr w:rsidR="00BA17E1" w14:paraId="1055CB03" w14:textId="77777777">
        <w:trPr>
          <w:jc w:val="center"/>
        </w:trPr>
        <w:tc>
          <w:tcPr>
            <w:tcW w:w="3528" w:type="dxa"/>
            <w:tcMar>
              <w:top w:w="90" w:type="dxa"/>
              <w:left w:w="110" w:type="dxa"/>
              <w:bottom w:w="90" w:type="dxa"/>
              <w:right w:w="110" w:type="dxa"/>
            </w:tcMar>
            <w:vAlign w:val="center"/>
          </w:tcPr>
          <w:p w14:paraId="755CC351" w14:textId="77777777" w:rsidR="00BA17E1" w:rsidRDefault="00D43494">
            <w:pPr>
              <w:spacing w:after="40"/>
            </w:pPr>
            <w:r>
              <w:rPr>
                <w:sz w:val="18"/>
              </w:rPr>
              <w:t>Scope expands beyond the six-week MVP.</w:t>
            </w:r>
          </w:p>
        </w:tc>
        <w:tc>
          <w:tcPr>
            <w:tcW w:w="1224" w:type="dxa"/>
            <w:tcMar>
              <w:top w:w="90" w:type="dxa"/>
              <w:left w:w="110" w:type="dxa"/>
              <w:bottom w:w="90" w:type="dxa"/>
              <w:right w:w="110" w:type="dxa"/>
            </w:tcMar>
            <w:vAlign w:val="center"/>
          </w:tcPr>
          <w:p w14:paraId="02BDE13B" w14:textId="77777777" w:rsidR="00BA17E1" w:rsidRDefault="00D43494">
            <w:pPr>
              <w:spacing w:after="40"/>
            </w:pPr>
            <w:r>
              <w:rPr>
                <w:sz w:val="18"/>
              </w:rPr>
              <w:t>Medium</w:t>
            </w:r>
          </w:p>
        </w:tc>
        <w:tc>
          <w:tcPr>
            <w:tcW w:w="1080" w:type="dxa"/>
            <w:tcMar>
              <w:top w:w="90" w:type="dxa"/>
              <w:left w:w="110" w:type="dxa"/>
              <w:bottom w:w="90" w:type="dxa"/>
              <w:right w:w="110" w:type="dxa"/>
            </w:tcMar>
            <w:vAlign w:val="center"/>
          </w:tcPr>
          <w:p w14:paraId="49765000" w14:textId="77777777" w:rsidR="00BA17E1" w:rsidRDefault="00D43494">
            <w:pPr>
              <w:spacing w:after="40"/>
            </w:pPr>
            <w:r>
              <w:rPr>
                <w:sz w:val="18"/>
              </w:rPr>
              <w:t>Medium</w:t>
            </w:r>
          </w:p>
        </w:tc>
        <w:tc>
          <w:tcPr>
            <w:tcW w:w="4392" w:type="dxa"/>
            <w:tcMar>
              <w:top w:w="90" w:type="dxa"/>
              <w:left w:w="110" w:type="dxa"/>
              <w:bottom w:w="90" w:type="dxa"/>
              <w:right w:w="110" w:type="dxa"/>
            </w:tcMar>
            <w:vAlign w:val="center"/>
          </w:tcPr>
          <w:p w14:paraId="5AE7F95A" w14:textId="77777777" w:rsidR="00BA17E1" w:rsidRDefault="00D43494">
            <w:pPr>
              <w:spacing w:after="40"/>
            </w:pPr>
            <w:r>
              <w:rPr>
                <w:sz w:val="18"/>
              </w:rPr>
              <w:t>Maintain a prioritized backlog while preserving the non-negotiable MVP boundary: all three platform components and Jira, SPOT, and EDB integration.</w:t>
            </w:r>
          </w:p>
        </w:tc>
      </w:tr>
      <w:tr w:rsidR="00BA17E1" w14:paraId="23942A7E" w14:textId="77777777">
        <w:trPr>
          <w:jc w:val="center"/>
        </w:trPr>
        <w:tc>
          <w:tcPr>
            <w:tcW w:w="3528" w:type="dxa"/>
            <w:shd w:val="clear" w:color="auto" w:fill="F3F6F9"/>
            <w:tcMar>
              <w:top w:w="90" w:type="dxa"/>
              <w:left w:w="110" w:type="dxa"/>
              <w:bottom w:w="90" w:type="dxa"/>
              <w:right w:w="110" w:type="dxa"/>
            </w:tcMar>
            <w:vAlign w:val="center"/>
          </w:tcPr>
          <w:p w14:paraId="4659F959" w14:textId="77777777" w:rsidR="00BA17E1" w:rsidRDefault="00D43494">
            <w:pPr>
              <w:spacing w:after="40"/>
            </w:pPr>
            <w:r>
              <w:rPr>
                <w:sz w:val="18"/>
              </w:rPr>
              <w:t>Executive users do not adopt the experience.</w:t>
            </w:r>
          </w:p>
        </w:tc>
        <w:tc>
          <w:tcPr>
            <w:tcW w:w="1224" w:type="dxa"/>
            <w:shd w:val="clear" w:color="auto" w:fill="F3F6F9"/>
            <w:tcMar>
              <w:top w:w="90" w:type="dxa"/>
              <w:left w:w="110" w:type="dxa"/>
              <w:bottom w:w="90" w:type="dxa"/>
              <w:right w:w="110" w:type="dxa"/>
            </w:tcMar>
            <w:vAlign w:val="center"/>
          </w:tcPr>
          <w:p w14:paraId="04BF9B36" w14:textId="77777777" w:rsidR="00BA17E1" w:rsidRDefault="00D43494">
            <w:pPr>
              <w:spacing w:after="40"/>
            </w:pPr>
            <w:r>
              <w:rPr>
                <w:sz w:val="18"/>
              </w:rPr>
              <w:t>Medium</w:t>
            </w:r>
          </w:p>
        </w:tc>
        <w:tc>
          <w:tcPr>
            <w:tcW w:w="1080" w:type="dxa"/>
            <w:shd w:val="clear" w:color="auto" w:fill="F3F6F9"/>
            <w:tcMar>
              <w:top w:w="90" w:type="dxa"/>
              <w:left w:w="110" w:type="dxa"/>
              <w:bottom w:w="90" w:type="dxa"/>
              <w:right w:w="110" w:type="dxa"/>
            </w:tcMar>
            <w:vAlign w:val="center"/>
          </w:tcPr>
          <w:p w14:paraId="45B20BDB" w14:textId="77777777" w:rsidR="00BA17E1" w:rsidRDefault="00D43494">
            <w:pPr>
              <w:spacing w:after="40"/>
            </w:pPr>
            <w:r>
              <w:rPr>
                <w:sz w:val="18"/>
              </w:rPr>
              <w:t>High</w:t>
            </w:r>
          </w:p>
        </w:tc>
        <w:tc>
          <w:tcPr>
            <w:tcW w:w="4392" w:type="dxa"/>
            <w:shd w:val="clear" w:color="auto" w:fill="F3F6F9"/>
            <w:tcMar>
              <w:top w:w="90" w:type="dxa"/>
              <w:left w:w="110" w:type="dxa"/>
              <w:bottom w:w="90" w:type="dxa"/>
              <w:right w:w="110" w:type="dxa"/>
            </w:tcMar>
            <w:vAlign w:val="center"/>
          </w:tcPr>
          <w:p w14:paraId="5A7DB4F6" w14:textId="77777777" w:rsidR="00BA17E1" w:rsidRDefault="00D43494">
            <w:pPr>
              <w:spacing w:after="40"/>
            </w:pPr>
            <w:r>
              <w:rPr>
                <w:sz w:val="18"/>
              </w:rPr>
              <w:t>Design around explicit executive decisions and pilot with sponsors before full-product investment.</w:t>
            </w:r>
          </w:p>
        </w:tc>
      </w:tr>
      <w:tr w:rsidR="00BA17E1" w14:paraId="35F761FC" w14:textId="77777777">
        <w:trPr>
          <w:jc w:val="center"/>
        </w:trPr>
        <w:tc>
          <w:tcPr>
            <w:tcW w:w="3528" w:type="dxa"/>
            <w:tcMar>
              <w:top w:w="90" w:type="dxa"/>
              <w:left w:w="110" w:type="dxa"/>
              <w:bottom w:w="90" w:type="dxa"/>
              <w:right w:w="110" w:type="dxa"/>
            </w:tcMar>
            <w:vAlign w:val="center"/>
          </w:tcPr>
          <w:p w14:paraId="062EF78C" w14:textId="77777777" w:rsidR="00BA17E1" w:rsidRDefault="00D43494">
            <w:pPr>
              <w:spacing w:after="40"/>
            </w:pPr>
            <w:r>
              <w:rPr>
                <w:sz w:val="18"/>
              </w:rPr>
              <w:t>Ownership and operational support remain unclear.</w:t>
            </w:r>
          </w:p>
        </w:tc>
        <w:tc>
          <w:tcPr>
            <w:tcW w:w="1224" w:type="dxa"/>
            <w:tcMar>
              <w:top w:w="90" w:type="dxa"/>
              <w:left w:w="110" w:type="dxa"/>
              <w:bottom w:w="90" w:type="dxa"/>
              <w:right w:w="110" w:type="dxa"/>
            </w:tcMar>
            <w:vAlign w:val="center"/>
          </w:tcPr>
          <w:p w14:paraId="52DB6C2E" w14:textId="77777777" w:rsidR="00BA17E1" w:rsidRDefault="00D43494">
            <w:pPr>
              <w:spacing w:after="40"/>
            </w:pPr>
            <w:r>
              <w:rPr>
                <w:sz w:val="18"/>
              </w:rPr>
              <w:t>Medium</w:t>
            </w:r>
          </w:p>
        </w:tc>
        <w:tc>
          <w:tcPr>
            <w:tcW w:w="1080" w:type="dxa"/>
            <w:tcMar>
              <w:top w:w="90" w:type="dxa"/>
              <w:left w:w="110" w:type="dxa"/>
              <w:bottom w:w="90" w:type="dxa"/>
              <w:right w:w="110" w:type="dxa"/>
            </w:tcMar>
            <w:vAlign w:val="center"/>
          </w:tcPr>
          <w:p w14:paraId="46D21500" w14:textId="77777777" w:rsidR="00BA17E1" w:rsidRDefault="00D43494">
            <w:pPr>
              <w:spacing w:after="40"/>
            </w:pPr>
            <w:r>
              <w:rPr>
                <w:sz w:val="18"/>
              </w:rPr>
              <w:t>High</w:t>
            </w:r>
          </w:p>
        </w:tc>
        <w:tc>
          <w:tcPr>
            <w:tcW w:w="4392" w:type="dxa"/>
            <w:tcMar>
              <w:top w:w="90" w:type="dxa"/>
              <w:left w:w="110" w:type="dxa"/>
              <w:bottom w:w="90" w:type="dxa"/>
              <w:right w:w="110" w:type="dxa"/>
            </w:tcMar>
            <w:vAlign w:val="center"/>
          </w:tcPr>
          <w:p w14:paraId="047C773F" w14:textId="77777777" w:rsidR="00BA17E1" w:rsidRDefault="00D43494">
            <w:pPr>
              <w:spacing w:after="40"/>
            </w:pPr>
            <w:r>
              <w:rPr>
                <w:sz w:val="18"/>
              </w:rPr>
              <w:t>Use MVP output to define product, technical, operations, and funding ownership.</w:t>
            </w:r>
          </w:p>
        </w:tc>
      </w:tr>
      <w:tr w:rsidR="00BA17E1" w14:paraId="5198AFD4" w14:textId="77777777">
        <w:trPr>
          <w:jc w:val="center"/>
        </w:trPr>
        <w:tc>
          <w:tcPr>
            <w:tcW w:w="3528" w:type="dxa"/>
            <w:shd w:val="clear" w:color="auto" w:fill="F3F6F9"/>
            <w:tcMar>
              <w:top w:w="90" w:type="dxa"/>
              <w:left w:w="110" w:type="dxa"/>
              <w:bottom w:w="90" w:type="dxa"/>
              <w:right w:w="110" w:type="dxa"/>
            </w:tcMar>
            <w:vAlign w:val="center"/>
          </w:tcPr>
          <w:p w14:paraId="6E76DFEE" w14:textId="77777777" w:rsidR="00BA17E1" w:rsidRDefault="00D43494">
            <w:pPr>
              <w:spacing w:after="40"/>
            </w:pPr>
            <w:r>
              <w:rPr>
                <w:sz w:val="18"/>
              </w:rPr>
              <w:t>If the solution is not realized, fragmented reporting and manual analysis continue.</w:t>
            </w:r>
          </w:p>
        </w:tc>
        <w:tc>
          <w:tcPr>
            <w:tcW w:w="1224" w:type="dxa"/>
            <w:shd w:val="clear" w:color="auto" w:fill="F3F6F9"/>
            <w:tcMar>
              <w:top w:w="90" w:type="dxa"/>
              <w:left w:w="110" w:type="dxa"/>
              <w:bottom w:w="90" w:type="dxa"/>
              <w:right w:w="110" w:type="dxa"/>
            </w:tcMar>
            <w:vAlign w:val="center"/>
          </w:tcPr>
          <w:p w14:paraId="61799011" w14:textId="77777777" w:rsidR="00BA17E1" w:rsidRDefault="00D43494">
            <w:pPr>
              <w:spacing w:after="40"/>
            </w:pPr>
            <w:r>
              <w:rPr>
                <w:sz w:val="18"/>
              </w:rPr>
              <w:t>High</w:t>
            </w:r>
          </w:p>
        </w:tc>
        <w:tc>
          <w:tcPr>
            <w:tcW w:w="1080" w:type="dxa"/>
            <w:shd w:val="clear" w:color="auto" w:fill="F3F6F9"/>
            <w:tcMar>
              <w:top w:w="90" w:type="dxa"/>
              <w:left w:w="110" w:type="dxa"/>
              <w:bottom w:w="90" w:type="dxa"/>
              <w:right w:w="110" w:type="dxa"/>
            </w:tcMar>
            <w:vAlign w:val="center"/>
          </w:tcPr>
          <w:p w14:paraId="0F98B784" w14:textId="77777777" w:rsidR="00BA17E1" w:rsidRDefault="00D43494">
            <w:pPr>
              <w:spacing w:after="40"/>
            </w:pPr>
            <w:r>
              <w:rPr>
                <w:sz w:val="18"/>
              </w:rPr>
              <w:t>High</w:t>
            </w:r>
          </w:p>
        </w:tc>
        <w:tc>
          <w:tcPr>
            <w:tcW w:w="4392" w:type="dxa"/>
            <w:shd w:val="clear" w:color="auto" w:fill="F3F6F9"/>
            <w:tcMar>
              <w:top w:w="90" w:type="dxa"/>
              <w:left w:w="110" w:type="dxa"/>
              <w:bottom w:w="90" w:type="dxa"/>
              <w:right w:w="110" w:type="dxa"/>
            </w:tcMar>
            <w:vAlign w:val="center"/>
          </w:tcPr>
          <w:p w14:paraId="70C50689" w14:textId="77777777" w:rsidR="00BA17E1" w:rsidRDefault="00D43494">
            <w:pPr>
              <w:spacing w:after="40"/>
            </w:pPr>
            <w:r>
              <w:rPr>
                <w:sz w:val="18"/>
              </w:rPr>
              <w:t>Use MVP evidence to quantify value, validate feasibility, and enable an informed investment decision.</w:t>
            </w:r>
          </w:p>
        </w:tc>
      </w:tr>
    </w:tbl>
    <w:p w14:paraId="699E2DCE" w14:textId="77777777" w:rsidR="00BA17E1" w:rsidRDefault="00BA17E1">
      <w:pPr>
        <w:spacing w:after="0"/>
      </w:pPr>
    </w:p>
    <w:p w14:paraId="74503736" w14:textId="77777777" w:rsidR="00BA17E1" w:rsidRDefault="00D43494">
      <w:r>
        <w:br w:type="page"/>
      </w:r>
    </w:p>
    <w:p w14:paraId="44630ABA" w14:textId="77777777" w:rsidR="00BA17E1" w:rsidRDefault="00D43494">
      <w:pPr>
        <w:pStyle w:val="Heading1"/>
      </w:pPr>
      <w:r>
        <w:lastRenderedPageBreak/>
        <w:t>8. Current Prototype Evidence</w:t>
      </w:r>
    </w:p>
    <w:p w14:paraId="269F6201" w14:textId="77777777" w:rsidR="00BA17E1" w:rsidRDefault="00D43494">
      <w:r>
        <w:t>The existing prototype demonstrates that roadmap information can be presented through global, initiative, region, site, risk, and milestone views. The attached capability tracker also illustrates the intended direction for future deployment and adoption reporting. These artifacts are evidence of the business concept and are inputs to the refined TakOS design package, not the final production solution.</w:t>
      </w:r>
    </w:p>
    <w:p w14:paraId="4B7F916F" w14:textId="77777777" w:rsidR="00BA17E1" w:rsidRDefault="00D43494">
      <w:pPr>
        <w:jc w:val="center"/>
      </w:pPr>
      <w:r>
        <w:rPr>
          <w:noProof/>
        </w:rPr>
        <w:drawing>
          <wp:inline distT="0" distB="0" distL="0" distR="0" wp14:anchorId="366FAC13" wp14:editId="752915A3">
            <wp:extent cx="6309360" cy="4875415"/>
            <wp:effectExtent l="0" t="0" r="0" b="0"/>
            <wp:docPr id="1" name="Picture 1">
              <a:extLst xmlns:a="http://schemas.openxmlformats.org/drawingml/2006/main">
                <a:ext uri="{FF2B5EF4-FFF2-40B4-BE49-F238E27FC236}">
                  <a16:creationId xmlns:a16="http://schemas.microsoft.com/office/drawing/2014/main" id="{8ACAE69C-F9AE-4237-89E0-8ACF4AB35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png"/>
                    <pic:cNvPicPr/>
                  </pic:nvPicPr>
                  <pic:blipFill>
                    <a:blip r:embed="rId11"/>
                    <a:stretch>
                      <a:fillRect/>
                    </a:stretch>
                  </pic:blipFill>
                  <pic:spPr>
                    <a:xfrm>
                      <a:off x="0" y="0"/>
                      <a:ext cx="6309360" cy="4875415"/>
                    </a:xfrm>
                    <a:prstGeom prst="rect">
                      <a:avLst/>
                    </a:prstGeom>
                  </pic:spPr>
                </pic:pic>
              </a:graphicData>
            </a:graphic>
          </wp:inline>
        </w:drawing>
      </w:r>
    </w:p>
    <w:p w14:paraId="77FB3DB1" w14:textId="77777777" w:rsidR="00BA17E1" w:rsidRDefault="00D43494">
      <w:pPr>
        <w:pStyle w:val="Small"/>
        <w:jc w:val="center"/>
      </w:pPr>
      <w:r>
        <w:t>Figure 1. Current global roadmap prototype</w:t>
      </w:r>
    </w:p>
    <w:p w14:paraId="7C7A9E7E" w14:textId="77777777" w:rsidR="00BA17E1" w:rsidRDefault="00D43494">
      <w:r>
        <w:br w:type="page"/>
      </w:r>
    </w:p>
    <w:p w14:paraId="071F36E5" w14:textId="77777777" w:rsidR="00BA17E1" w:rsidRDefault="00D43494">
      <w:pPr>
        <w:jc w:val="center"/>
      </w:pPr>
      <w:r>
        <w:rPr>
          <w:noProof/>
        </w:rPr>
        <w:lastRenderedPageBreak/>
        <w:drawing>
          <wp:inline distT="0" distB="0" distL="0" distR="0" wp14:anchorId="44300C05" wp14:editId="0249F4C3">
            <wp:extent cx="6309360" cy="4875415"/>
            <wp:effectExtent l="0" t="0" r="0" b="0"/>
            <wp:docPr id="2" name="Picture 2">
              <a:extLst xmlns:a="http://schemas.openxmlformats.org/drawingml/2006/main">
                <a:ext uri="{FF2B5EF4-FFF2-40B4-BE49-F238E27FC236}">
                  <a16:creationId xmlns:a16="http://schemas.microsoft.com/office/drawing/2014/main" id="{759E49B7-CEE1-4BC8-A01D-5976A9B146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s.png"/>
                    <pic:cNvPicPr/>
                  </pic:nvPicPr>
                  <pic:blipFill>
                    <a:blip r:embed="rId12"/>
                    <a:stretch>
                      <a:fillRect/>
                    </a:stretch>
                  </pic:blipFill>
                  <pic:spPr>
                    <a:xfrm>
                      <a:off x="0" y="0"/>
                      <a:ext cx="6309360" cy="4875415"/>
                    </a:xfrm>
                    <a:prstGeom prst="rect">
                      <a:avLst/>
                    </a:prstGeom>
                  </pic:spPr>
                </pic:pic>
              </a:graphicData>
            </a:graphic>
          </wp:inline>
        </w:drawing>
      </w:r>
    </w:p>
    <w:p w14:paraId="5389B10D" w14:textId="77777777" w:rsidR="00BA17E1" w:rsidRDefault="00D43494">
      <w:pPr>
        <w:pStyle w:val="Small"/>
        <w:jc w:val="center"/>
      </w:pPr>
      <w:r>
        <w:t>Figure 2. Current site-level roadmap prototype</w:t>
      </w:r>
    </w:p>
    <w:p w14:paraId="645A32F6" w14:textId="77777777" w:rsidR="00BA17E1" w:rsidRDefault="00D43494">
      <w:r>
        <w:br w:type="page"/>
      </w:r>
    </w:p>
    <w:p w14:paraId="7361EF24" w14:textId="77777777" w:rsidR="00BA17E1" w:rsidRDefault="00D43494">
      <w:pPr>
        <w:jc w:val="center"/>
      </w:pPr>
      <w:r>
        <w:rPr>
          <w:noProof/>
        </w:rPr>
        <w:lastRenderedPageBreak/>
        <w:drawing>
          <wp:inline distT="0" distB="0" distL="0" distR="0" wp14:anchorId="6A3F8141" wp14:editId="214E7F19">
            <wp:extent cx="6309360" cy="3600279"/>
            <wp:effectExtent l="0" t="0" r="0" b="0"/>
            <wp:docPr id="3" name="Picture 3">
              <a:extLst xmlns:a="http://schemas.openxmlformats.org/drawingml/2006/main">
                <a:ext uri="{FF2B5EF4-FFF2-40B4-BE49-F238E27FC236}">
                  <a16:creationId xmlns:a16="http://schemas.microsoft.com/office/drawing/2014/main" id="{38B2F438-0E2A-4651-A9D5-0907BBF518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png"/>
                    <pic:cNvPicPr/>
                  </pic:nvPicPr>
                  <pic:blipFill>
                    <a:blip r:embed="rId13"/>
                    <a:stretch>
                      <a:fillRect/>
                    </a:stretch>
                  </pic:blipFill>
                  <pic:spPr>
                    <a:xfrm>
                      <a:off x="0" y="0"/>
                      <a:ext cx="6309360" cy="3600279"/>
                    </a:xfrm>
                    <a:prstGeom prst="rect">
                      <a:avLst/>
                    </a:prstGeom>
                  </pic:spPr>
                </pic:pic>
              </a:graphicData>
            </a:graphic>
          </wp:inline>
        </w:drawing>
      </w:r>
    </w:p>
    <w:p w14:paraId="0F2027E0" w14:textId="77777777" w:rsidR="00BA17E1" w:rsidRDefault="00D43494">
      <w:pPr>
        <w:pStyle w:val="Small"/>
        <w:jc w:val="center"/>
      </w:pPr>
      <w:r>
        <w:t>Figure 3. Current capability deployment and adoption concept</w:t>
      </w:r>
    </w:p>
    <w:p w14:paraId="5FA67026" w14:textId="77777777" w:rsidR="00BA17E1" w:rsidRDefault="00D43494">
      <w:r>
        <w:br w:type="page"/>
      </w:r>
    </w:p>
    <w:p w14:paraId="0F294F5A" w14:textId="77777777" w:rsidR="00BA17E1" w:rsidRDefault="00D43494">
      <w:pPr>
        <w:pStyle w:val="Heading1"/>
      </w:pPr>
      <w:r>
        <w:lastRenderedPageBreak/>
        <w:t>9. Marketplace Decision Summary</w:t>
      </w:r>
    </w:p>
    <w:tbl>
      <w:tblPr>
        <w:tblStyle w:val="TableGrid"/>
        <w:tblW w:w="0" w:type="auto"/>
        <w:jc w:val="center"/>
        <w:tblLayout w:type="fixed"/>
        <w:tblLook w:val="04A0" w:firstRow="1" w:lastRow="0" w:firstColumn="1" w:lastColumn="0" w:noHBand="0" w:noVBand="1"/>
      </w:tblPr>
      <w:tblGrid>
        <w:gridCol w:w="2232"/>
        <w:gridCol w:w="7992"/>
      </w:tblGrid>
      <w:tr w:rsidR="00BA17E1" w14:paraId="20F9B327" w14:textId="77777777">
        <w:trPr>
          <w:tblHeader/>
          <w:jc w:val="center"/>
        </w:trPr>
        <w:tc>
          <w:tcPr>
            <w:tcW w:w="2232" w:type="dxa"/>
            <w:shd w:val="clear" w:color="auto" w:fill="1F5687"/>
            <w:tcMar>
              <w:top w:w="90" w:type="dxa"/>
              <w:left w:w="110" w:type="dxa"/>
              <w:bottom w:w="90" w:type="dxa"/>
              <w:right w:w="110" w:type="dxa"/>
            </w:tcMar>
            <w:vAlign w:val="center"/>
          </w:tcPr>
          <w:p w14:paraId="3ED5F89A" w14:textId="77777777" w:rsidR="00BA17E1" w:rsidRDefault="00D43494">
            <w:r>
              <w:rPr>
                <w:b/>
                <w:color w:val="FFFFFF"/>
                <w:sz w:val="18"/>
              </w:rPr>
              <w:t>Item</w:t>
            </w:r>
          </w:p>
        </w:tc>
        <w:tc>
          <w:tcPr>
            <w:tcW w:w="7992" w:type="dxa"/>
            <w:shd w:val="clear" w:color="auto" w:fill="1F5687"/>
            <w:tcMar>
              <w:top w:w="90" w:type="dxa"/>
              <w:left w:w="110" w:type="dxa"/>
              <w:bottom w:w="90" w:type="dxa"/>
              <w:right w:w="110" w:type="dxa"/>
            </w:tcMar>
            <w:vAlign w:val="center"/>
          </w:tcPr>
          <w:p w14:paraId="31AEFBAC" w14:textId="77777777" w:rsidR="00BA17E1" w:rsidRDefault="00D43494">
            <w:r>
              <w:rPr>
                <w:b/>
                <w:color w:val="FFFFFF"/>
                <w:sz w:val="18"/>
              </w:rPr>
              <w:t>Proposed position</w:t>
            </w:r>
          </w:p>
        </w:tc>
      </w:tr>
      <w:tr w:rsidR="00BA17E1" w14:paraId="125A53FC" w14:textId="77777777">
        <w:trPr>
          <w:jc w:val="center"/>
        </w:trPr>
        <w:tc>
          <w:tcPr>
            <w:tcW w:w="2232" w:type="dxa"/>
            <w:tcMar>
              <w:top w:w="90" w:type="dxa"/>
              <w:left w:w="110" w:type="dxa"/>
              <w:bottom w:w="90" w:type="dxa"/>
              <w:right w:w="110" w:type="dxa"/>
            </w:tcMar>
            <w:vAlign w:val="center"/>
          </w:tcPr>
          <w:p w14:paraId="265AA574" w14:textId="77777777" w:rsidR="00BA17E1" w:rsidRDefault="00D43494">
            <w:pPr>
              <w:spacing w:after="40"/>
            </w:pPr>
            <w:r>
              <w:rPr>
                <w:sz w:val="18"/>
              </w:rPr>
              <w:t>Request</w:t>
            </w:r>
          </w:p>
        </w:tc>
        <w:tc>
          <w:tcPr>
            <w:tcW w:w="7992" w:type="dxa"/>
            <w:tcMar>
              <w:top w:w="90" w:type="dxa"/>
              <w:left w:w="110" w:type="dxa"/>
              <w:bottom w:w="90" w:type="dxa"/>
              <w:right w:w="110" w:type="dxa"/>
            </w:tcMar>
            <w:vAlign w:val="center"/>
          </w:tcPr>
          <w:p w14:paraId="7E8A1526" w14:textId="77777777" w:rsidR="00BA17E1" w:rsidRDefault="00D43494">
            <w:pPr>
              <w:spacing w:after="40"/>
            </w:pPr>
            <w:r>
              <w:rPr>
                <w:sz w:val="18"/>
              </w:rPr>
              <w:t>Approve the TakOS engagement and funding required to deliver and evaluate the MVP.</w:t>
            </w:r>
          </w:p>
        </w:tc>
      </w:tr>
      <w:tr w:rsidR="00BA17E1" w14:paraId="70507D46" w14:textId="77777777">
        <w:trPr>
          <w:jc w:val="center"/>
        </w:trPr>
        <w:tc>
          <w:tcPr>
            <w:tcW w:w="2232" w:type="dxa"/>
            <w:shd w:val="clear" w:color="auto" w:fill="F3F6F9"/>
            <w:tcMar>
              <w:top w:w="90" w:type="dxa"/>
              <w:left w:w="110" w:type="dxa"/>
              <w:bottom w:w="90" w:type="dxa"/>
              <w:right w:w="110" w:type="dxa"/>
            </w:tcMar>
            <w:vAlign w:val="center"/>
          </w:tcPr>
          <w:p w14:paraId="2E54A3B8" w14:textId="77777777" w:rsidR="00BA17E1" w:rsidRDefault="00D43494">
            <w:pPr>
              <w:spacing w:after="40"/>
            </w:pPr>
            <w:r>
              <w:rPr>
                <w:sz w:val="18"/>
              </w:rPr>
              <w:t>Duration</w:t>
            </w:r>
          </w:p>
        </w:tc>
        <w:tc>
          <w:tcPr>
            <w:tcW w:w="7992" w:type="dxa"/>
            <w:shd w:val="clear" w:color="auto" w:fill="F3F6F9"/>
            <w:tcMar>
              <w:top w:w="90" w:type="dxa"/>
              <w:left w:w="110" w:type="dxa"/>
              <w:bottom w:w="90" w:type="dxa"/>
              <w:right w:w="110" w:type="dxa"/>
            </w:tcMar>
            <w:vAlign w:val="center"/>
          </w:tcPr>
          <w:p w14:paraId="00199407" w14:textId="77777777" w:rsidR="00BA17E1" w:rsidRDefault="00D43494">
            <w:pPr>
              <w:spacing w:after="40"/>
            </w:pPr>
            <w:r>
              <w:rPr>
                <w:sz w:val="18"/>
              </w:rPr>
              <w:t>Six-week MVP.</w:t>
            </w:r>
          </w:p>
        </w:tc>
      </w:tr>
      <w:tr w:rsidR="00BA17E1" w14:paraId="5439ADE9" w14:textId="77777777">
        <w:trPr>
          <w:jc w:val="center"/>
        </w:trPr>
        <w:tc>
          <w:tcPr>
            <w:tcW w:w="2232" w:type="dxa"/>
            <w:tcMar>
              <w:top w:w="90" w:type="dxa"/>
              <w:left w:w="110" w:type="dxa"/>
              <w:bottom w:w="90" w:type="dxa"/>
              <w:right w:w="110" w:type="dxa"/>
            </w:tcMar>
            <w:vAlign w:val="center"/>
          </w:tcPr>
          <w:p w14:paraId="5AE2D121" w14:textId="77777777" w:rsidR="00BA17E1" w:rsidRDefault="00D43494">
            <w:pPr>
              <w:spacing w:after="40"/>
            </w:pPr>
            <w:r>
              <w:rPr>
                <w:sz w:val="18"/>
              </w:rPr>
              <w:t>Investment</w:t>
            </w:r>
          </w:p>
        </w:tc>
        <w:tc>
          <w:tcPr>
            <w:tcW w:w="7992" w:type="dxa"/>
            <w:tcMar>
              <w:top w:w="90" w:type="dxa"/>
              <w:left w:w="110" w:type="dxa"/>
              <w:bottom w:w="90" w:type="dxa"/>
              <w:right w:w="110" w:type="dxa"/>
            </w:tcMar>
            <w:vAlign w:val="center"/>
          </w:tcPr>
          <w:p w14:paraId="4A7DB947" w14:textId="77777777" w:rsidR="00BA17E1" w:rsidRDefault="00D43494">
            <w:pPr>
              <w:spacing w:after="40"/>
            </w:pPr>
            <w:r>
              <w:rPr>
                <w:sz w:val="18"/>
              </w:rPr>
              <w:t>Approximately $40,000 proposed MVP investment.</w:t>
            </w:r>
          </w:p>
        </w:tc>
      </w:tr>
      <w:tr w:rsidR="00BA17E1" w14:paraId="129A8BFE" w14:textId="77777777">
        <w:trPr>
          <w:jc w:val="center"/>
        </w:trPr>
        <w:tc>
          <w:tcPr>
            <w:tcW w:w="2232" w:type="dxa"/>
            <w:shd w:val="clear" w:color="auto" w:fill="F3F6F9"/>
            <w:tcMar>
              <w:top w:w="90" w:type="dxa"/>
              <w:left w:w="110" w:type="dxa"/>
              <w:bottom w:w="90" w:type="dxa"/>
              <w:right w:w="110" w:type="dxa"/>
            </w:tcMar>
            <w:vAlign w:val="center"/>
          </w:tcPr>
          <w:p w14:paraId="43D1AAAC" w14:textId="77777777" w:rsidR="00BA17E1" w:rsidRDefault="00D43494">
            <w:pPr>
              <w:spacing w:after="40"/>
            </w:pPr>
            <w:r>
              <w:rPr>
                <w:sz w:val="18"/>
              </w:rPr>
              <w:t>Initial build scope</w:t>
            </w:r>
          </w:p>
        </w:tc>
        <w:tc>
          <w:tcPr>
            <w:tcW w:w="7992" w:type="dxa"/>
            <w:shd w:val="clear" w:color="auto" w:fill="F3F6F9"/>
            <w:tcMar>
              <w:top w:w="90" w:type="dxa"/>
              <w:left w:w="110" w:type="dxa"/>
              <w:bottom w:w="90" w:type="dxa"/>
              <w:right w:w="110" w:type="dxa"/>
            </w:tcMar>
            <w:vAlign w:val="center"/>
          </w:tcPr>
          <w:p w14:paraId="5D8D58F5" w14:textId="77777777" w:rsidR="00BA17E1" w:rsidRDefault="00D43494">
            <w:pPr>
              <w:spacing w:after="40"/>
            </w:pPr>
            <w:r>
              <w:rPr>
                <w:sz w:val="18"/>
              </w:rPr>
              <w:t>Complete integrated Executive Platform MVP covering the GSQ Roadmap, Thousand Oaks Business Review, and Business Capability / North Star deployment and adoption experiences using Jira, SPOT, and EDB.</w:t>
            </w:r>
          </w:p>
        </w:tc>
      </w:tr>
      <w:tr w:rsidR="00BA17E1" w14:paraId="62A7D055" w14:textId="77777777">
        <w:trPr>
          <w:jc w:val="center"/>
        </w:trPr>
        <w:tc>
          <w:tcPr>
            <w:tcW w:w="2232" w:type="dxa"/>
            <w:tcMar>
              <w:top w:w="90" w:type="dxa"/>
              <w:left w:w="110" w:type="dxa"/>
              <w:bottom w:w="90" w:type="dxa"/>
              <w:right w:w="110" w:type="dxa"/>
            </w:tcMar>
            <w:vAlign w:val="center"/>
          </w:tcPr>
          <w:p w14:paraId="4DF952B5" w14:textId="77777777" w:rsidR="00BA17E1" w:rsidRDefault="00D43494">
            <w:pPr>
              <w:spacing w:after="40"/>
            </w:pPr>
            <w:r>
              <w:rPr>
                <w:sz w:val="18"/>
              </w:rPr>
              <w:t>Design scope</w:t>
            </w:r>
          </w:p>
        </w:tc>
        <w:tc>
          <w:tcPr>
            <w:tcW w:w="7992" w:type="dxa"/>
            <w:tcMar>
              <w:top w:w="90" w:type="dxa"/>
              <w:left w:w="110" w:type="dxa"/>
              <w:bottom w:w="90" w:type="dxa"/>
              <w:right w:w="110" w:type="dxa"/>
            </w:tcMar>
            <w:vAlign w:val="center"/>
          </w:tcPr>
          <w:p w14:paraId="70E6D5DF" w14:textId="77777777" w:rsidR="00BA17E1" w:rsidRDefault="00D43494">
            <w:pPr>
              <w:spacing w:after="40"/>
            </w:pPr>
            <w:r>
              <w:rPr>
                <w:sz w:val="18"/>
              </w:rPr>
              <w:t>Complete functional blueprint and working MVP across the Roadmap, Business Review, and Business Capability / North Star experiences.</w:t>
            </w:r>
          </w:p>
        </w:tc>
      </w:tr>
      <w:tr w:rsidR="00BA17E1" w14:paraId="75B96BD3" w14:textId="77777777">
        <w:trPr>
          <w:jc w:val="center"/>
        </w:trPr>
        <w:tc>
          <w:tcPr>
            <w:tcW w:w="2232" w:type="dxa"/>
            <w:shd w:val="clear" w:color="auto" w:fill="F3F6F9"/>
            <w:tcMar>
              <w:top w:w="90" w:type="dxa"/>
              <w:left w:w="110" w:type="dxa"/>
              <w:bottom w:w="90" w:type="dxa"/>
              <w:right w:w="110" w:type="dxa"/>
            </w:tcMar>
            <w:vAlign w:val="center"/>
          </w:tcPr>
          <w:p w14:paraId="5AF0448A" w14:textId="77777777" w:rsidR="00BA17E1" w:rsidRDefault="00D43494">
            <w:pPr>
              <w:spacing w:after="40"/>
            </w:pPr>
            <w:r>
              <w:rPr>
                <w:sz w:val="18"/>
              </w:rPr>
              <w:t>Deferred capability</w:t>
            </w:r>
          </w:p>
        </w:tc>
        <w:tc>
          <w:tcPr>
            <w:tcW w:w="7992" w:type="dxa"/>
            <w:shd w:val="clear" w:color="auto" w:fill="F3F6F9"/>
            <w:tcMar>
              <w:top w:w="90" w:type="dxa"/>
              <w:left w:w="110" w:type="dxa"/>
              <w:bottom w:w="90" w:type="dxa"/>
              <w:right w:w="110" w:type="dxa"/>
            </w:tcMar>
            <w:vAlign w:val="center"/>
          </w:tcPr>
          <w:p w14:paraId="4E823F0B" w14:textId="77777777" w:rsidR="00BA17E1" w:rsidRDefault="00D43494">
            <w:pPr>
              <w:spacing w:after="40"/>
            </w:pPr>
            <w:r>
              <w:rPr>
                <w:sz w:val="18"/>
              </w:rPr>
              <w:t>None of the three core Executive Platform components are deferred. Only post-MVP enhancements and broader rollout are sequenced after MVP evaluation.</w:t>
            </w:r>
          </w:p>
        </w:tc>
      </w:tr>
      <w:tr w:rsidR="00BA17E1" w14:paraId="022AF21E" w14:textId="77777777">
        <w:trPr>
          <w:jc w:val="center"/>
        </w:trPr>
        <w:tc>
          <w:tcPr>
            <w:tcW w:w="2232" w:type="dxa"/>
            <w:tcMar>
              <w:top w:w="90" w:type="dxa"/>
              <w:left w:w="110" w:type="dxa"/>
              <w:bottom w:w="90" w:type="dxa"/>
              <w:right w:w="110" w:type="dxa"/>
            </w:tcMar>
            <w:vAlign w:val="center"/>
          </w:tcPr>
          <w:p w14:paraId="656A6DE5" w14:textId="77777777" w:rsidR="00BA17E1" w:rsidRDefault="00D43494">
            <w:pPr>
              <w:spacing w:after="40"/>
            </w:pPr>
            <w:r>
              <w:rPr>
                <w:sz w:val="18"/>
              </w:rPr>
              <w:t>Outcome</w:t>
            </w:r>
          </w:p>
        </w:tc>
        <w:tc>
          <w:tcPr>
            <w:tcW w:w="7992" w:type="dxa"/>
            <w:tcMar>
              <w:top w:w="90" w:type="dxa"/>
              <w:left w:w="110" w:type="dxa"/>
              <w:bottom w:w="90" w:type="dxa"/>
              <w:right w:w="110" w:type="dxa"/>
            </w:tcMar>
            <w:vAlign w:val="center"/>
          </w:tcPr>
          <w:p w14:paraId="3F06C7C7" w14:textId="77777777" w:rsidR="00BA17E1" w:rsidRDefault="00D43494">
            <w:pPr>
              <w:spacing w:after="40"/>
            </w:pPr>
            <w:r>
              <w:rPr>
                <w:sz w:val="18"/>
              </w:rPr>
              <w:t>Validated concept, working MVP, assessment report, reusable TakOS pattern, and prioritized roadmap for Releases 1-3.</w:t>
            </w:r>
          </w:p>
        </w:tc>
      </w:tr>
    </w:tbl>
    <w:p w14:paraId="44970DB0" w14:textId="77777777" w:rsidR="00BA17E1" w:rsidRDefault="00BA17E1">
      <w:pPr>
        <w:spacing w:after="0"/>
      </w:pPr>
    </w:p>
    <w:tbl>
      <w:tblPr>
        <w:tblW w:w="0" w:type="auto"/>
        <w:jc w:val="center"/>
        <w:tblLayout w:type="fixed"/>
        <w:tblLook w:val="04A0" w:firstRow="1" w:lastRow="0" w:firstColumn="1" w:lastColumn="0" w:noHBand="0" w:noVBand="1"/>
      </w:tblPr>
      <w:tblGrid>
        <w:gridCol w:w="9936"/>
      </w:tblGrid>
      <w:tr w:rsidR="00BA17E1" w14:paraId="5E23B8AE" w14:textId="77777777">
        <w:trPr>
          <w:jc w:val="center"/>
        </w:trPr>
        <w:tc>
          <w:tcPr>
            <w:tcW w:w="9936" w:type="dxa"/>
            <w:shd w:val="clear" w:color="auto" w:fill="DDEBF3"/>
            <w:tcMar>
              <w:top w:w="140" w:type="dxa"/>
              <w:left w:w="170" w:type="dxa"/>
              <w:bottom w:w="140" w:type="dxa"/>
              <w:right w:w="170" w:type="dxa"/>
            </w:tcMar>
          </w:tcPr>
          <w:p w14:paraId="71F4F9E5" w14:textId="77777777" w:rsidR="00BA17E1" w:rsidRDefault="00D43494">
            <w:r>
              <w:rPr>
                <w:b/>
                <w:color w:val="142D4E"/>
                <w:sz w:val="22"/>
              </w:rPr>
              <w:t>Recommendation</w:t>
            </w:r>
            <w:r>
              <w:rPr>
                <w:b/>
                <w:color w:val="142D4E"/>
                <w:sz w:val="22"/>
              </w:rPr>
              <w:br/>
              <w:t>Proceed with the MVP as an integrated validation investment. Jira, SPOT, and EDB access, data-product validation, and all three Executive Platform components are required within the MVP so leadership can evaluate the complete executive experience and its end-to-end value.</w:t>
            </w:r>
          </w:p>
        </w:tc>
      </w:tr>
    </w:tbl>
    <w:p w14:paraId="1B70DA08" w14:textId="77777777" w:rsidR="00BA17E1" w:rsidRDefault="00BA17E1">
      <w:pPr>
        <w:spacing w:after="0"/>
      </w:pPr>
    </w:p>
    <w:sectPr w:rsidR="00BA17E1" w:rsidSect="00034616">
      <w:headerReference w:type="default" r:id="rId14"/>
      <w:footerReference w:type="default" r:id="rId15"/>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1B8956" w14:textId="77777777" w:rsidR="00C32337" w:rsidRDefault="00C32337">
      <w:pPr>
        <w:spacing w:after="0" w:line="240" w:lineRule="auto"/>
      </w:pPr>
      <w:r>
        <w:separator/>
      </w:r>
    </w:p>
  </w:endnote>
  <w:endnote w:type="continuationSeparator" w:id="0">
    <w:p w14:paraId="26CEA442" w14:textId="77777777" w:rsidR="00C32337" w:rsidRDefault="00C32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F2B64" w14:textId="209B68DE" w:rsidR="00AB0FFA" w:rsidRDefault="00AB0FFA">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AEF18F" w14:textId="77777777" w:rsidR="00C32337" w:rsidRDefault="00C32337">
      <w:pPr>
        <w:spacing w:after="0" w:line="240" w:lineRule="auto"/>
      </w:pPr>
      <w:r>
        <w:separator/>
      </w:r>
    </w:p>
  </w:footnote>
  <w:footnote w:type="continuationSeparator" w:id="0">
    <w:p w14:paraId="3A550A63" w14:textId="77777777" w:rsidR="00C32337" w:rsidRDefault="00C32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226041" w14:textId="77777777" w:rsidR="00AB0FFA" w:rsidRDefault="00AB0FFA">
    <w:pPr>
      <w:pStyle w:val="Header"/>
      <w:jc w:val="right"/>
    </w:pPr>
    <w:r>
      <w:rPr>
        <w:color w:val="5A636E"/>
        <w:sz w:val="16"/>
      </w:rPr>
      <w:t>GSQ GML DD&amp;</w:t>
    </w:r>
    <w:proofErr w:type="gramStart"/>
    <w:r>
      <w:rPr>
        <w:color w:val="5A636E"/>
        <w:sz w:val="16"/>
      </w:rPr>
      <w:t>T  |</w:t>
    </w:r>
    <w:proofErr w:type="gramEnd"/>
    <w:r>
      <w:rPr>
        <w:color w:val="5A636E"/>
        <w:sz w:val="16"/>
      </w:rPr>
      <w:t xml:space="preserve">  Marketplace Supporting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455683">
    <w:abstractNumId w:val="2"/>
  </w:num>
  <w:num w:numId="2" w16cid:durableId="1254627653">
    <w:abstractNumId w:val="6"/>
  </w:num>
  <w:num w:numId="3" w16cid:durableId="1492260656">
    <w:abstractNumId w:val="5"/>
  </w:num>
  <w:num w:numId="4" w16cid:durableId="1658729621">
    <w:abstractNumId w:val="3"/>
  </w:num>
  <w:num w:numId="5" w16cid:durableId="1836408753">
    <w:abstractNumId w:val="7"/>
  </w:num>
  <w:num w:numId="6" w16cid:durableId="1928272158">
    <w:abstractNumId w:val="4"/>
  </w:num>
  <w:num w:numId="7" w16cid:durableId="201134668">
    <w:abstractNumId w:val="8"/>
  </w:num>
  <w:num w:numId="8" w16cid:durableId="312687066">
    <w:abstractNumId w:val="1"/>
  </w:num>
  <w:num w:numId="9" w16cid:durableId="5426702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9DE"/>
    <w:rsid w:val="000C5EBC"/>
    <w:rsid w:val="0015074B"/>
    <w:rsid w:val="00177959"/>
    <w:rsid w:val="001A1505"/>
    <w:rsid w:val="001F5514"/>
    <w:rsid w:val="0029639D"/>
    <w:rsid w:val="002D5EF7"/>
    <w:rsid w:val="00326F90"/>
    <w:rsid w:val="003F1448"/>
    <w:rsid w:val="0040084D"/>
    <w:rsid w:val="004B0D76"/>
    <w:rsid w:val="005C49A2"/>
    <w:rsid w:val="005D0508"/>
    <w:rsid w:val="00624F4C"/>
    <w:rsid w:val="00664E1A"/>
    <w:rsid w:val="0067203F"/>
    <w:rsid w:val="0068465F"/>
    <w:rsid w:val="00726D41"/>
    <w:rsid w:val="0074778C"/>
    <w:rsid w:val="00891496"/>
    <w:rsid w:val="00AA1D8D"/>
    <w:rsid w:val="00AB0FFA"/>
    <w:rsid w:val="00B03DC8"/>
    <w:rsid w:val="00B47730"/>
    <w:rsid w:val="00BA17E1"/>
    <w:rsid w:val="00C32337"/>
    <w:rsid w:val="00CB0664"/>
    <w:rsid w:val="00D43494"/>
    <w:rsid w:val="00E02980"/>
    <w:rsid w:val="00E30B6D"/>
    <w:rsid w:val="00E603E5"/>
    <w:rsid w:val="00F33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94B3AE-257A-D54F-A6E5-4A12F3E6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42D4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56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78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D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3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42D4E"/>
    </w:rPr>
  </w:style>
  <w:style w:type="paragraph" w:customStyle="1" w:styleId="Small">
    <w:name w:val="Small"/>
    <w:rPr>
      <w:rFonts w:ascii="Aptos" w:hAnsi="Aptos"/>
      <w:color w:val="5A63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389798136C15488127865C789D0163" ma:contentTypeVersion="3" ma:contentTypeDescription="Create a new document." ma:contentTypeScope="" ma:versionID="9b5c6d46eecf4faabead07fc39771cff">
  <xsd:schema xmlns:xsd="http://www.w3.org/2001/XMLSchema" xmlns:xs="http://www.w3.org/2001/XMLSchema" xmlns:p="http://schemas.microsoft.com/office/2006/metadata/properties" xmlns:ns2="bc243b66-4e35-44ed-8efd-e9ef78beefd0" targetNamespace="http://schemas.microsoft.com/office/2006/metadata/properties" ma:root="true" ma:fieldsID="377fcc74dfd86e873fb7bc386df7c6ab" ns2:_="">
    <xsd:import namespace="bc243b66-4e35-44ed-8efd-e9ef78beefd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243b66-4e35-44ed-8efd-e9ef78bee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0BCC7-8572-4A2A-8D5E-8A439F8C7E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ACB2D0-0E92-40CC-AF31-6298415BD0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243b66-4e35-44ed-8efd-e9ef78bee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2D303E4-90EC-41A5-A7B5-83C68999774E}">
  <ds:schemaRefs>
    <ds:schemaRef ds:uri="http://schemas.microsoft.com/sharepoint/v3/contenttype/forms"/>
  </ds:schemaRefs>
</ds:datastoreItem>
</file>

<file path=docMetadata/LabelInfo.xml><?xml version="1.0" encoding="utf-8"?>
<clbl:labelList xmlns:clbl="http://schemas.microsoft.com/office/2020/mipLabelMetadata">
  <clbl:label id="{57fdf63b-7e22-45a3-83dc-d37003163aae}" enabled="0" method="" siteId="{57fdf63b-7e22-45a3-83dc-d37003163aae}"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12</Pages>
  <Words>1818</Words>
  <Characters>12370</Characters>
  <Application>Microsoft Office Word</Application>
  <DocSecurity>0</DocSecurity>
  <Lines>386</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GSQ GML DD&amp;T Roadmap Executive Platform - MVP and Business Value</dc:title>
  <dc:subject>Marketplace Supporting Document</dc:subject>
  <dc:creator>Santoro, Dean</dc:creator>
  <cp:keywords>GSQ, GML, DD&amp;T, TakOS, Roadmap, MVP, Marketplace</cp:keywords>
  <dc:description>generated by python-docx</dc:description>
  <cp:lastModifiedBy>Santoro, Dean</cp:lastModifiedBy>
  <cp:revision>3</cp:revision>
  <dcterms:created xsi:type="dcterms:W3CDTF">2026-09-02T12:48:00Z</dcterms:created>
  <dcterms:modified xsi:type="dcterms:W3CDTF">2026-09-02T12:51:00Z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0x01010016389798136C15488127865C789D0163</vt:lpwstr>
  </property>
</Properties>
</file>