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417436D0" w14:textId="77777777">
        <w:tc>
          <w:tcPr>
            <w:tcW w:w="7128" w:type="dxa"/>
          </w:tcPr>
          <w:p w14:paraId="6D47D66B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E1242A"/>
                <w:sz w:val="20"/>
              </w:rPr>
              <w:t>PAGE 1  ·  PURPOSE</w:t>
            </w:r>
          </w:p>
        </w:tc>
        <w:tc>
          <w:tcPr>
            <w:tcW w:w="7128" w:type="dxa"/>
          </w:tcPr>
          <w:p w14:paraId="77F9B3D0" w14:textId="77777777" w:rsidR="00561671" w:rsidRDefault="00000000">
            <w:pPr>
              <w:spacing w:after="0"/>
              <w:jc w:val="right"/>
            </w:pPr>
            <w:r>
              <w:rPr>
                <w:rFonts w:ascii="Calibri" w:eastAsia="Calibri" w:hAnsi="Calibri"/>
                <w:color w:val="5B6470"/>
                <w:sz w:val="20"/>
              </w:rPr>
              <w:t>GSQ GML DD&amp;T  ·  1 / 5</w:t>
            </w:r>
          </w:p>
        </w:tc>
      </w:tr>
    </w:tbl>
    <w:p w14:paraId="226793F8" w14:textId="77777777" w:rsidR="00561671" w:rsidRDefault="00000000">
      <w:pPr>
        <w:spacing w:before="40" w:after="160"/>
      </w:pPr>
      <w:r>
        <w:rPr>
          <w:rFonts w:ascii="Calibri" w:hAnsi="Calibri"/>
          <w:b/>
          <w:color w:val="102033"/>
          <w:sz w:val="44"/>
        </w:rPr>
        <w:t>One portal for how GSQ plants run DD&amp;T</w:t>
      </w:r>
    </w:p>
    <w:p w14:paraId="7AA452BA" w14:textId="77777777" w:rsidR="00561671" w:rsidRDefault="00000000">
      <w:r>
        <w:rPr>
          <w:rFonts w:ascii="Calibri" w:hAnsi="Calibri"/>
          <w:color w:val="34373F"/>
          <w:sz w:val="26"/>
        </w:rPr>
        <w:t>Leadership still prepares business reviews by stitching Jira, SPOT, site Power Apps, Power BI, and PowerPoint. The cost is not software — it is leadership time and inconsistent answers in the same meeting.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61671" w14:paraId="2DD25DB1" w14:textId="77777777">
        <w:trPr>
          <w:jc w:val="center"/>
        </w:trPr>
        <w:tc>
          <w:tcPr>
            <w:tcW w:w="3564" w:type="dxa"/>
            <w:shd w:val="clear" w:color="auto" w:fill="E124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6AE4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Why</w:t>
            </w:r>
          </w:p>
        </w:tc>
        <w:tc>
          <w:tcPr>
            <w:tcW w:w="3564" w:type="dxa"/>
            <w:shd w:val="clear" w:color="auto" w:fill="1020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85AEA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What</w:t>
            </w:r>
          </w:p>
        </w:tc>
        <w:tc>
          <w:tcPr>
            <w:tcW w:w="3564" w:type="dxa"/>
            <w:shd w:val="clear" w:color="auto" w:fill="89151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4B8A5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Who</w:t>
            </w:r>
          </w:p>
        </w:tc>
        <w:tc>
          <w:tcPr>
            <w:tcW w:w="3564" w:type="dxa"/>
            <w:shd w:val="clear" w:color="auto" w:fill="3437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728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Where</w:t>
            </w:r>
          </w:p>
        </w:tc>
      </w:tr>
      <w:tr w:rsidR="00561671" w14:paraId="35127C8D" w14:textId="77777777">
        <w:trPr>
          <w:jc w:val="center"/>
        </w:trPr>
        <w:tc>
          <w:tcPr>
            <w:tcW w:w="3564" w:type="dxa"/>
            <w:shd w:val="clear" w:color="auto" w:fill="E124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10F10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Purpose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Run the review from a maintained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system of record, not a slide factory.</w:t>
            </w:r>
          </w:p>
        </w:tc>
        <w:tc>
          <w:tcPr>
            <w:tcW w:w="3564" w:type="dxa"/>
            <w:shd w:val="clear" w:color="auto" w:fill="1020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C8C1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The Glass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One site-aware portal. Ten views.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Reuse what exists; add what is missing.</w:t>
            </w:r>
          </w:p>
        </w:tc>
        <w:tc>
          <w:tcPr>
            <w:tcW w:w="3564" w:type="dxa"/>
            <w:shd w:val="clear" w:color="auto" w:fill="89151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17C31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Sponsors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Joel Vincent · Executive sponsor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Dean Santoro · Product lead</w:t>
            </w:r>
          </w:p>
        </w:tc>
        <w:tc>
          <w:tcPr>
            <w:tcW w:w="3564" w:type="dxa"/>
            <w:shd w:val="clear" w:color="auto" w:fill="3437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622D1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SPOT 1063647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Already live · Plan phase.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Do not open a second project.</w:t>
            </w:r>
          </w:p>
        </w:tc>
      </w:tr>
    </w:tbl>
    <w:p w14:paraId="2140F1C9" w14:textId="77777777" w:rsidR="00561671" w:rsidRDefault="00561671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337DE554" w14:textId="77777777">
        <w:tc>
          <w:tcPr>
            <w:tcW w:w="7128" w:type="dxa"/>
            <w:shd w:val="clear" w:color="auto" w:fill="EDF2F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886736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4"/>
              </w:rPr>
              <w:t>This is</w:t>
            </w:r>
            <w:r>
              <w:rPr>
                <w:rFonts w:ascii="Calibri" w:eastAsia="Calibri" w:hAnsi="Calibri"/>
                <w:color w:val="34373F"/>
                <w:sz w:val="24"/>
              </w:rPr>
              <w:br/>
            </w:r>
            <w:r>
              <w:rPr>
                <w:rFonts w:ascii="Calibri" w:eastAsia="Calibri" w:hAnsi="Calibri"/>
                <w:color w:val="34373F"/>
                <w:sz w:val="24"/>
              </w:rPr>
              <w:br/>
              <w:t>A single pane of glass for 18 GSQ Manufacturing &amp; Labs sites.</w:t>
            </w:r>
            <w:r>
              <w:rPr>
                <w:rFonts w:ascii="Calibri" w:eastAsia="Calibri" w:hAnsi="Calibri"/>
                <w:color w:val="34373F"/>
                <w:sz w:val="24"/>
              </w:rPr>
              <w:br/>
              <w:t>Site becomes a drop-down. Budget and Gantt sit on the same row.</w:t>
            </w:r>
            <w:r>
              <w:rPr>
                <w:rFonts w:ascii="Calibri" w:eastAsia="Calibri" w:hAnsi="Calibri"/>
                <w:color w:val="34373F"/>
                <w:sz w:val="24"/>
              </w:rPr>
              <w:br/>
              <w:t>Site Heads type commentary and asks in the same portal.</w:t>
            </w:r>
            <w:r>
              <w:rPr>
                <w:rFonts w:ascii="Calibri" w:eastAsia="Calibri" w:hAnsi="Calibri"/>
                <w:color w:val="34373F"/>
                <w:sz w:val="24"/>
              </w:rPr>
              <w:br/>
              <w:t>Thousand Oaks is the first business-review system of record.</w:t>
            </w:r>
          </w:p>
        </w:tc>
        <w:tc>
          <w:tcPr>
            <w:tcW w:w="7128" w:type="dxa"/>
            <w:shd w:val="clear" w:color="auto" w:fill="1020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EC6F7D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FFFFFF"/>
                <w:sz w:val="24"/>
              </w:rPr>
              <w:t>This is not</w:t>
            </w:r>
            <w:r>
              <w:rPr>
                <w:rFonts w:ascii="Calibri" w:eastAsia="Calibri" w:hAnsi="Calibri"/>
                <w:color w:val="FFFFFF"/>
                <w:sz w:val="24"/>
              </w:rPr>
              <w:br/>
            </w:r>
            <w:r>
              <w:rPr>
                <w:rFonts w:ascii="Calibri" w:eastAsia="Calibri" w:hAnsi="Calibri"/>
                <w:color w:val="FFFFFF"/>
                <w:sz w:val="24"/>
              </w:rPr>
              <w:br/>
              <w:t>A new strategy, a second Jira, or a second SPOT.</w:t>
            </w:r>
            <w:r>
              <w:rPr>
                <w:rFonts w:ascii="Calibri" w:eastAsia="Calibri" w:hAnsi="Calibri"/>
                <w:color w:val="FFFFFF"/>
                <w:sz w:val="24"/>
              </w:rPr>
              <w:br/>
              <w:t>The portal does not overwrite dates or money.</w:t>
            </w:r>
            <w:r>
              <w:rPr>
                <w:rFonts w:ascii="Calibri" w:eastAsia="Calibri" w:hAnsi="Calibri"/>
                <w:color w:val="FFFFFF"/>
                <w:sz w:val="24"/>
              </w:rPr>
              <w:br/>
              <w:t>The $42k / 6-week figure is a thin shell only —</w:t>
            </w:r>
            <w:r>
              <w:rPr>
                <w:rFonts w:ascii="Calibri" w:eastAsia="Calibri" w:hAnsi="Calibri"/>
                <w:color w:val="FFFFFF"/>
                <w:sz w:val="24"/>
              </w:rPr>
              <w:br/>
              <w:t>it cannot prove Jira + SPOT + EDB together.</w:t>
            </w:r>
          </w:p>
        </w:tc>
      </w:tr>
    </w:tbl>
    <w:p w14:paraId="7FD395F6" w14:textId="77777777" w:rsidR="00561671" w:rsidRDefault="00561671">
      <w:pPr>
        <w:spacing w:after="80"/>
      </w:pPr>
    </w:p>
    <w:p w14:paraId="732D0563" w14:textId="77777777" w:rsidR="00561671" w:rsidRDefault="00000000">
      <w:pPr>
        <w:spacing w:after="0"/>
      </w:pPr>
      <w:r>
        <w:rPr>
          <w:rFonts w:ascii="Calibri" w:hAnsi="Calibri"/>
          <w:color w:val="5B6470"/>
          <w:sz w:val="18"/>
        </w:rPr>
        <w:t>Companion: Design Blueprint v1.3  ·  Business case MVP v2 Sept 2026  ·  TakOS Onboarding Readiness  ·  Confidential</w:t>
      </w:r>
    </w:p>
    <w:p w14:paraId="21348CF2" w14:textId="77777777" w:rsidR="00561671" w:rsidRDefault="00000000">
      <w:pPr>
        <w:spacing w:after="0"/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572FDA5C" w14:textId="77777777">
        <w:tc>
          <w:tcPr>
            <w:tcW w:w="7128" w:type="dxa"/>
          </w:tcPr>
          <w:p w14:paraId="780FDBA1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E1242A"/>
                <w:sz w:val="20"/>
              </w:rPr>
              <w:lastRenderedPageBreak/>
              <w:t>PAGE 2  ·  BUSINESS CASE</w:t>
            </w:r>
          </w:p>
        </w:tc>
        <w:tc>
          <w:tcPr>
            <w:tcW w:w="7128" w:type="dxa"/>
          </w:tcPr>
          <w:p w14:paraId="1369A6C7" w14:textId="77777777" w:rsidR="00561671" w:rsidRDefault="00000000">
            <w:pPr>
              <w:spacing w:after="0"/>
              <w:jc w:val="right"/>
            </w:pPr>
            <w:r>
              <w:rPr>
                <w:rFonts w:ascii="Calibri" w:eastAsia="Calibri" w:hAnsi="Calibri"/>
                <w:color w:val="5B6470"/>
                <w:sz w:val="20"/>
              </w:rPr>
              <w:t>GSQ GML DD&amp;T  ·  2 / 5</w:t>
            </w:r>
          </w:p>
        </w:tc>
      </w:tr>
    </w:tbl>
    <w:p w14:paraId="61D8F2DB" w14:textId="77777777" w:rsidR="00561671" w:rsidRDefault="00000000">
      <w:pPr>
        <w:spacing w:before="40" w:after="160"/>
      </w:pPr>
      <w:r>
        <w:rPr>
          <w:rFonts w:ascii="Calibri" w:hAnsi="Calibri"/>
          <w:b/>
          <w:color w:val="102033"/>
          <w:sz w:val="44"/>
        </w:rPr>
        <w:t>The value is hours back — proven first at Thousand Oaks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61671" w14:paraId="5C09D413" w14:textId="77777777">
        <w:trPr>
          <w:jc w:val="center"/>
        </w:trPr>
        <w:tc>
          <w:tcPr>
            <w:tcW w:w="3564" w:type="dxa"/>
            <w:shd w:val="clear" w:color="auto" w:fill="E124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A9ED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9,000</w:t>
            </w:r>
          </w:p>
        </w:tc>
        <w:tc>
          <w:tcPr>
            <w:tcW w:w="3564" w:type="dxa"/>
            <w:shd w:val="clear" w:color="auto" w:fill="1020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8D84A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42</w:t>
            </w:r>
          </w:p>
        </w:tc>
        <w:tc>
          <w:tcPr>
            <w:tcW w:w="3564" w:type="dxa"/>
            <w:shd w:val="clear" w:color="auto" w:fill="89151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E7E01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$168k</w:t>
            </w:r>
          </w:p>
        </w:tc>
        <w:tc>
          <w:tcPr>
            <w:tcW w:w="3564" w:type="dxa"/>
            <w:shd w:val="clear" w:color="auto" w:fill="3437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AE27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44"/>
              </w:rPr>
              <w:t>30,000</w:t>
            </w:r>
          </w:p>
        </w:tc>
      </w:tr>
      <w:tr w:rsidR="00561671" w14:paraId="540EDA34" w14:textId="77777777">
        <w:trPr>
          <w:jc w:val="center"/>
        </w:trPr>
        <w:tc>
          <w:tcPr>
            <w:tcW w:w="3564" w:type="dxa"/>
            <w:shd w:val="clear" w:color="auto" w:fill="E124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9C8CE" w14:textId="3642C4F8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hours / year</w:t>
            </w:r>
            <w:r w:rsidR="00D71835">
              <w:rPr>
                <w:rFonts w:ascii="Calibri" w:eastAsia="Calibri" w:hAnsi="Calibri"/>
                <w:color w:val="FFFFFF"/>
                <w:sz w:val="20"/>
              </w:rPr>
              <w:t xml:space="preserve"> 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</w:r>
            <w:r w:rsidR="00D71835">
              <w:rPr>
                <w:rFonts w:ascii="Calibri" w:eastAsia="Calibri" w:hAnsi="Calibri"/>
                <w:color w:val="FFFFFF"/>
                <w:sz w:val="20"/>
              </w:rPr>
              <w:t>Total</w:t>
            </w:r>
            <w:r>
              <w:rPr>
                <w:rFonts w:ascii="Calibri" w:eastAsia="Calibri" w:hAnsi="Calibri"/>
                <w:color w:val="FFFFFF"/>
                <w:sz w:val="20"/>
              </w:rPr>
              <w:t xml:space="preserve"> value case · 18 sites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~500 hours per site per year</w:t>
            </w:r>
          </w:p>
        </w:tc>
        <w:tc>
          <w:tcPr>
            <w:tcW w:w="3564" w:type="dxa"/>
            <w:shd w:val="clear" w:color="auto" w:fill="1020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9298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hours / site / month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Deck assembly and status chasing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the portal is meant to remove</w:t>
            </w:r>
          </w:p>
        </w:tc>
        <w:tc>
          <w:tcPr>
            <w:tcW w:w="3564" w:type="dxa"/>
            <w:shd w:val="clear" w:color="auto" w:fill="89151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AFDB4" w14:textId="65D9E478" w:rsidR="00561671" w:rsidRDefault="00D71835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Cost</w:t>
            </w:r>
            <w:r w:rsidR="00000000">
              <w:rPr>
                <w:rFonts w:ascii="Calibri" w:eastAsia="Calibri" w:hAnsi="Calibri"/>
                <w:color w:val="FFFFFF"/>
                <w:sz w:val="20"/>
              </w:rPr>
              <w:br/>
              <w:t>10–12 weeks · ~2.5 FTE</w:t>
            </w:r>
            <w:r w:rsidR="00000000">
              <w:rPr>
                <w:rFonts w:ascii="Calibri" w:eastAsia="Calibri" w:hAnsi="Calibri"/>
                <w:color w:val="FFFFFF"/>
                <w:sz w:val="20"/>
              </w:rPr>
              <w:br/>
              <w:t>Recommended Marketplace order</w:t>
            </w:r>
          </w:p>
        </w:tc>
        <w:tc>
          <w:tcPr>
            <w:tcW w:w="3564" w:type="dxa"/>
            <w:shd w:val="clear" w:color="auto" w:fill="3437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3CBD1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  <w:sz w:val="20"/>
              </w:rPr>
              <w:t>hours total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FY26 3,000 · FY27–29 9,000/yr</w:t>
            </w:r>
            <w:r>
              <w:rPr>
                <w:rFonts w:ascii="Calibri" w:eastAsia="Calibri" w:hAnsi="Calibri"/>
                <w:color w:val="FFFFFF"/>
                <w:sz w:val="20"/>
              </w:rPr>
              <w:br/>
              <w:t>On the SPOT 1063647 record</w:t>
            </w:r>
          </w:p>
        </w:tc>
      </w:tr>
    </w:tbl>
    <w:p w14:paraId="58D5EF74" w14:textId="77777777" w:rsidR="00561671" w:rsidRDefault="00561671"/>
    <w:p w14:paraId="22502AEE" w14:textId="77777777" w:rsidR="00561671" w:rsidRDefault="00000000">
      <w:pPr>
        <w:spacing w:after="120"/>
      </w:pPr>
      <w:r>
        <w:rPr>
          <w:rFonts w:ascii="Calibri" w:hAnsi="Calibri"/>
          <w:b/>
          <w:color w:val="102033"/>
          <w:sz w:val="26"/>
        </w:rPr>
        <w:t>Investment options — fund the product that can stop the decks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61671" w14:paraId="5313A37A" w14:textId="77777777">
        <w:trPr>
          <w:jc w:val="center"/>
        </w:trPr>
        <w:tc>
          <w:tcPr>
            <w:tcW w:w="3564" w:type="dxa"/>
            <w:shd w:val="clear" w:color="auto" w:fill="102033"/>
          </w:tcPr>
          <w:p w14:paraId="788BB49D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w="3564" w:type="dxa"/>
            <w:shd w:val="clear" w:color="auto" w:fill="102033"/>
          </w:tcPr>
          <w:p w14:paraId="229CE82B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What you get</w:t>
            </w:r>
          </w:p>
        </w:tc>
        <w:tc>
          <w:tcPr>
            <w:tcW w:w="3564" w:type="dxa"/>
            <w:shd w:val="clear" w:color="auto" w:fill="102033"/>
          </w:tcPr>
          <w:p w14:paraId="78837A22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w="3564" w:type="dxa"/>
            <w:shd w:val="clear" w:color="auto" w:fill="102033"/>
          </w:tcPr>
          <w:p w14:paraId="66F15340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Indicative cost</w:t>
            </w:r>
          </w:p>
        </w:tc>
      </w:tr>
      <w:tr w:rsidR="00561671" w14:paraId="5D8A6013" w14:textId="77777777">
        <w:trPr>
          <w:jc w:val="center"/>
        </w:trPr>
        <w:tc>
          <w:tcPr>
            <w:tcW w:w="3564" w:type="dxa"/>
            <w:shd w:val="clear" w:color="auto" w:fill="FFFFFF"/>
          </w:tcPr>
          <w:p w14:paraId="3373685F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34373F"/>
                <w:sz w:val="20"/>
              </w:rPr>
              <w:t>A. Thin shell</w:t>
            </w:r>
          </w:p>
        </w:tc>
        <w:tc>
          <w:tcPr>
            <w:tcW w:w="3564" w:type="dxa"/>
            <w:shd w:val="clear" w:color="auto" w:fill="FFFFFF"/>
          </w:tcPr>
          <w:p w14:paraId="6D77D150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Site drop-down + wrap today’s tabs. No SPOT, no EDB, no Site Head input.</w:t>
            </w:r>
          </w:p>
        </w:tc>
        <w:tc>
          <w:tcPr>
            <w:tcW w:w="3564" w:type="dxa"/>
            <w:shd w:val="clear" w:color="auto" w:fill="FFFFFF"/>
          </w:tcPr>
          <w:p w14:paraId="28A5CADF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6 weeks · 1 FTE</w:t>
            </w:r>
          </w:p>
        </w:tc>
        <w:tc>
          <w:tcPr>
            <w:tcW w:w="3564" w:type="dxa"/>
            <w:shd w:val="clear" w:color="auto" w:fill="FFFFFF"/>
          </w:tcPr>
          <w:p w14:paraId="7B649A8F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~$42k</w:t>
            </w:r>
          </w:p>
        </w:tc>
      </w:tr>
      <w:tr w:rsidR="00561671" w14:paraId="0E2F7136" w14:textId="77777777">
        <w:trPr>
          <w:jc w:val="center"/>
        </w:trPr>
        <w:tc>
          <w:tcPr>
            <w:tcW w:w="3564" w:type="dxa"/>
            <w:shd w:val="clear" w:color="auto" w:fill="FFF4F4"/>
          </w:tcPr>
          <w:p w14:paraId="2094A9F9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34373F"/>
                <w:sz w:val="20"/>
              </w:rPr>
              <w:t>B. Recommended MVP</w:t>
            </w:r>
          </w:p>
        </w:tc>
        <w:tc>
          <w:tcPr>
            <w:tcW w:w="3564" w:type="dxa"/>
            <w:shd w:val="clear" w:color="auto" w:fill="FFF4F4"/>
          </w:tcPr>
          <w:p w14:paraId="02496C9C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Live Jira + SPOT, combined Gantt, Capability, Site input, TO review freeze.</w:t>
            </w:r>
          </w:p>
        </w:tc>
        <w:tc>
          <w:tcPr>
            <w:tcW w:w="3564" w:type="dxa"/>
            <w:shd w:val="clear" w:color="auto" w:fill="FFF4F4"/>
          </w:tcPr>
          <w:p w14:paraId="55D84428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10–12 weeks · ~2.5 FTE</w:t>
            </w:r>
          </w:p>
        </w:tc>
        <w:tc>
          <w:tcPr>
            <w:tcW w:w="3564" w:type="dxa"/>
            <w:shd w:val="clear" w:color="auto" w:fill="FFF4F4"/>
          </w:tcPr>
          <w:p w14:paraId="64BBA82B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~$155–168k</w:t>
            </w:r>
          </w:p>
        </w:tc>
      </w:tr>
      <w:tr w:rsidR="00561671" w14:paraId="374382FA" w14:textId="77777777">
        <w:trPr>
          <w:jc w:val="center"/>
        </w:trPr>
        <w:tc>
          <w:tcPr>
            <w:tcW w:w="3564" w:type="dxa"/>
            <w:shd w:val="clear" w:color="auto" w:fill="FFFFFF"/>
          </w:tcPr>
          <w:p w14:paraId="4D16D432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34373F"/>
                <w:sz w:val="20"/>
              </w:rPr>
              <w:t>C. Full case</w:t>
            </w:r>
          </w:p>
        </w:tc>
        <w:tc>
          <w:tcPr>
            <w:tcW w:w="3564" w:type="dxa"/>
            <w:shd w:val="clear" w:color="auto" w:fill="FFFFFF"/>
          </w:tcPr>
          <w:p w14:paraId="7FD7691D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Band B + EDB data-product bind + production network roadmap.</w:t>
            </w:r>
          </w:p>
        </w:tc>
        <w:tc>
          <w:tcPr>
            <w:tcW w:w="3564" w:type="dxa"/>
            <w:shd w:val="clear" w:color="auto" w:fill="FFFFFF"/>
          </w:tcPr>
          <w:p w14:paraId="05E86D68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12 weeks · ~3 FTE</w:t>
            </w:r>
          </w:p>
        </w:tc>
        <w:tc>
          <w:tcPr>
            <w:tcW w:w="3564" w:type="dxa"/>
            <w:shd w:val="clear" w:color="auto" w:fill="FFFFFF"/>
          </w:tcPr>
          <w:p w14:paraId="40B9E99A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color w:val="34373F"/>
                <w:sz w:val="20"/>
              </w:rPr>
              <w:t>~$196k</w:t>
            </w:r>
          </w:p>
        </w:tc>
      </w:tr>
    </w:tbl>
    <w:p w14:paraId="340475FB" w14:textId="77777777" w:rsidR="00561671" w:rsidRDefault="00561671">
      <w:pPr>
        <w:spacing w:after="80"/>
      </w:pPr>
    </w:p>
    <w:p w14:paraId="2A2EEAC3" w14:textId="77777777" w:rsidR="00561671" w:rsidRDefault="00000000">
      <w:pPr>
        <w:spacing w:after="120"/>
      </w:pPr>
      <w:r>
        <w:rPr>
          <w:rFonts w:ascii="Calibri" w:hAnsi="Calibri"/>
          <w:color w:val="34373F"/>
          <w:sz w:val="24"/>
        </w:rPr>
        <w:t>Business case §1 already quotes ~$168k / 6–12 weeks. Section 9 quotes ~$40k / 6 weeks. Those are different products. Recommend Band B at the $168k envelope. Do not approve Band A if the test is “executives stop building decks.” EDB binds as a gated increment inside the same order; the Capability Tracker embed is the fallback so the meeting still has an adoption view.</w:t>
      </w:r>
    </w:p>
    <w:p w14:paraId="64F106BE" w14:textId="77777777" w:rsidR="00561671" w:rsidRDefault="00000000">
      <w:pPr>
        <w:spacing w:after="0"/>
      </w:pPr>
      <w:r>
        <w:rPr>
          <w:rFonts w:ascii="Calibri" w:hAnsi="Calibri"/>
          <w:color w:val="5B6470"/>
          <w:sz w:val="18"/>
        </w:rPr>
        <w:t>Value hypothesis on SPOT 1063647  ·  COP = Productivity Improvements  ·  Capture start 1 Dec 2026</w:t>
      </w:r>
    </w:p>
    <w:p w14:paraId="0D9C80F1" w14:textId="77777777" w:rsidR="00561671" w:rsidRDefault="00000000">
      <w:pPr>
        <w:spacing w:after="0"/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745BB81E" w14:textId="77777777">
        <w:tc>
          <w:tcPr>
            <w:tcW w:w="7128" w:type="dxa"/>
          </w:tcPr>
          <w:p w14:paraId="480B4FD4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E1242A"/>
                <w:sz w:val="20"/>
              </w:rPr>
              <w:lastRenderedPageBreak/>
              <w:t>PAGE 3  ·  DESIGN SCHEMATIC</w:t>
            </w:r>
          </w:p>
        </w:tc>
        <w:tc>
          <w:tcPr>
            <w:tcW w:w="7128" w:type="dxa"/>
          </w:tcPr>
          <w:p w14:paraId="75024D48" w14:textId="77777777" w:rsidR="00561671" w:rsidRDefault="00000000">
            <w:pPr>
              <w:spacing w:after="0"/>
              <w:jc w:val="right"/>
            </w:pPr>
            <w:r>
              <w:rPr>
                <w:rFonts w:ascii="Calibri" w:eastAsia="Calibri" w:hAnsi="Calibri"/>
                <w:color w:val="5B6470"/>
                <w:sz w:val="20"/>
              </w:rPr>
              <w:t>GSQ GML DD&amp;T  ·  3 / 5</w:t>
            </w:r>
          </w:p>
        </w:tc>
      </w:tr>
    </w:tbl>
    <w:p w14:paraId="7DB34590" w14:textId="77777777" w:rsidR="00561671" w:rsidRDefault="00000000">
      <w:pPr>
        <w:spacing w:before="40" w:after="160"/>
      </w:pPr>
      <w:r>
        <w:rPr>
          <w:rFonts w:ascii="Calibri" w:hAnsi="Calibri"/>
          <w:b/>
          <w:color w:val="102033"/>
          <w:sz w:val="44"/>
        </w:rPr>
        <w:t>One Glass. Three systems of record. One write path.</w:t>
      </w:r>
    </w:p>
    <w:p w14:paraId="6180B074" w14:textId="77777777" w:rsidR="0056167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2CDF862" wp14:editId="72BE90F4">
            <wp:extent cx="9052560" cy="5101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10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37D2" w14:textId="77777777" w:rsidR="00561671" w:rsidRDefault="00000000">
      <w:pPr>
        <w:spacing w:after="0"/>
      </w:pPr>
      <w:r>
        <w:rPr>
          <w:rFonts w:ascii="Calibri" w:hAnsi="Calibri"/>
          <w:color w:val="5B6470"/>
          <w:sz w:val="18"/>
        </w:rPr>
        <w:t>Read-only: Jira · SPOT · EDB/Capability    Write: Dataverse commentary, asks, mapping, freeze pack</w:t>
      </w:r>
    </w:p>
    <w:p w14:paraId="53B0396C" w14:textId="77777777" w:rsidR="00561671" w:rsidRDefault="00000000">
      <w:pPr>
        <w:spacing w:after="0"/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6FAD1FEA" w14:textId="77777777">
        <w:tc>
          <w:tcPr>
            <w:tcW w:w="7128" w:type="dxa"/>
          </w:tcPr>
          <w:p w14:paraId="2A97BEAD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E1242A"/>
                <w:sz w:val="20"/>
              </w:rPr>
              <w:lastRenderedPageBreak/>
              <w:t>PAGE 4  ·  WHAT LEADERS SEE</w:t>
            </w:r>
          </w:p>
        </w:tc>
        <w:tc>
          <w:tcPr>
            <w:tcW w:w="7128" w:type="dxa"/>
          </w:tcPr>
          <w:p w14:paraId="1A7AAF8B" w14:textId="77777777" w:rsidR="00561671" w:rsidRDefault="00000000">
            <w:pPr>
              <w:spacing w:after="0"/>
              <w:jc w:val="right"/>
            </w:pPr>
            <w:r>
              <w:rPr>
                <w:rFonts w:ascii="Calibri" w:eastAsia="Calibri" w:hAnsi="Calibri"/>
                <w:color w:val="5B6470"/>
                <w:sz w:val="20"/>
              </w:rPr>
              <w:t>GSQ GML DD&amp;T  ·  4 / 5</w:t>
            </w:r>
          </w:p>
        </w:tc>
      </w:tr>
    </w:tbl>
    <w:p w14:paraId="5FAE4B97" w14:textId="77777777" w:rsidR="00561671" w:rsidRDefault="00000000">
      <w:pPr>
        <w:spacing w:before="40" w:after="160"/>
      </w:pPr>
      <w:r>
        <w:rPr>
          <w:rFonts w:ascii="Calibri" w:hAnsi="Calibri"/>
          <w:b/>
          <w:color w:val="102033"/>
          <w:sz w:val="44"/>
        </w:rPr>
        <w:t>Same chrome on every tab. Site set once. The meeting runs here.</w:t>
      </w:r>
    </w:p>
    <w:p w14:paraId="3C96DC29" w14:textId="77777777" w:rsidR="0056167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3CBDA2D" wp14:editId="0E7DBBA7">
            <wp:extent cx="9052560" cy="5092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51"/>
        <w:gridCol w:w="2851"/>
        <w:gridCol w:w="2851"/>
        <w:gridCol w:w="2851"/>
        <w:gridCol w:w="2851"/>
      </w:tblGrid>
      <w:tr w:rsidR="00561671" w14:paraId="46A00E1D" w14:textId="77777777">
        <w:tc>
          <w:tcPr>
            <w:tcW w:w="2851" w:type="dxa"/>
            <w:shd w:val="clear" w:color="auto" w:fill="102033"/>
          </w:tcPr>
          <w:p w14:paraId="0288F7DA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One pager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Big Rocks × FY</w:t>
            </w:r>
          </w:p>
        </w:tc>
        <w:tc>
          <w:tcPr>
            <w:tcW w:w="2851" w:type="dxa"/>
            <w:shd w:val="clear" w:color="auto" w:fill="102033"/>
          </w:tcPr>
          <w:p w14:paraId="5B99095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Gantt + Budget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Dates vs spend</w:t>
            </w:r>
          </w:p>
        </w:tc>
        <w:tc>
          <w:tcPr>
            <w:tcW w:w="2851" w:type="dxa"/>
            <w:shd w:val="clear" w:color="auto" w:fill="102033"/>
          </w:tcPr>
          <w:p w14:paraId="1908095B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Budget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Approve / actual</w:t>
            </w:r>
          </w:p>
        </w:tc>
        <w:tc>
          <w:tcPr>
            <w:tcW w:w="2851" w:type="dxa"/>
            <w:shd w:val="clear" w:color="auto" w:fill="102033"/>
          </w:tcPr>
          <w:p w14:paraId="645B9BC2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Capability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Deploy + adopt</w:t>
            </w:r>
          </w:p>
        </w:tc>
        <w:tc>
          <w:tcPr>
            <w:tcW w:w="2851" w:type="dxa"/>
            <w:shd w:val="clear" w:color="auto" w:fill="102033"/>
          </w:tcPr>
          <w:p w14:paraId="2973480E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Business Review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The meeting — new</w:t>
            </w:r>
          </w:p>
        </w:tc>
      </w:tr>
      <w:tr w:rsidR="00561671" w14:paraId="499ADEFA" w14:textId="77777777">
        <w:tc>
          <w:tcPr>
            <w:tcW w:w="2851" w:type="dxa"/>
            <w:shd w:val="clear" w:color="auto" w:fill="34373F"/>
          </w:tcPr>
          <w:p w14:paraId="054A3DE3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KPIs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Honest counts</w:t>
            </w:r>
          </w:p>
        </w:tc>
        <w:tc>
          <w:tcPr>
            <w:tcW w:w="2851" w:type="dxa"/>
            <w:shd w:val="clear" w:color="auto" w:fill="34373F"/>
          </w:tcPr>
          <w:p w14:paraId="0C34EEA8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Risks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Airtime only</w:t>
            </w:r>
          </w:p>
        </w:tc>
        <w:tc>
          <w:tcPr>
            <w:tcW w:w="2851" w:type="dxa"/>
            <w:shd w:val="clear" w:color="auto" w:fill="34373F"/>
          </w:tcPr>
          <w:p w14:paraId="65B4578E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Jira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Live backlog</w:t>
            </w:r>
          </w:p>
        </w:tc>
        <w:tc>
          <w:tcPr>
            <w:tcW w:w="2851" w:type="dxa"/>
            <w:shd w:val="clear" w:color="auto" w:fill="E1242A"/>
          </w:tcPr>
          <w:p w14:paraId="528FC91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Site input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Only write path — new</w:t>
            </w:r>
          </w:p>
        </w:tc>
        <w:tc>
          <w:tcPr>
            <w:tcW w:w="2851" w:type="dxa"/>
            <w:shd w:val="clear" w:color="auto" w:fill="34373F"/>
          </w:tcPr>
          <w:p w14:paraId="71223D69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Network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br/>
              <w:t>34 programmes / 573 projects</w:t>
            </w:r>
          </w:p>
        </w:tc>
      </w:tr>
    </w:tbl>
    <w:p w14:paraId="556903FF" w14:textId="77777777" w:rsidR="00561671" w:rsidRDefault="00561671">
      <w:pPr>
        <w:spacing w:after="40"/>
      </w:pPr>
    </w:p>
    <w:p w14:paraId="38CB2C0C" w14:textId="77777777" w:rsidR="00561671" w:rsidRDefault="00000000">
      <w:pPr>
        <w:spacing w:after="0"/>
      </w:pPr>
      <w:r>
        <w:rPr>
          <w:rFonts w:ascii="Calibri" w:hAnsi="Calibri"/>
          <w:color w:val="5B6470"/>
          <w:sz w:val="18"/>
        </w:rPr>
        <w:t>Target mockup — not a live app. Full view specs and live source screenshots are in the Design Blueprint.</w:t>
      </w:r>
    </w:p>
    <w:p w14:paraId="65659D1A" w14:textId="77777777" w:rsidR="00561671" w:rsidRDefault="00000000">
      <w:pPr>
        <w:spacing w:after="0"/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28"/>
        <w:gridCol w:w="7128"/>
      </w:tblGrid>
      <w:tr w:rsidR="00561671" w14:paraId="6BA4F0CE" w14:textId="77777777">
        <w:tc>
          <w:tcPr>
            <w:tcW w:w="7128" w:type="dxa"/>
          </w:tcPr>
          <w:p w14:paraId="0648D8FF" w14:textId="77777777" w:rsidR="00561671" w:rsidRDefault="00000000">
            <w:pPr>
              <w:spacing w:after="0"/>
            </w:pPr>
            <w:r>
              <w:rPr>
                <w:rFonts w:ascii="Calibri" w:eastAsia="Calibri" w:hAnsi="Calibri"/>
                <w:b/>
                <w:color w:val="E1242A"/>
                <w:sz w:val="20"/>
              </w:rPr>
              <w:lastRenderedPageBreak/>
              <w:t>PAGE 5  ·  DECISION</w:t>
            </w:r>
          </w:p>
        </w:tc>
        <w:tc>
          <w:tcPr>
            <w:tcW w:w="7128" w:type="dxa"/>
          </w:tcPr>
          <w:p w14:paraId="33B96D5A" w14:textId="77777777" w:rsidR="00561671" w:rsidRDefault="00000000">
            <w:pPr>
              <w:spacing w:after="0"/>
              <w:jc w:val="right"/>
            </w:pPr>
            <w:r>
              <w:rPr>
                <w:rFonts w:ascii="Calibri" w:eastAsia="Calibri" w:hAnsi="Calibri"/>
                <w:color w:val="5B6470"/>
                <w:sz w:val="20"/>
              </w:rPr>
              <w:t>GSQ GML DD&amp;T  ·  5 / 5</w:t>
            </w:r>
          </w:p>
        </w:tc>
      </w:tr>
    </w:tbl>
    <w:p w14:paraId="31B70A3E" w14:textId="1891E460" w:rsidR="00561671" w:rsidRDefault="00000000">
      <w:pPr>
        <w:spacing w:before="40" w:after="160"/>
      </w:pPr>
      <w:r>
        <w:rPr>
          <w:rFonts w:ascii="Calibri" w:hAnsi="Calibri"/>
          <w:b/>
          <w:color w:val="102033"/>
          <w:sz w:val="44"/>
        </w:rPr>
        <w:t>Pilot at Thousand Oaks. Keep SPOT 1063647.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61671" w14:paraId="02BC56A0" w14:textId="77777777">
        <w:tc>
          <w:tcPr>
            <w:tcW w:w="3564" w:type="dxa"/>
            <w:shd w:val="clear" w:color="auto" w:fill="E1242A"/>
          </w:tcPr>
          <w:p w14:paraId="5610CCA8" w14:textId="36DBB4D3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 xml:space="preserve">01   Fund </w:t>
            </w:r>
            <w:r w:rsidR="00D71835">
              <w:rPr>
                <w:rFonts w:ascii="Calibri" w:eastAsia="Calibri" w:hAnsi="Calibri"/>
                <w:b/>
                <w:color w:val="FFFFFF"/>
                <w:sz w:val="24"/>
              </w:rPr>
              <w:t>Pilot</w:t>
            </w:r>
          </w:p>
        </w:tc>
        <w:tc>
          <w:tcPr>
            <w:tcW w:w="3564" w:type="dxa"/>
            <w:shd w:val="clear" w:color="auto" w:fill="E1242A"/>
          </w:tcPr>
          <w:p w14:paraId="5D882498" w14:textId="715910B5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 xml:space="preserve">02   </w:t>
            </w:r>
            <w:r w:rsidR="00D71835">
              <w:rPr>
                <w:rFonts w:ascii="Calibri" w:eastAsia="Calibri" w:hAnsi="Calibri"/>
                <w:b/>
                <w:color w:val="FFFFFF"/>
                <w:sz w:val="24"/>
              </w:rPr>
              <w:t>Test Business Review</w:t>
            </w:r>
            <w:r>
              <w:rPr>
                <w:rFonts w:ascii="Calibri" w:eastAsia="Calibri" w:hAnsi="Calibri"/>
                <w:b/>
                <w:color w:val="FFFFFF"/>
                <w:sz w:val="24"/>
              </w:rPr>
              <w:t xml:space="preserve"> Thousand Oaks</w:t>
            </w:r>
          </w:p>
        </w:tc>
        <w:tc>
          <w:tcPr>
            <w:tcW w:w="3564" w:type="dxa"/>
            <w:shd w:val="clear" w:color="auto" w:fill="E1242A"/>
          </w:tcPr>
          <w:p w14:paraId="4AF0B3B5" w14:textId="21A9DF73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 xml:space="preserve">03   </w:t>
            </w:r>
            <w:r w:rsidR="00D71835">
              <w:rPr>
                <w:rFonts w:ascii="Calibri" w:eastAsia="Calibri" w:hAnsi="Calibri"/>
                <w:b/>
                <w:color w:val="FFFFFF"/>
                <w:sz w:val="24"/>
              </w:rPr>
              <w:t>Track Value in SPOT 1063647</w:t>
            </w:r>
          </w:p>
        </w:tc>
        <w:tc>
          <w:tcPr>
            <w:tcW w:w="3564" w:type="dxa"/>
            <w:shd w:val="clear" w:color="auto" w:fill="E1242A"/>
          </w:tcPr>
          <w:p w14:paraId="0F2B1474" w14:textId="7DE6BBD4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4"/>
              </w:rPr>
              <w:t>04   Authorize onboarding</w:t>
            </w:r>
            <w:r w:rsidR="00D71835">
              <w:rPr>
                <w:rFonts w:ascii="Calibri" w:eastAsia="Calibri" w:hAnsi="Calibri"/>
                <w:b/>
                <w:color w:val="FFFFFF"/>
                <w:sz w:val="24"/>
              </w:rPr>
              <w:t xml:space="preserve"> of other sites</w:t>
            </w:r>
          </w:p>
        </w:tc>
      </w:tr>
      <w:tr w:rsidR="00561671" w14:paraId="2D657C75" w14:textId="77777777">
        <w:tc>
          <w:tcPr>
            <w:tcW w:w="3564" w:type="dxa"/>
            <w:shd w:val="clear" w:color="auto" w:fill="EDF2F3"/>
          </w:tcPr>
          <w:p w14:paraId="0E53D93F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34373F"/>
              </w:rPr>
              <w:t>$155–168k · 10–12 weeks</w:t>
            </w:r>
            <w:r>
              <w:rPr>
                <w:rFonts w:ascii="Calibri" w:eastAsia="Calibri" w:hAnsi="Calibri"/>
                <w:color w:val="34373F"/>
              </w:rPr>
              <w:br/>
              <w:t>to the design blueprint.</w:t>
            </w:r>
          </w:p>
        </w:tc>
        <w:tc>
          <w:tcPr>
            <w:tcW w:w="3564" w:type="dxa"/>
            <w:shd w:val="clear" w:color="auto" w:fill="EDF2F3"/>
          </w:tcPr>
          <w:p w14:paraId="41C2044E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34373F"/>
              </w:rPr>
              <w:t>First business-review</w:t>
            </w:r>
            <w:r>
              <w:rPr>
                <w:rFonts w:ascii="Calibri" w:eastAsia="Calibri" w:hAnsi="Calibri"/>
                <w:color w:val="34373F"/>
              </w:rPr>
              <w:br/>
              <w:t>system of record. UAT weeks 9–10.</w:t>
            </w:r>
          </w:p>
        </w:tc>
        <w:tc>
          <w:tcPr>
            <w:tcW w:w="3564" w:type="dxa"/>
            <w:shd w:val="clear" w:color="auto" w:fill="EDF2F3"/>
          </w:tcPr>
          <w:p w14:paraId="4B2BFA94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34373F"/>
              </w:rPr>
              <w:t>File the funding request here.</w:t>
            </w:r>
            <w:r>
              <w:rPr>
                <w:rFonts w:ascii="Calibri" w:eastAsia="Calibri" w:hAnsi="Calibri"/>
                <w:color w:val="34373F"/>
              </w:rPr>
              <w:br/>
              <w:t>Align CAPEX to one number.</w:t>
            </w:r>
          </w:p>
        </w:tc>
        <w:tc>
          <w:tcPr>
            <w:tcW w:w="3564" w:type="dxa"/>
            <w:shd w:val="clear" w:color="auto" w:fill="EDF2F3"/>
          </w:tcPr>
          <w:p w14:paraId="7138DC39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34373F"/>
              </w:rPr>
              <w:t>AIDPG Initiative → 1063647.</w:t>
            </w:r>
            <w:r>
              <w:rPr>
                <w:rFonts w:ascii="Calibri" w:eastAsia="Calibri" w:hAnsi="Calibri"/>
                <w:color w:val="34373F"/>
              </w:rPr>
              <w:br/>
              <w:t>Pattern-Fit · Intake gate.</w:t>
            </w:r>
          </w:p>
        </w:tc>
      </w:tr>
    </w:tbl>
    <w:p w14:paraId="296450D3" w14:textId="77777777" w:rsidR="00561671" w:rsidRDefault="00561671">
      <w:pPr>
        <w:spacing w:after="160"/>
      </w:pPr>
    </w:p>
    <w:p w14:paraId="087D6A99" w14:textId="77777777" w:rsidR="00561671" w:rsidRDefault="00000000">
      <w:pPr>
        <w:spacing w:after="80"/>
      </w:pPr>
      <w:r>
        <w:rPr>
          <w:rFonts w:ascii="Calibri" w:hAnsi="Calibri"/>
          <w:b/>
          <w:color w:val="102033"/>
          <w:sz w:val="26"/>
        </w:rPr>
        <w:t>Go / no-go for Release 2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61671" w14:paraId="561191FB" w14:textId="77777777">
        <w:tc>
          <w:tcPr>
            <w:tcW w:w="3564" w:type="dxa"/>
            <w:shd w:val="clear" w:color="auto" w:fill="102033"/>
          </w:tcPr>
          <w:p w14:paraId="4E6F2F0C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</w:rPr>
              <w:t>One TO business review runs from the portal.</w:t>
            </w:r>
          </w:p>
        </w:tc>
        <w:tc>
          <w:tcPr>
            <w:tcW w:w="3564" w:type="dxa"/>
            <w:shd w:val="clear" w:color="auto" w:fill="102033"/>
          </w:tcPr>
          <w:p w14:paraId="1A6CB36E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</w:rPr>
              <w:t>Site Head commentary is attributable.</w:t>
            </w:r>
          </w:p>
        </w:tc>
        <w:tc>
          <w:tcPr>
            <w:tcW w:w="3564" w:type="dxa"/>
            <w:shd w:val="clear" w:color="auto" w:fill="102033"/>
          </w:tcPr>
          <w:p w14:paraId="572C5528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</w:rPr>
              <w:t>Jira, SPOT, and Capability match in the room.</w:t>
            </w:r>
          </w:p>
        </w:tc>
        <w:tc>
          <w:tcPr>
            <w:tcW w:w="3564" w:type="dxa"/>
            <w:shd w:val="clear" w:color="auto" w:fill="102033"/>
          </w:tcPr>
          <w:p w14:paraId="5ACBC356" w14:textId="77777777" w:rsidR="00561671" w:rsidRDefault="00000000">
            <w:pPr>
              <w:spacing w:after="0"/>
              <w:jc w:val="center"/>
            </w:pPr>
            <w:r>
              <w:rPr>
                <w:rFonts w:ascii="Calibri" w:eastAsia="Calibri" w:hAnsi="Calibri"/>
                <w:color w:val="FFFFFF"/>
              </w:rPr>
              <w:t>Leadership agrees the pattern scales.</w:t>
            </w:r>
          </w:p>
        </w:tc>
      </w:tr>
    </w:tbl>
    <w:p w14:paraId="7B1A3EEB" w14:textId="77777777" w:rsidR="00561671" w:rsidRDefault="00561671">
      <w:pPr>
        <w:spacing w:after="160"/>
      </w:pPr>
    </w:p>
    <w:p w14:paraId="38ECBD6D" w14:textId="77777777" w:rsidR="00561671" w:rsidRDefault="00000000">
      <w:pPr>
        <w:spacing w:after="160"/>
      </w:pPr>
      <w:r>
        <w:rPr>
          <w:rFonts w:ascii="Calibri" w:hAnsi="Calibri"/>
          <w:color w:val="34373F"/>
          <w:sz w:val="24"/>
        </w:rPr>
        <w:t>Next artefact is the AIDPG Initiative pointing at 1063647 — not a second SPOT. Week-1 work is a field workshop with PMO on Jira fields, SPOT access, and mapping quality. API access is the critical path; if it slips, the calendar slips.</w:t>
      </w:r>
    </w:p>
    <w:p w14:paraId="6D2BC268" w14:textId="77777777" w:rsidR="00561671" w:rsidRDefault="00000000">
      <w:pPr>
        <w:spacing w:after="0"/>
      </w:pPr>
      <w:r>
        <w:rPr>
          <w:rFonts w:ascii="Calibri" w:hAnsi="Calibri"/>
          <w:color w:val="5B6470"/>
          <w:sz w:val="18"/>
        </w:rPr>
        <w:t>Private and confidential. For internal use only.  ·  8 September 2026  ·  GSQ GML DD&amp;T</w:t>
      </w:r>
    </w:p>
    <w:sectPr w:rsidR="00561671" w:rsidSect="00034616">
      <w:pgSz w:w="15840" w:h="12240"/>
      <w:pgMar w:top="576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655595">
    <w:abstractNumId w:val="8"/>
  </w:num>
  <w:num w:numId="2" w16cid:durableId="1575311512">
    <w:abstractNumId w:val="6"/>
  </w:num>
  <w:num w:numId="3" w16cid:durableId="1807233947">
    <w:abstractNumId w:val="5"/>
  </w:num>
  <w:num w:numId="4" w16cid:durableId="1273706022">
    <w:abstractNumId w:val="4"/>
  </w:num>
  <w:num w:numId="5" w16cid:durableId="796681112">
    <w:abstractNumId w:val="7"/>
  </w:num>
  <w:num w:numId="6" w16cid:durableId="711615458">
    <w:abstractNumId w:val="3"/>
  </w:num>
  <w:num w:numId="7" w16cid:durableId="856308777">
    <w:abstractNumId w:val="2"/>
  </w:num>
  <w:num w:numId="8" w16cid:durableId="578178486">
    <w:abstractNumId w:val="1"/>
  </w:num>
  <w:num w:numId="9" w16cid:durableId="1206064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EB"/>
    <w:rsid w:val="0029639D"/>
    <w:rsid w:val="00326F90"/>
    <w:rsid w:val="00561671"/>
    <w:rsid w:val="00AA1D8D"/>
    <w:rsid w:val="00B47730"/>
    <w:rsid w:val="00CB0664"/>
    <w:rsid w:val="00D71835"/>
    <w:rsid w:val="00DE2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C7A4C"/>
  <w14:defaultImageDpi w14:val="300"/>
  <w15:docId w15:val="{8ED54A5B-7DB0-1449-ADE2-584D009A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660</Words>
  <Characters>3508</Characters>
  <Application>Microsoft Office Word</Application>
  <DocSecurity>0</DocSecurity>
  <Lines>140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Robinson, Lewis</cp:lastModifiedBy>
  <cp:revision>3</cp:revision>
  <dcterms:created xsi:type="dcterms:W3CDTF">2013-12-23T23:15:00Z</dcterms:created>
  <dcterms:modified xsi:type="dcterms:W3CDTF">2026-09-08T15:53:00Z</dcterms:modified>
  <cp:category/>
</cp:coreProperties>
</file>