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347CD" w14:textId="77777777" w:rsidR="00225862" w:rsidRDefault="00225862" w:rsidP="0090129C"/>
    <w:p w14:paraId="385A1B3E" w14:textId="77777777" w:rsidR="00225862" w:rsidRDefault="00225862" w:rsidP="0090129C"/>
    <w:p w14:paraId="25880452" w14:textId="77777777" w:rsidR="00225862" w:rsidRDefault="00225862" w:rsidP="0090129C"/>
    <w:p w14:paraId="0AA86AA6" w14:textId="77777777" w:rsidR="00225862" w:rsidRDefault="00225862" w:rsidP="0090129C"/>
    <w:p w14:paraId="58E94B41" w14:textId="77777777" w:rsidR="00225862" w:rsidRDefault="00225862" w:rsidP="0090129C"/>
    <w:p w14:paraId="4F4D5A88" w14:textId="77777777" w:rsidR="00225862" w:rsidRDefault="00225862" w:rsidP="0090129C"/>
    <w:p w14:paraId="6DD8705C" w14:textId="77777777" w:rsidR="00225862" w:rsidRDefault="00225862" w:rsidP="0090129C"/>
    <w:p w14:paraId="07F6B9A2" w14:textId="77777777" w:rsidR="00225862" w:rsidRDefault="00225862" w:rsidP="0090129C"/>
    <w:p w14:paraId="63D390F8" w14:textId="77777777" w:rsidR="00225862" w:rsidRDefault="00225862" w:rsidP="0090129C"/>
    <w:p w14:paraId="4DA17544" w14:textId="77777777" w:rsidR="00922EC1" w:rsidRDefault="00922EC1" w:rsidP="00225862">
      <w:pPr>
        <w:jc w:val="center"/>
        <w:rPr>
          <w:b/>
          <w:bCs/>
          <w:sz w:val="32"/>
          <w:szCs w:val="32"/>
        </w:rPr>
      </w:pPr>
    </w:p>
    <w:p w14:paraId="526F6AA8" w14:textId="77777777" w:rsidR="00922EC1" w:rsidRDefault="00922EC1" w:rsidP="00225862">
      <w:pPr>
        <w:jc w:val="center"/>
        <w:rPr>
          <w:b/>
          <w:bCs/>
          <w:sz w:val="32"/>
          <w:szCs w:val="32"/>
        </w:rPr>
      </w:pPr>
    </w:p>
    <w:p w14:paraId="2D6DC6E2" w14:textId="77777777" w:rsidR="00922EC1" w:rsidRDefault="00922EC1" w:rsidP="00225862">
      <w:pPr>
        <w:jc w:val="center"/>
        <w:rPr>
          <w:b/>
          <w:bCs/>
          <w:sz w:val="32"/>
          <w:szCs w:val="32"/>
        </w:rPr>
      </w:pPr>
    </w:p>
    <w:p w14:paraId="59A0CC82" w14:textId="77777777" w:rsidR="00922EC1" w:rsidRDefault="00922EC1" w:rsidP="00225862">
      <w:pPr>
        <w:jc w:val="center"/>
        <w:rPr>
          <w:b/>
          <w:bCs/>
          <w:sz w:val="32"/>
          <w:szCs w:val="32"/>
        </w:rPr>
      </w:pPr>
    </w:p>
    <w:p w14:paraId="794FA111" w14:textId="007B1FFF" w:rsidR="00A31CEB" w:rsidRDefault="00225862" w:rsidP="00225862">
      <w:pPr>
        <w:jc w:val="center"/>
        <w:rPr>
          <w:b/>
          <w:bCs/>
          <w:sz w:val="32"/>
          <w:szCs w:val="32"/>
        </w:rPr>
      </w:pPr>
      <w:r w:rsidRPr="00EE0904">
        <w:rPr>
          <w:b/>
          <w:bCs/>
          <w:sz w:val="32"/>
          <w:szCs w:val="32"/>
        </w:rPr>
        <w:t>AI GOVERNANCE:</w:t>
      </w:r>
      <w:r w:rsidR="00846845" w:rsidRPr="00EE0904">
        <w:rPr>
          <w:b/>
          <w:bCs/>
          <w:sz w:val="32"/>
          <w:szCs w:val="32"/>
        </w:rPr>
        <w:t xml:space="preserve"/>
      </w:r>
      <w:r w:rsidR="00343233">
        <w:rPr>
          <w:b/>
          <w:bCs/>
          <w:sz w:val="32"/>
          <w:szCs w:val="32"/>
        </w:rPr>
        <w:t xml:space="preserve"/>
      </w:r>
      <w:r w:rsidR="00846845" w:rsidRPr="00EE0904">
        <w:rPr>
          <w:b/>
          <w:bCs/>
          <w:sz w:val="32"/>
          <w:szCs w:val="32"/>
        </w:rPr>
        <w:t xml:space="preserve"/>
      </w:r>
      <w:r w:rsidR="00EE0904" w:rsidRPr="00EE0904">
        <w:rPr>
          <w:b/>
          <w:bCs/>
          <w:sz w:val="32"/>
          <w:szCs w:val="32"/>
        </w:rPr>
        <w:t/>
      </w:r>
      <w:r w:rsidR="00846845" w:rsidRPr="00EE0904">
        <w:rPr>
          <w:b/>
          <w:bCs/>
          <w:sz w:val="32"/>
          <w:szCs w:val="32"/>
        </w:rPr>
        <w:t xml:space="preserve"> </w:t>
      </w:r>
    </w:p>
    <w:p w14:paraId="469E33C2" w14:textId="723A81FE" w:rsidR="00466CF0" w:rsidRDefault="007D26EE" w:rsidP="00922EC1">
      <w:pPr>
        <w:spacing w:after="0" w:line="240" w:lineRule="auto"/>
        <w:jc w:val="center"/>
        <w:rPr>
          <w:b/>
          <w:bCs/>
          <w:sz w:val="32"/>
          <w:szCs w:val="32"/>
        </w:rPr>
      </w:pPr>
      <w:r w:rsidRPr="007D26EE">
        <w:rPr>
          <w:b/>
          <w:bCs/>
          <w:sz w:val="32"/>
          <w:szCs w:val="32"/>
        </w:rPr>
        <w:t>DOC_SLA — SERVICE LEVEL AGREEMENT</w:t>
      </w:r>
    </w:p>
    <w:p w14:paraId="7FF05CCC" w14:textId="77777777" w:rsidR="00466CF0" w:rsidRDefault="00466CF0" w:rsidP="00922EC1">
      <w:pPr>
        <w:spacing w:after="0" w:line="240" w:lineRule="auto"/>
        <w:jc w:val="center"/>
        <w:rPr>
          <w:b/>
          <w:bCs/>
          <w:sz w:val="32"/>
          <w:szCs w:val="32"/>
        </w:rPr>
      </w:pPr>
    </w:p>
    <w:p w14:paraId="1D24832F" w14:textId="3E348573" w:rsidR="00937FDC" w:rsidRPr="00831CA9" w:rsidRDefault="00A31CEB" w:rsidP="00922EC1">
      <w:pPr>
        <w:spacing w:after="0" w:line="240" w:lineRule="auto"/>
        <w:jc w:val="center"/>
        <w:rPr>
          <w:b/>
          <w:bCs/>
          <w:sz w:val="24"/>
          <w:szCs w:val="24"/>
        </w:rPr>
      </w:pPr>
      <w:r w:rsidRPr="00831CA9">
        <w:rPr>
          <w:b/>
          <w:bCs/>
          <w:sz w:val="24"/>
          <w:szCs w:val="24"/>
        </w:rPr>
        <w:t>Review-Ready Draft</w:t>
      </w:r>
    </w:p>
    <w:p w14:paraId="0C93F665" w14:textId="422649DC" w:rsidR="00831CA9" w:rsidRPr="00937FDC" w:rsidRDefault="00831CA9" w:rsidP="00922EC1">
      <w:pPr>
        <w:spacing w:after="0" w:line="240" w:lineRule="auto"/>
        <w:jc w:val="center"/>
        <w:rPr>
          <w:i/>
          <w:iCs/>
        </w:rPr>
      </w:pPr>
      <w:r w:rsidRPr="00937FDC">
        <w:rPr>
          <w:b/>
          <w:bCs/>
          <w:i/>
          <w:iCs/>
        </w:rPr>
        <w:t>Template Version: 1.0 | Last Updated: 22-02-2026 | Reference: DOC_SLA-AI-v1</w:t>
      </w:r>
      <w:r w:rsidRPr="00937FDC">
        <w:rPr>
          <w:i/>
          <w:iCs/>
        </w:rPr>
      </w:r>
      <w:r w:rsidRPr="00937FDC">
        <w:rPr>
          <w:b/>
          <w:bCs/>
          <w:i/>
          <w:iCs/>
        </w:rPr>
      </w:r>
      <w:r w:rsidRPr="00937FDC">
        <w:rPr>
          <w:i/>
          <w:iCs/>
        </w:rPr>
      </w:r>
      <w:r w:rsidR="00865F6E">
        <w:rPr>
          <w:i/>
          <w:iCs/>
        </w:rPr>
      </w:r>
      <w:r w:rsidR="00922EC1">
        <w:rPr>
          <w:i/>
          <w:iCs/>
        </w:rPr>
      </w:r>
      <w:r w:rsidRPr="00937FDC">
        <w:rPr>
          <w:i/>
          <w:iCs/>
        </w:rPr>
      </w:r>
      <w:r w:rsidRPr="00937FDC">
        <w:rPr>
          <w:b/>
          <w:bCs/>
          <w:i/>
          <w:iCs/>
        </w:rPr>
      </w:r>
      <w:r w:rsidRPr="00937FDC">
        <w:rPr>
          <w:i/>
          <w:iCs/>
        </w:rPr>
      </w:r>
      <w:r w:rsidR="00865F6E">
        <w:rPr>
          <w:i/>
          <w:iCs/>
        </w:rPr>
      </w:r>
      <w:r w:rsidRPr="00937FDC">
        <w:rPr>
          <w:i/>
          <w:iCs/>
        </w:rPr>
      </w:r>
    </w:p>
    <w:p w14:paraId="762B2E21" w14:textId="25FD4DBD" w:rsidR="00937FDC" w:rsidRPr="00937FDC" w:rsidRDefault="00937FDC" w:rsidP="00937FDC">
      <w:pPr>
        <w:jc w:val="both"/>
      </w:pPr>
    </w:p>
    <w:p w14:paraId="16B7B817" w14:textId="77777777" w:rsidR="00937B7F" w:rsidRDefault="00937B7F" w:rsidP="00937FDC">
      <w:pPr>
        <w:rPr>
          <w:rFonts w:ascii="Segoe UI Emoji" w:hAnsi="Segoe UI Emoji" w:cs="Segoe UI Emoji"/>
          <w:b/>
          <w:bCs/>
        </w:rPr>
        <w:sectPr w:rsidR="00937B7F" w:rsidSect="00832BA2">
          <w:headerReference w:type="default" r:id="rId8"/>
          <w:footerReference w:type="default" r:id="rId9"/>
          <w:headerReference w:type="first" r:id="rId13"/>
          <w:footerReference w:type="first" r:id="rId14"/>
          <w:headerReference w:type="even" r:id="rId15"/>
          <w:footerReference w:type="even" r:id="rId16"/>
          <w:type w:val="continuous"/>
          <w:pgSz w:w="11906" w:h="16838"/>
          <w:pgMar w:top="1440" w:right="1440" w:bottom="1440" w:left="1797" w:header="709" w:footer="709" w:gutter="0"/>
          <w:cols w:space="708"/>
          <w:titlePg/>
          <w:docGrid w:linePitch="360"/>
        </w:sectPr>
      </w:pPr>
    </w:p>
    <w:p w14:paraId="7348C366" w14:textId="77777777" w:rsidR="001503AE" w:rsidRDefault="001503AE" w:rsidP="00937FDC">
      <w:pPr>
        <w:rPr>
          <w:rFonts w:ascii="Segoe UI Emoji" w:hAnsi="Segoe UI Emoji" w:cs="Segoe UI Emoji"/>
          <w:b/>
          <w:bCs/>
        </w:rPr>
      </w:pPr>
    </w:p>
    <w:p w14:paraId="24391789" w14:textId="4FD9AAEC" w:rsidR="001503AE" w:rsidRPr="00937FDC" w:rsidRDefault="00466CF0" w:rsidP="00892215">
      <w:pPr>
        <w:pStyle w:val="Title"/>
      </w:pPr>
      <w:r w:rsidRPr="00466CF0">
        <w:rPr>
          <w:bCs/>
          <w:szCs w:val="28"/>
        </w:rPr>
        <w:t>SERVICE LEVEL AGREEMENT</w:t>
      </w:r>
      <w:r>
        <w:t xml:space="preserve"> - FOR</w:t>
      </w:r>
      <w:r w:rsidR="001503AE" w:rsidRPr="00937FDC">
        <w:t xml:space="preserve"> AI-POWERED SERVICES</w:t>
      </w:r>
    </w:p>
    <w:p w14:paraId="7E600ACC" w14:textId="138BC5CA" w:rsidR="001503AE" w:rsidRDefault="00FC0634" w:rsidP="00937FDC">
      <w:pPr>
        <w:rPr>
          <w:rFonts w:ascii="Segoe UI Emoji" w:hAnsi="Segoe UI Emoji" w:cs="Segoe UI Emoji"/>
          <w:b/>
          <w:bCs/>
        </w:rPr>
      </w:pPr>
      <w:r>
        <w:rPr>
          <w:rFonts w:ascii="Segoe UI Emoji" w:hAnsi="Segoe UI Emoji" w:cs="Segoe UI Emoji"/>
          <w:b/>
          <w:bCs/>
          <w:noProof/>
        </w:rPr>
        <mc:AlternateContent>
          <mc:Choice Requires="wps">
            <w:drawing>
              <wp:anchor distT="0" distB="0" distL="114300" distR="114300" simplePos="0" relativeHeight="251659264" behindDoc="0" locked="0" layoutInCell="1" allowOverlap="1" wp14:anchorId="5C5A8BAC" wp14:editId="2DBAECDD">
                <wp:simplePos x="0" y="0"/>
                <wp:positionH relativeFrom="page">
                  <wp:posOffset>861237</wp:posOffset>
                </wp:positionH>
                <wp:positionV relativeFrom="paragraph">
                  <wp:posOffset>244062</wp:posOffset>
                </wp:positionV>
                <wp:extent cx="5816009" cy="1360967"/>
                <wp:effectExtent l="0" t="0" r="13335" b="10795"/>
                <wp:wrapNone/>
                <wp:docPr id="1953483055" name="Rectangle 1"/>
                <wp:cNvGraphicFramePr/>
                <a:graphic xmlns:a="http://schemas.openxmlformats.org/drawingml/2006/main">
                  <a:graphicData uri="http://schemas.microsoft.com/office/word/2010/wordprocessingShape">
                    <wps:wsp>
                      <wps:cNvSpPr/>
                      <wps:spPr>
                        <a:xfrm>
                          <a:off x="0" y="0"/>
                          <a:ext cx="5816009" cy="1360967"/>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08A60B" id="Rectangle 1" o:spid="_x0000_s1026" style="position:absolute;margin-left:67.8pt;margin-top:19.2pt;width:457.95pt;height:107.15pt;z-index:25165926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" filled="f" strokecolor="black [3200]">
                <v:stroke joinstyle="round"/>
                <w10:wrap anchorx="page"/>
              </v:rect>
            </w:pict>
          </mc:Fallback>
        </mc:AlternateContent>
      </w:r>
    </w:p>
    <w:p w14:paraId="719599A7" w14:textId="05BEBA55" w:rsidR="00937FDC" w:rsidRPr="00161612" w:rsidRDefault="00937FDC" w:rsidP="00892215">
      <w:pPr>
        <w:rPr>
          <w:b/>
          <w:bCs/>
          <w:i/>
          <w:iCs/>
        </w:rPr>
      </w:pPr>
      <w:r w:rsidRPr="00161612">
        <w:rPr>
          <w:rFonts w:ascii="Segoe UI Emoji" w:hAnsi="Segoe UI Emoji" w:cs="Segoe UI Emoji"/>
          <w:i/>
          <w:iCs/>
        </w:rPr>
        <w:t>⚠️</w:t>
      </w:r>
      <w:r w:rsidRPr="00161612">
        <w:rPr>
          <w:i/>
          <w:iCs/>
        </w:rPr>
        <w:t xml:space="preserve"> </w:t>
      </w:r>
      <w:r w:rsidR="00892215" w:rsidRPr="00161612">
        <w:rPr>
          <w:b/>
          <w:bCs/>
          <w:i/>
          <w:iCs/>
        </w:rPr>
        <w:t>Legal Architecture Note</w:t>
      </w:r>
    </w:p>
    <w:p w14:paraId="0F275E72" w14:textId="4DB2E7C8" w:rsidR="00892215" w:rsidRDefault="00FC0634" w:rsidP="00937FDC">
      <w:pPr>
        <w:rPr>
          <w:b/>
          <w:bCs/>
        </w:rPr>
      </w:pPr>
      <w:r w:rsidRPr="00FC0634">
        <w:rPr>
          <w:i/>
          <w:iCs/>
        </w:rPr>
        <w:t>This document is a Review-Ready Draft — approximately 95% complete. It is designed to be reviewed, validated, and finalized by your local legal counsel before deployment. The document preparer is a legal architecture provider, not a law firm, and does not provide legal advice. This document does not constitute legal advice and does not create an attorney-client relationship. Your local counsel should review this document for compliance with the laws of your specific jurisdiction before you publish or enforce it.</w:t>
      </w:r>
    </w:p>
    <w:p w14:paraId="06D892BB" w14:textId="77777777" w:rsidR="00A05E6E" w:rsidRDefault="00A05E6E" w:rsidP="00305578">
      <w:pPr>
        <w:rPr>
          <w:b/>
          <w:bCs/>
        </w:rPr>
      </w:pPr>
    </w:p>
    <w:p w14:paraId="2C451E77" w14:textId="77777777" w:rsidR="000815EB" w:rsidRDefault="000815EB" w:rsidP="00394320"/>
    <w:p w14:paraId="7E25B165" w14:textId="407038F0" w:rsidR="00202D54" w:rsidRPr="00FC24B8" w:rsidRDefault="00202D54" w:rsidP="00FC24B8">
      <w:pPr>
        <w:pBdr>
          <w:top w:val="single" w:sz="4" w:space="6" w:color="auto"/>
        </w:pBdr>
        <w:rPr>
          <w:b/>
          <w:bCs/>
        </w:rPr>
      </w:pPr>
      <w:r w:rsidRPr="00FC24B8">
        <w:rPr>
          <w:b/>
          <w:bCs/>
        </w:rPr>
        <w:t>PREAMBLE</w:t>
      </w:r>
    </w:p>
    <w:p w14:paraId="0713778A" w14:textId="77777777" w:rsidR="00202D54" w:rsidRPr="00202D54" w:rsidRDefault="00202D54" w:rsidP="00D86945">
      <w:pPr>
        <w:pStyle w:val="Heading2"/>
        <w:numPr>
          <w:ilvl w:val="0"/>
          <w:numId w:val="0"/>
        </w:numPr>
        <w:ind w:left="680"/>
      </w:pPr>
      <w:r w:rsidRPr="00202D54">
        <w:t xml:space="preserve">This Service Level Agreement ("SLA") is entered into between </w:t>
      </w:r>
      <w:r w:rsidRPr="00FC24B8">
        <w:rPr>
          <w:b/>
          <w:bCs/>
          <w:i/>
          <w:iCs/>
        </w:rPr>
        <w:t>{{QR.U01.LEGAL_ENTITY_NAME}}</w:t>
      </w:r>
      <w:r w:rsidRPr="00202D54">
        <w:t xml:space="preserve"> ("Provider") and </w:t>
      </w:r>
      <w:r w:rsidRPr="00FC24B8">
        <w:rPr>
          <w:b/>
          <w:bCs/>
          <w:i/>
          <w:iCs/>
        </w:rPr>
        <w:t>[INJECTION: CUSTOMER_NAME]</w:t>
      </w:r>
      <w:r w:rsidRPr="00202D54">
        <w:t xml:space="preserve"> ("Customer") and forms part of the Terms of Service dated </w:t>
      </w:r>
      <w:r w:rsidRPr="00FC24B8">
        <w:rPr>
          <w:b/>
          <w:bCs/>
          <w:i/>
          <w:iCs/>
        </w:rPr>
        <w:t>[INJECTION: TOS_DATE]</w:t>
      </w:r>
      <w:r w:rsidRPr="00202D54">
        <w:t xml:space="preserve"> (the "Main Terms").</w:t>
      </w:r>
    </w:p>
    <w:p w14:paraId="10DDA8C0" w14:textId="77777777" w:rsidR="00202D54" w:rsidRPr="00202D54" w:rsidRDefault="00202D54" w:rsidP="00D86945">
      <w:pPr>
        <w:pStyle w:val="Heading2"/>
        <w:numPr>
          <w:ilvl w:val="0"/>
          <w:numId w:val="0"/>
        </w:numPr>
        <w:ind w:left="680"/>
      </w:pPr>
      <w:r w:rsidRPr="00202D54">
        <w:t>Traditional service level agreements measure one thing: is the server on or off? For AI-powered services, that question is necessary but insufficient. An AI service can be "online" while the underlying model takes 30 seconds to begin responding — or while a third-party model provider ships an update that degrades output quality. Traditional uptime metrics do not capture these realities.</w:t>
      </w:r>
    </w:p>
    <w:p w14:paraId="37DDA312" w14:textId="77777777" w:rsidR="00C70DD5" w:rsidRDefault="00202D54" w:rsidP="00C70DD5">
      <w:pPr>
        <w:pStyle w:val="Heading2"/>
        <w:numPr>
          <w:ilvl w:val="0"/>
          <w:numId w:val="0"/>
        </w:numPr>
        <w:ind w:left="680"/>
      </w:pPr>
      <w:r w:rsidRPr="00202D54">
        <w:t xml:space="preserve">This SLA addresses both layers of AI service performance. </w:t>
      </w:r>
    </w:p>
    <w:p w14:paraId="229F8965" w14:textId="61BD57C9" w:rsidR="00202D54" w:rsidRPr="00202D54" w:rsidRDefault="00202D54" w:rsidP="00C70DD5">
      <w:pPr>
        <w:pStyle w:val="Heading2"/>
        <w:numPr>
          <w:ilvl w:val="0"/>
          <w:numId w:val="0"/>
        </w:numPr>
        <w:ind w:left="680"/>
      </w:pPr>
      <w:r w:rsidRPr="00202D54">
        <w:t>First, it measures Service Availability — whether the infrastructure is operational and accessible. Second, it measures AI Performance — specifically, how quickly the AI model begins generating a response, measured as Time to First Token. Together, these two metrics define the performance commitment for AI-enabled services.</w:t>
      </w:r>
    </w:p>
    <w:p w14:paraId="5D66B1A5" w14:textId="08115181" w:rsidR="00202D54" w:rsidRPr="00202D54" w:rsidRDefault="00202D54" w:rsidP="00C70DD5">
      <w:pPr>
        <w:pStyle w:val="Heading2"/>
        <w:numPr>
          <w:ilvl w:val="0"/>
          <w:numId w:val="0"/>
        </w:numPr>
        <w:ind w:left="680"/>
      </w:pPr>
      <w:r w:rsidRPr="00202D54">
        <w:t>This SLA activates only when expressly referenced in the</w:t>
      </w:r>
      <w:r w:rsidR="004760CA">
        <w:t xml:space="preserve"> </w:t>
      </w:r>
      <w:r w:rsidR="004760CA" w:rsidRPr="004760CA">
        <w:t>Main Terms or Schedule A</w:t>
      </w:r>
      <w:r w:rsidRPr="00202D54">
        <w:t>. Without such reference, no uptime or performance warranty applies (see Main Terms §8.4).</w:t>
      </w:r>
    </w:p>
    <w:p w14:paraId="47B9EB7F" w14:textId="77777777" w:rsidR="00202D54" w:rsidRPr="00202D54" w:rsidRDefault="00202D54" w:rsidP="00C70DD5">
      <w:pPr>
        <w:pStyle w:val="Heading2"/>
        <w:numPr>
          <w:ilvl w:val="0"/>
          <w:numId w:val="0"/>
        </w:numPr>
        <w:ind w:left="680"/>
      </w:pPr>
      <w:r w:rsidRPr="00202D54">
        <w:t>Capitalized terms used but not defined in this SLA have the meanings given in the Main Terms.</w:t>
      </w:r>
    </w:p>
    <w:p w14:paraId="07603576" w14:textId="2DCA4D0C" w:rsidR="00C70DD5" w:rsidRDefault="00C70DD5" w:rsidP="00305578">
      <w:pPr>
        <w:rPr>
          <w:b/>
          <w:bCs/>
        </w:rPr>
      </w:pPr>
      <w:r>
        <w:rPr>
          <w:b/>
          <w:bCs/>
        </w:rPr>
        <w:br w:type="page"/>
      </w:r>
    </w:p>
    <w:p w14:paraId="52B10EB4" w14:textId="424ED76E" w:rsidR="002171C7" w:rsidRPr="002171C7" w:rsidRDefault="002171C7" w:rsidP="002171C7">
      <w:pPr>
        <w:pStyle w:val="Heading1"/>
      </w:pPr>
      <w:r w:rsidRPr="002171C7">
        <w:lastRenderedPageBreak/>
        <w:t>DEFINITIONS</w:t>
      </w:r>
    </w:p>
    <w:p w14:paraId="6D8DF537" w14:textId="77777777" w:rsidR="002171C7" w:rsidRPr="002171C7" w:rsidRDefault="002171C7" w:rsidP="002171C7">
      <w:pPr>
        <w:pStyle w:val="Heading2"/>
        <w:numPr>
          <w:ilvl w:val="0"/>
          <w:numId w:val="0"/>
        </w:numPr>
        <w:ind w:left="680"/>
        <w:rPr>
          <w:i/>
          <w:iCs/>
        </w:rPr>
      </w:pPr>
      <w:r w:rsidRPr="002171C7">
        <w:rPr>
          <w:i/>
          <w:iCs/>
        </w:rPr>
        <w:t>The words that control how this agreement is measured and enforced.</w:t>
      </w:r>
    </w:p>
    <w:p w14:paraId="7A053969" w14:textId="5578A4A0" w:rsidR="002171C7" w:rsidRPr="002171C7" w:rsidRDefault="002171C7" w:rsidP="002171C7">
      <w:pPr>
        <w:pStyle w:val="Heading2"/>
      </w:pPr>
      <w:r w:rsidRPr="002171C7">
        <w:rPr>
          <w:b/>
          <w:bCs/>
        </w:rPr>
        <w:t>"Downtime"</w:t>
      </w:r>
      <w:r w:rsidRPr="002171C7">
        <w:t xml:space="preserve"> means any period during which the Service is materially unavailable to Customer — meaning Customer cannot access the core functionality of the Service through normal usage. Downtime is measured in whole minutes. A partial minute of unavailability does not count as Downtime.</w:t>
      </w:r>
    </w:p>
    <w:p w14:paraId="357869DB" w14:textId="5765A96F" w:rsidR="002171C7" w:rsidRPr="002171C7" w:rsidRDefault="002171C7" w:rsidP="002171C7">
      <w:pPr>
        <w:pStyle w:val="Heading2"/>
      </w:pPr>
      <w:r w:rsidRPr="0056359A">
        <w:rPr>
          <w:b/>
          <w:bCs/>
        </w:rPr>
        <w:t>"Excluded Downtime"</w:t>
      </w:r>
      <w:r w:rsidRPr="002171C7">
        <w:t xml:space="preserve"> means any period of unavailability that is excluded from the Downtime calculation under Section 4 of this SLA.</w:t>
      </w:r>
    </w:p>
    <w:p w14:paraId="6781C202" w14:textId="4F86DBE4" w:rsidR="002171C7" w:rsidRPr="002171C7" w:rsidRDefault="002171C7" w:rsidP="002171C7">
      <w:pPr>
        <w:pStyle w:val="Heading2"/>
      </w:pPr>
      <w:r w:rsidRPr="0056359A">
        <w:rPr>
          <w:b/>
          <w:bCs/>
        </w:rPr>
        <w:t>"Measurement Period"</w:t>
      </w:r>
      <w:r w:rsidRPr="002171C7">
        <w:t xml:space="preserve"> means each calendar month during the term of this SLA, unless otherwise specified in Schedule A.</w:t>
      </w:r>
    </w:p>
    <w:p w14:paraId="36E70FF4" w14:textId="7DECBCD7" w:rsidR="002171C7" w:rsidRPr="002171C7" w:rsidRDefault="002171C7" w:rsidP="00295DF3">
      <w:pPr>
        <w:pStyle w:val="Heading2"/>
      </w:pPr>
      <w:r w:rsidRPr="0056359A">
        <w:rPr>
          <w:b/>
          <w:bCs/>
        </w:rPr>
        <w:t>"Service Availability"</w:t>
      </w:r>
      <w:r w:rsidRPr="002171C7">
        <w:t xml:space="preserve"> means the percentage of time the Service is available during a Measurement Period, calculated as:</w:t>
      </w:r>
    </w:p>
    <w:p w14:paraId="3349D4FF" w14:textId="53013A45" w:rsidR="002171C7" w:rsidRPr="002171C7" w:rsidRDefault="002171C7" w:rsidP="00295DF3">
      <w:pPr>
        <w:pStyle w:val="Heading3"/>
        <w:numPr>
          <w:ilvl w:val="0"/>
          <w:numId w:val="0"/>
        </w:numPr>
        <w:ind w:left="1225"/>
      </w:pPr>
      <w:r w:rsidRPr="002171C7">
        <w:t>((Total Minutes in Measurement Period − Downtime Minutes) / Total Minutes in Measurement Period) × 100</w:t>
      </w:r>
    </w:p>
    <w:p w14:paraId="327D074A" w14:textId="2D399178" w:rsidR="002171C7" w:rsidRPr="002171C7" w:rsidRDefault="002171C7" w:rsidP="002171C7">
      <w:pPr>
        <w:pStyle w:val="Heading2"/>
      </w:pPr>
      <w:r w:rsidRPr="00295DF3">
        <w:rPr>
          <w:b/>
          <w:bCs/>
        </w:rPr>
        <w:t>"Time to First Token"</w:t>
      </w:r>
      <w:r w:rsidRPr="002171C7">
        <w:t xml:space="preserve"> or </w:t>
      </w:r>
      <w:r w:rsidRPr="00295DF3">
        <w:rPr>
          <w:b/>
          <w:bCs/>
        </w:rPr>
        <w:t>"TTFT"</w:t>
      </w:r>
      <w:r w:rsidRPr="002171C7">
        <w:t xml:space="preserve"> means the elapsed time between the Service receiving a valid API request or user prompt and the Service returning the first token (the first unit of generated output) in the response stream. TTFT measures how quickly the AI model begins generating — it does not measure total response completion time, which depends on prompt complexity, output length, and model load.</w:t>
      </w:r>
    </w:p>
    <w:p w14:paraId="018D74C2" w14:textId="157C5994" w:rsidR="002171C7" w:rsidRPr="002171C7" w:rsidRDefault="002171C7" w:rsidP="002171C7">
      <w:pPr>
        <w:pStyle w:val="Heading2"/>
      </w:pPr>
      <w:r w:rsidRPr="001251E9">
        <w:rPr>
          <w:b/>
          <w:bCs/>
        </w:rPr>
        <w:t>"Service Credit"</w:t>
      </w:r>
      <w:r w:rsidRPr="002171C7">
        <w:t xml:space="preserve"> means a credit against future fees owed by Customer to Provider, calculated as a percentage of the monthly fees paid or payable by Customer for the Measurement Period in which the SLA failure occurred. Service Credits are not refunds, are not redeemable for cash, and may not be transferred.</w:t>
      </w:r>
    </w:p>
    <w:p w14:paraId="2AC4E5E8" w14:textId="6DF3DB40" w:rsidR="002171C7" w:rsidRPr="002171C7" w:rsidRDefault="002171C7" w:rsidP="002171C7">
      <w:pPr>
        <w:pStyle w:val="Heading2"/>
      </w:pPr>
      <w:r w:rsidRPr="001251E9">
        <w:rPr>
          <w:b/>
          <w:bCs/>
        </w:rPr>
        <w:t>"Severity Level"</w:t>
      </w:r>
      <w:r w:rsidRPr="002171C7">
        <w:t xml:space="preserve"> means the classification of an incident as Critical, Major, or Minor, as defined in Section 7.1 of this SLA.</w:t>
      </w:r>
    </w:p>
    <w:p w14:paraId="595B16DB" w14:textId="0EDDFEE3" w:rsidR="002171C7" w:rsidRPr="002171C7" w:rsidRDefault="002171C7" w:rsidP="001251E9">
      <w:pPr>
        <w:pStyle w:val="Heading1"/>
      </w:pPr>
      <w:r w:rsidRPr="002171C7">
        <w:t>SERVICE AVAILABILITY</w:t>
      </w:r>
    </w:p>
    <w:p w14:paraId="1688BE9B" w14:textId="77777777" w:rsidR="002171C7" w:rsidRPr="00DB66E2" w:rsidRDefault="002171C7" w:rsidP="00DB66E2">
      <w:pPr>
        <w:pStyle w:val="Heading2"/>
        <w:numPr>
          <w:ilvl w:val="0"/>
          <w:numId w:val="0"/>
        </w:numPr>
        <w:ind w:left="680"/>
        <w:rPr>
          <w:i/>
          <w:iCs/>
        </w:rPr>
      </w:pPr>
      <w:r w:rsidRPr="00DB66E2">
        <w:rPr>
          <w:i/>
          <w:iCs/>
        </w:rPr>
        <w:t>The uptime promise — how much of the time the Service will be accessible.</w:t>
      </w:r>
    </w:p>
    <w:p w14:paraId="1704FB21" w14:textId="4718B009" w:rsidR="002171C7" w:rsidRPr="002171C7" w:rsidRDefault="002171C7" w:rsidP="00E9096D">
      <w:pPr>
        <w:pStyle w:val="Heading2"/>
      </w:pPr>
      <w:r w:rsidRPr="002171C7">
        <w:t>Provider commits to maintaining Service Availability of at least 99.9% per Measurement Period (the "Availability Target"), as specified in Schedule A.</w:t>
      </w:r>
    </w:p>
    <w:p w14:paraId="3522EB05" w14:textId="656633A5" w:rsidR="002171C7" w:rsidRPr="002171C7" w:rsidRDefault="002171C7" w:rsidP="00E9096D">
      <w:pPr>
        <w:pStyle w:val="Heading2"/>
      </w:pPr>
      <w:r w:rsidRPr="002171C7">
        <w:t>Service Availability is calculated using the formula in Section 1.4. Only Downtime counts against the Availability Target. Excluded Downtime under Section 4 does not.</w:t>
      </w:r>
    </w:p>
    <w:p w14:paraId="179EE3FA" w14:textId="5FA2B48C" w:rsidR="002171C7" w:rsidRPr="002171C7" w:rsidRDefault="002171C7" w:rsidP="00E9096D">
      <w:pPr>
        <w:pStyle w:val="Heading2"/>
      </w:pPr>
      <w:r w:rsidRPr="002171C7">
        <w:lastRenderedPageBreak/>
        <w:t>If Service Availability falls below the Availability Target in any Measurement Period, Customer may claim Service Credits in accordance with Section 5.</w:t>
      </w:r>
    </w:p>
    <w:p w14:paraId="28A7A6F5" w14:textId="6F9D82A4" w:rsidR="002171C7" w:rsidRPr="002171C7" w:rsidRDefault="002171C7" w:rsidP="00E9096D">
      <w:pPr>
        <w:pStyle w:val="Heading1"/>
      </w:pPr>
      <w:r w:rsidRPr="002171C7">
        <w:t>AI PERFORMANCE STANDARDS</w:t>
      </w:r>
    </w:p>
    <w:p w14:paraId="42BCDEEB" w14:textId="77777777" w:rsidR="002171C7" w:rsidRPr="0035034D" w:rsidRDefault="002171C7" w:rsidP="0035034D">
      <w:pPr>
        <w:pStyle w:val="Heading2"/>
        <w:numPr>
          <w:ilvl w:val="0"/>
          <w:numId w:val="0"/>
        </w:numPr>
        <w:ind w:left="680"/>
        <w:rPr>
          <w:i/>
          <w:iCs/>
        </w:rPr>
      </w:pPr>
      <w:r w:rsidRPr="0035034D">
        <w:rPr>
          <w:i/>
          <w:iCs/>
        </w:rPr>
        <w:t>The speed promise — how fast the AI starts responding to your request.</w:t>
      </w:r>
    </w:p>
    <w:p w14:paraId="62C0B602" w14:textId="72C9B394" w:rsidR="002171C7" w:rsidRPr="002171C7" w:rsidRDefault="002171C7" w:rsidP="00E9096D">
      <w:pPr>
        <w:pStyle w:val="Heading2"/>
      </w:pPr>
      <w:r w:rsidRPr="002171C7">
        <w:t>Provider commits to a Time to First Token of less than 3 seconds for at least 99% of valid requests within each Measurement Period (the "TTFT Target"), as specified in Schedule A.</w:t>
      </w:r>
    </w:p>
    <w:p w14:paraId="1613665C" w14:textId="2D2784B5" w:rsidR="002171C7" w:rsidRPr="002171C7" w:rsidRDefault="002171C7" w:rsidP="00E9096D">
      <w:pPr>
        <w:pStyle w:val="Heading2"/>
      </w:pPr>
      <w:r w:rsidRPr="002171C7">
        <w:t xml:space="preserve">The TTFT Target applies to requests that meet </w:t>
      </w:r>
      <w:proofErr w:type="gramStart"/>
      <w:r w:rsidRPr="002171C7">
        <w:t>all of</w:t>
      </w:r>
      <w:proofErr w:type="gramEnd"/>
      <w:r w:rsidRPr="002171C7">
        <w:t xml:space="preserve"> the following conditions:</w:t>
      </w:r>
    </w:p>
    <w:p w14:paraId="27CFFC6A" w14:textId="374016D6" w:rsidR="002171C7" w:rsidRPr="002171C7" w:rsidRDefault="002171C7" w:rsidP="00DA43BE">
      <w:pPr>
        <w:pStyle w:val="Heading3"/>
      </w:pPr>
      <w:r w:rsidRPr="002171C7">
        <w:t xml:space="preserve">the request is validly formatted and </w:t>
      </w:r>
      <w:proofErr w:type="gramStart"/>
      <w:r w:rsidRPr="002171C7">
        <w:t>authenticated;</w:t>
      </w:r>
      <w:proofErr w:type="gramEnd"/>
    </w:p>
    <w:p w14:paraId="711325E1" w14:textId="219C03D8" w:rsidR="002171C7" w:rsidRPr="002171C7" w:rsidRDefault="002171C7" w:rsidP="00DA43BE">
      <w:pPr>
        <w:pStyle w:val="Heading3"/>
      </w:pPr>
      <w:r w:rsidRPr="002171C7">
        <w:t xml:space="preserve">the request does not exceed any applicable rate limit, token limit, or usage </w:t>
      </w:r>
      <w:proofErr w:type="gramStart"/>
      <w:r w:rsidRPr="002171C7">
        <w:t>quota;</w:t>
      </w:r>
      <w:proofErr w:type="gramEnd"/>
    </w:p>
    <w:p w14:paraId="06A11700" w14:textId="0A97F975" w:rsidR="002171C7" w:rsidRPr="002171C7" w:rsidRDefault="002171C7" w:rsidP="00DA43BE">
      <w:pPr>
        <w:pStyle w:val="Heading3"/>
      </w:pPr>
      <w:r w:rsidRPr="002171C7">
        <w:t>the request is submitted during a period that does not qualify as Excluded Downtime under Section 4; and</w:t>
      </w:r>
    </w:p>
    <w:p w14:paraId="1B87FE38" w14:textId="4A06E0C3" w:rsidR="002171C7" w:rsidRPr="002171C7" w:rsidRDefault="002171C7" w:rsidP="00DA43BE">
      <w:pPr>
        <w:pStyle w:val="Heading3"/>
      </w:pPr>
      <w:r w:rsidRPr="002171C7">
        <w:t>the request is not flagged, filtered, or rejected by the Acceptable Use Policy (DOC_AUP).</w:t>
      </w:r>
    </w:p>
    <w:p w14:paraId="4B307CB1" w14:textId="78F9B960" w:rsidR="002171C7" w:rsidRPr="002171C7" w:rsidRDefault="002171C7" w:rsidP="00E9096D">
      <w:pPr>
        <w:pStyle w:val="Heading2"/>
      </w:pPr>
      <w:r w:rsidRPr="002171C7">
        <w:t>The TTFT Target measures the start of AI generation, not the completion. Total response time depends on the complexity of the prompt, the length of the requested output, the capacity of the underlying AI model, and current system load. Provider does not warrant total response completion time.</w:t>
      </w:r>
    </w:p>
    <w:p w14:paraId="1E2C5DAE" w14:textId="51331383" w:rsidR="002171C7" w:rsidRPr="002171C7" w:rsidRDefault="002171C7" w:rsidP="00E9096D">
      <w:pPr>
        <w:pStyle w:val="Heading2"/>
      </w:pPr>
      <w:r w:rsidRPr="002171C7">
        <w:t>If the TTFT Target is not met in any Measurement Period, Customer may claim Service Credits in accordance with Section 5.</w:t>
      </w:r>
    </w:p>
    <w:p w14:paraId="1252343F" w14:textId="381727BB" w:rsidR="002171C7" w:rsidRPr="002171C7" w:rsidRDefault="002171C7" w:rsidP="00E9096D">
      <w:pPr>
        <w:pStyle w:val="Heading1"/>
      </w:pPr>
      <w:r w:rsidRPr="002171C7">
        <w:t>EXCLUSIONS</w:t>
      </w:r>
    </w:p>
    <w:p w14:paraId="76AB012B" w14:textId="77777777" w:rsidR="002171C7" w:rsidRPr="00EE3EC7" w:rsidRDefault="002171C7" w:rsidP="00EE3EC7">
      <w:pPr>
        <w:pStyle w:val="Heading2"/>
        <w:numPr>
          <w:ilvl w:val="0"/>
          <w:numId w:val="0"/>
        </w:numPr>
        <w:ind w:left="680"/>
        <w:rPr>
          <w:i/>
          <w:iCs/>
        </w:rPr>
      </w:pPr>
      <w:r w:rsidRPr="00EE3EC7">
        <w:rPr>
          <w:i/>
          <w:iCs/>
        </w:rPr>
        <w:t>When the uptime and performance promises do not apply — and why.</w:t>
      </w:r>
    </w:p>
    <w:p w14:paraId="1958B5E0" w14:textId="4F772FB4" w:rsidR="002171C7" w:rsidRPr="002171C7" w:rsidRDefault="002171C7" w:rsidP="00E9096D">
      <w:pPr>
        <w:pStyle w:val="Heading2"/>
      </w:pPr>
      <w:r w:rsidRPr="002171C7">
        <w:t>The following periods and events are Excluded Downtime and do not count against the Availability Target or the TTFT Target:</w:t>
      </w:r>
    </w:p>
    <w:p w14:paraId="7B461189" w14:textId="2853EF97" w:rsidR="002171C7" w:rsidRPr="002171C7" w:rsidRDefault="002171C7" w:rsidP="005227D1">
      <w:pPr>
        <w:pStyle w:val="Heading3"/>
      </w:pPr>
      <w:r w:rsidRPr="005227D1">
        <w:rPr>
          <w:b/>
          <w:bCs/>
        </w:rPr>
        <w:t>Scheduled Maintenance.</w:t>
      </w:r>
      <w:r w:rsidRPr="002171C7">
        <w:t xml:space="preserve"> Planned maintenance for which Provider has given at least 24 hours' advance notice via email, in-app notification, or status page. Provider shall use reasonable efforts to schedule maintenance during off-peak hours and to minimize duration.</w:t>
      </w:r>
    </w:p>
    <w:p w14:paraId="4A1BB9B1" w14:textId="3CDBDBAE" w:rsidR="002171C7" w:rsidRPr="002171C7" w:rsidRDefault="002171C7" w:rsidP="005227D1">
      <w:pPr>
        <w:pStyle w:val="Heading3"/>
      </w:pPr>
      <w:r w:rsidRPr="005227D1">
        <w:rPr>
          <w:b/>
          <w:bCs/>
        </w:rPr>
        <w:t>Emergency Security Patching.</w:t>
      </w:r>
      <w:r w:rsidRPr="002171C7">
        <w:t xml:space="preserve"> Unplanned maintenance required to address an active or imminent security vulnerability. Provider shall notify Customer as soon as reasonably practicable and shall provide a post-maintenance summary within 48 hours.</w:t>
      </w:r>
    </w:p>
    <w:p w14:paraId="24AF9E22" w14:textId="52EBE054" w:rsidR="002171C7" w:rsidRPr="002171C7" w:rsidRDefault="002171C7" w:rsidP="00E45F77">
      <w:pPr>
        <w:pStyle w:val="Heading3"/>
      </w:pPr>
      <w:r w:rsidRPr="00E45F77">
        <w:rPr>
          <w:b/>
          <w:bCs/>
        </w:rPr>
        <w:lastRenderedPageBreak/>
        <w:t>Upstream AI Model Provider Events.</w:t>
      </w:r>
      <w:r w:rsidRPr="002171C7">
        <w:t xml:space="preserve"> Any outage, degradation, rate-limiting, or discontinuation caused by the third-party provider of the AI model underlying the Service</w:t>
      </w:r>
      <w:r w:rsidR="000069AA">
        <w:t xml:space="preserve">. </w:t>
      </w:r>
      <w:r w:rsidRPr="002171C7">
        <w:t>Provider does not control the availability, performance, or continuity of third-party AI models.</w:t>
      </w:r>
    </w:p>
    <w:p w14:paraId="0052483C" w14:textId="590B75B2" w:rsidR="002171C7" w:rsidRPr="002171C7" w:rsidRDefault="002171C7" w:rsidP="00E45F77">
      <w:pPr>
        <w:pStyle w:val="Heading3"/>
      </w:pPr>
      <w:r w:rsidRPr="00E45F77">
        <w:rPr>
          <w:b/>
          <w:bCs/>
        </w:rPr>
        <w:t>Force Majeure.</w:t>
      </w:r>
      <w:r w:rsidRPr="002171C7">
        <w:t xml:space="preserve"> Events beyond Provider's reasonable control, including but not limited to natural disasters, acts of government, pandemic, war, terrorism, civil unrest, denial-of-service attacks, internet backbone failures, and utility outages. Force Majeure is further defined in Main Terms §13.2.</w:t>
      </w:r>
    </w:p>
    <w:p w14:paraId="6290DDA3" w14:textId="4E7C0456" w:rsidR="002171C7" w:rsidRPr="002171C7" w:rsidRDefault="002171C7" w:rsidP="00B9242F">
      <w:pPr>
        <w:pStyle w:val="Heading3"/>
      </w:pPr>
      <w:r w:rsidRPr="00B9242F">
        <w:rPr>
          <w:b/>
          <w:bCs/>
        </w:rPr>
        <w:t>Customer-Caused Unavailability.</w:t>
      </w:r>
      <w:r w:rsidRPr="002171C7">
        <w:t xml:space="preserve"> Any unavailability caused by or attributable to:</w:t>
      </w:r>
    </w:p>
    <w:p w14:paraId="6A938FC0" w14:textId="6C43B3B8" w:rsidR="002171C7" w:rsidRPr="002171C7" w:rsidRDefault="002171C7" w:rsidP="00B9242F">
      <w:pPr>
        <w:pStyle w:val="Heading3"/>
        <w:numPr>
          <w:ilvl w:val="3"/>
          <w:numId w:val="49"/>
        </w:numPr>
      </w:pPr>
      <w:r w:rsidRPr="002171C7">
        <w:t xml:space="preserve">Customer's breach of the Acceptable Use Policy (DOC_AUP), including API abuse, rate-limit violations, or Prompt Injection </w:t>
      </w:r>
      <w:proofErr w:type="gramStart"/>
      <w:r w:rsidRPr="002171C7">
        <w:t>attempts;</w:t>
      </w:r>
      <w:proofErr w:type="gramEnd"/>
    </w:p>
    <w:p w14:paraId="39FEBB47" w14:textId="1213C963" w:rsidR="002171C7" w:rsidRPr="002171C7" w:rsidRDefault="002171C7" w:rsidP="00B9242F">
      <w:pPr>
        <w:pStyle w:val="Heading3"/>
        <w:numPr>
          <w:ilvl w:val="3"/>
          <w:numId w:val="49"/>
        </w:numPr>
      </w:pPr>
      <w:r w:rsidRPr="002171C7">
        <w:t xml:space="preserve">Customer's misconfiguration of the Service, API integration errors, or authentication failures on Customer's </w:t>
      </w:r>
      <w:proofErr w:type="gramStart"/>
      <w:r w:rsidRPr="002171C7">
        <w:t>side;</w:t>
      </w:r>
      <w:proofErr w:type="gramEnd"/>
    </w:p>
    <w:p w14:paraId="09F2BB11" w14:textId="4AF547B7" w:rsidR="002171C7" w:rsidRPr="002171C7" w:rsidRDefault="002171C7" w:rsidP="00D453DF">
      <w:pPr>
        <w:pStyle w:val="Heading3"/>
        <w:numPr>
          <w:ilvl w:val="3"/>
          <w:numId w:val="49"/>
        </w:numPr>
      </w:pPr>
      <w:r w:rsidRPr="002171C7">
        <w:t>Customer's infrastructure failures, including network connectivity, DNS resolution, or hardware failures in Customer's environment.</w:t>
      </w:r>
    </w:p>
    <w:p w14:paraId="3FFF2EA7" w14:textId="7956F33B" w:rsidR="002171C7" w:rsidRPr="002171C7" w:rsidRDefault="002171C7" w:rsidP="00D453DF">
      <w:pPr>
        <w:pStyle w:val="Heading3"/>
      </w:pPr>
      <w:r w:rsidRPr="00D453DF">
        <w:rPr>
          <w:b/>
          <w:bCs/>
        </w:rPr>
        <w:t>Suspension Events.</w:t>
      </w:r>
      <w:r w:rsidRPr="002171C7">
        <w:t xml:space="preserve"> Any period during which Provider has suspended Customer's access to the Service in accordance with the Main Terms (including suspension for non-payment, AUP violation, or legal compliance).</w:t>
      </w:r>
    </w:p>
    <w:p w14:paraId="3BAD8E57" w14:textId="351AE75B" w:rsidR="002171C7" w:rsidRPr="002171C7" w:rsidRDefault="002171C7" w:rsidP="00E9096D">
      <w:pPr>
        <w:pStyle w:val="Heading2"/>
      </w:pPr>
      <w:r w:rsidRPr="002171C7">
        <w:t>Provider bears the burden of demonstrating that a period of unavailability qualifies as Excluded Downtime under this Section 4. If Provider cannot demonstrate the exclusion, the period counts as Downtime.</w:t>
      </w:r>
    </w:p>
    <w:p w14:paraId="3A409CDD" w14:textId="4B4099E2" w:rsidR="002171C7" w:rsidRPr="002171C7" w:rsidRDefault="002171C7" w:rsidP="00E9096D">
      <w:pPr>
        <w:pStyle w:val="Heading1"/>
      </w:pPr>
      <w:r w:rsidRPr="002171C7">
        <w:t>SERVICE CREDITS</w:t>
      </w:r>
    </w:p>
    <w:p w14:paraId="5BCE9609" w14:textId="77777777" w:rsidR="002171C7" w:rsidRPr="008F5F19" w:rsidRDefault="002171C7" w:rsidP="008F5F19">
      <w:pPr>
        <w:pStyle w:val="Heading2"/>
        <w:numPr>
          <w:ilvl w:val="0"/>
          <w:numId w:val="0"/>
        </w:numPr>
        <w:ind w:left="680"/>
        <w:rPr>
          <w:i/>
          <w:iCs/>
        </w:rPr>
      </w:pPr>
      <w:r w:rsidRPr="008F5F19">
        <w:rPr>
          <w:i/>
          <w:iCs/>
        </w:rPr>
        <w:t>What you get if we miss our commitments — and how to claim it.</w:t>
      </w:r>
    </w:p>
    <w:p w14:paraId="43306896" w14:textId="77777777" w:rsidR="0059312A" w:rsidRPr="0059312A" w:rsidRDefault="002171C7" w:rsidP="00E9096D">
      <w:pPr>
        <w:pStyle w:val="Heading2"/>
      </w:pPr>
      <w:r w:rsidRPr="006C5B4E">
        <w:rPr>
          <w:b/>
          <w:bCs/>
        </w:rPr>
        <w:t xml:space="preserve">Availability Credits. </w:t>
      </w:r>
    </w:p>
    <w:p w14:paraId="1F5EC99D" w14:textId="562E2438" w:rsidR="002171C7" w:rsidRPr="002171C7" w:rsidRDefault="002171C7" w:rsidP="0059312A">
      <w:pPr>
        <w:pStyle w:val="Heading2"/>
        <w:numPr>
          <w:ilvl w:val="0"/>
          <w:numId w:val="0"/>
        </w:numPr>
        <w:ind w:left="680"/>
      </w:pPr>
      <w:r w:rsidRPr="002171C7">
        <w:t>If Service Availability falls below the Availability Target in a Measurement Period, Customer is entitled to Service Credits as follows:</w:t>
      </w:r>
    </w:p>
    <w:tbl>
      <w:tblPr>
        <w:tblStyle w:val="TableGrid"/>
        <w:tblW w:w="0" w:type="auto"/>
        <w:tblInd w:w="680" w:type="dxa"/>
        <w:tblLook w:val="04A0" w:firstRow="1" w:lastRow="0" w:firstColumn="1" w:lastColumn="0" w:noHBand="0" w:noVBand="1"/>
      </w:tblPr>
      <w:tblGrid>
        <w:gridCol w:w="3964"/>
        <w:gridCol w:w="4015"/>
      </w:tblGrid>
      <w:tr w:rsidR="00674D65" w14:paraId="6D413372" w14:textId="77777777" w:rsidTr="00EA503D">
        <w:tc>
          <w:tcPr>
            <w:tcW w:w="4329" w:type="dxa"/>
            <w:vAlign w:val="center"/>
          </w:tcPr>
          <w:p w14:paraId="4603630B" w14:textId="1C6B6D61" w:rsidR="00674D65" w:rsidRPr="00EA503D" w:rsidRDefault="00F6780B" w:rsidP="00EA503D">
            <w:pPr>
              <w:pStyle w:val="Heading2"/>
              <w:numPr>
                <w:ilvl w:val="0"/>
                <w:numId w:val="0"/>
              </w:numPr>
              <w:jc w:val="center"/>
              <w:rPr>
                <w:b/>
                <w:bCs/>
              </w:rPr>
            </w:pPr>
            <w:r w:rsidRPr="00EA503D">
              <w:rPr>
                <w:b/>
                <w:bCs/>
              </w:rPr>
              <w:t>Service Availability</w:t>
            </w:r>
          </w:p>
        </w:tc>
        <w:tc>
          <w:tcPr>
            <w:tcW w:w="4330" w:type="dxa"/>
            <w:vAlign w:val="center"/>
          </w:tcPr>
          <w:p w14:paraId="0AFB7EEE" w14:textId="07D2D1F9" w:rsidR="00674D65" w:rsidRPr="00EA503D" w:rsidRDefault="00F6780B" w:rsidP="00EA503D">
            <w:pPr>
              <w:pStyle w:val="Heading2"/>
              <w:numPr>
                <w:ilvl w:val="0"/>
                <w:numId w:val="0"/>
              </w:numPr>
              <w:ind w:left="680" w:hanging="680"/>
              <w:jc w:val="center"/>
              <w:rPr>
                <w:b/>
                <w:bCs/>
              </w:rPr>
            </w:pPr>
            <w:r w:rsidRPr="00EA503D">
              <w:rPr>
                <w:b/>
                <w:bCs/>
              </w:rPr>
              <w:t>Service Credit (% of Monthly Fees)</w:t>
            </w:r>
          </w:p>
        </w:tc>
      </w:tr>
      <w:tr w:rsidR="00674D65" w14:paraId="660E2934" w14:textId="77777777" w:rsidTr="00EA503D">
        <w:tc>
          <w:tcPr>
            <w:tcW w:w="4329" w:type="dxa"/>
            <w:vAlign w:val="center"/>
          </w:tcPr>
          <w:p w14:paraId="795F8516" w14:textId="1E5997BD" w:rsidR="00674D65" w:rsidRDefault="00F6780B" w:rsidP="00EA503D">
            <w:pPr>
              <w:pStyle w:val="Heading2"/>
              <w:numPr>
                <w:ilvl w:val="0"/>
                <w:numId w:val="0"/>
              </w:numPr>
              <w:jc w:val="center"/>
            </w:pPr>
            <w:r w:rsidRPr="00F6780B">
              <w:t>99.0% to below 99.9%</w:t>
            </w:r>
          </w:p>
        </w:tc>
        <w:tc>
          <w:tcPr>
            <w:tcW w:w="4330" w:type="dxa"/>
            <w:vAlign w:val="center"/>
          </w:tcPr>
          <w:p w14:paraId="608193C0" w14:textId="2BB6E66A" w:rsidR="00674D65" w:rsidRDefault="005004B0" w:rsidP="00EA503D">
            <w:pPr>
              <w:pStyle w:val="Heading2"/>
              <w:numPr>
                <w:ilvl w:val="0"/>
                <w:numId w:val="0"/>
              </w:numPr>
              <w:jc w:val="center"/>
            </w:pPr>
            <w:r w:rsidRPr="005004B0">
              <w:t>10%</w:t>
            </w:r>
          </w:p>
        </w:tc>
      </w:tr>
      <w:tr w:rsidR="00674D65" w14:paraId="3FC7123A" w14:textId="77777777" w:rsidTr="00EA503D">
        <w:tc>
          <w:tcPr>
            <w:tcW w:w="4329" w:type="dxa"/>
            <w:vAlign w:val="center"/>
          </w:tcPr>
          <w:p w14:paraId="484FA4C7" w14:textId="052F65DA" w:rsidR="00674D65" w:rsidRDefault="005004B0" w:rsidP="00EA503D">
            <w:pPr>
              <w:pStyle w:val="Heading2"/>
              <w:numPr>
                <w:ilvl w:val="0"/>
                <w:numId w:val="0"/>
              </w:numPr>
              <w:jc w:val="center"/>
            </w:pPr>
            <w:r w:rsidRPr="005004B0">
              <w:t>95.0% to below 99.0%</w:t>
            </w:r>
          </w:p>
        </w:tc>
        <w:tc>
          <w:tcPr>
            <w:tcW w:w="4330" w:type="dxa"/>
            <w:vAlign w:val="center"/>
          </w:tcPr>
          <w:p w14:paraId="32714DEC" w14:textId="653B819C" w:rsidR="00674D65" w:rsidRDefault="005004B0" w:rsidP="00EA503D">
            <w:pPr>
              <w:pStyle w:val="Heading2"/>
              <w:numPr>
                <w:ilvl w:val="0"/>
                <w:numId w:val="0"/>
              </w:numPr>
              <w:jc w:val="center"/>
            </w:pPr>
            <w:r w:rsidRPr="005004B0">
              <w:t>25%</w:t>
            </w:r>
          </w:p>
        </w:tc>
      </w:tr>
      <w:tr w:rsidR="00674D65" w14:paraId="68722459" w14:textId="77777777" w:rsidTr="00EA503D">
        <w:tc>
          <w:tcPr>
            <w:tcW w:w="4329" w:type="dxa"/>
            <w:vAlign w:val="center"/>
          </w:tcPr>
          <w:p w14:paraId="53131D73" w14:textId="0CEE7E8C" w:rsidR="00674D65" w:rsidRDefault="005004B0" w:rsidP="00EA503D">
            <w:pPr>
              <w:pStyle w:val="Heading2"/>
              <w:numPr>
                <w:ilvl w:val="0"/>
                <w:numId w:val="0"/>
              </w:numPr>
              <w:jc w:val="center"/>
            </w:pPr>
            <w:r w:rsidRPr="005004B0">
              <w:t>Below 95.0%</w:t>
            </w:r>
          </w:p>
        </w:tc>
        <w:tc>
          <w:tcPr>
            <w:tcW w:w="4330" w:type="dxa"/>
            <w:vAlign w:val="center"/>
          </w:tcPr>
          <w:p w14:paraId="1F5DB193" w14:textId="71704256" w:rsidR="00674D65" w:rsidRDefault="00EA503D" w:rsidP="00EA503D">
            <w:pPr>
              <w:pStyle w:val="Heading2"/>
              <w:numPr>
                <w:ilvl w:val="0"/>
                <w:numId w:val="0"/>
              </w:numPr>
              <w:jc w:val="center"/>
            </w:pPr>
            <w:r w:rsidRPr="00EA503D">
              <w:t>50%</w:t>
            </w:r>
          </w:p>
        </w:tc>
      </w:tr>
    </w:tbl>
    <w:p w14:paraId="71A8EF7B" w14:textId="77777777" w:rsidR="0047690E" w:rsidRDefault="0047690E" w:rsidP="00674D65">
      <w:pPr>
        <w:pStyle w:val="Heading2"/>
        <w:numPr>
          <w:ilvl w:val="0"/>
          <w:numId w:val="0"/>
        </w:numPr>
        <w:ind w:left="680"/>
      </w:pPr>
    </w:p>
    <w:p w14:paraId="4BC07416" w14:textId="77777777" w:rsidR="0059312A" w:rsidRDefault="002171C7" w:rsidP="00E9096D">
      <w:pPr>
        <w:pStyle w:val="Heading2"/>
      </w:pPr>
      <w:r w:rsidRPr="00EA503D">
        <w:rPr>
          <w:b/>
          <w:bCs/>
        </w:rPr>
        <w:t>TTFT Credits.</w:t>
      </w:r>
      <w:r w:rsidRPr="002171C7">
        <w:t xml:space="preserve"> </w:t>
      </w:r>
    </w:p>
    <w:p w14:paraId="6BC48A1A" w14:textId="33292014" w:rsidR="002171C7" w:rsidRPr="002171C7" w:rsidRDefault="002171C7" w:rsidP="0059312A">
      <w:pPr>
        <w:pStyle w:val="Heading2"/>
        <w:numPr>
          <w:ilvl w:val="0"/>
          <w:numId w:val="0"/>
        </w:numPr>
        <w:ind w:left="680"/>
      </w:pPr>
      <w:r w:rsidRPr="002171C7">
        <w:t>If the TTFT Target is not met in a Measurement Period, Customer is entitled to a Service Credit of 10% of monthly fees for that period.</w:t>
      </w:r>
    </w:p>
    <w:p w14:paraId="6F13DB65" w14:textId="77777777" w:rsidR="0059312A" w:rsidRDefault="002171C7" w:rsidP="00E9096D">
      <w:pPr>
        <w:pStyle w:val="Heading2"/>
      </w:pPr>
      <w:r w:rsidRPr="00EA503D">
        <w:rPr>
          <w:b/>
          <w:bCs/>
        </w:rPr>
        <w:t>Credit Cap.</w:t>
      </w:r>
      <w:r w:rsidRPr="002171C7">
        <w:t xml:space="preserve"> </w:t>
      </w:r>
    </w:p>
    <w:p w14:paraId="6DF30373" w14:textId="31323B26" w:rsidR="002171C7" w:rsidRPr="002171C7" w:rsidRDefault="002171C7" w:rsidP="0059312A">
      <w:pPr>
        <w:pStyle w:val="Heading2"/>
        <w:numPr>
          <w:ilvl w:val="0"/>
          <w:numId w:val="0"/>
        </w:numPr>
        <w:ind w:left="680"/>
      </w:pPr>
      <w:r w:rsidRPr="002171C7">
        <w:t>Total Service Credits in any single Measurement Period shall not exceed 30% of the monthly fees paid or payable by Customer for that period, regardless of the number or type of SLA failures.</w:t>
      </w:r>
    </w:p>
    <w:p w14:paraId="65F8AD17" w14:textId="77777777" w:rsidR="0059312A" w:rsidRDefault="002171C7" w:rsidP="00E9096D">
      <w:pPr>
        <w:pStyle w:val="Heading2"/>
      </w:pPr>
      <w:r w:rsidRPr="009F4191">
        <w:rPr>
          <w:b/>
          <w:bCs/>
        </w:rPr>
        <w:t>No Double-Counting.</w:t>
      </w:r>
      <w:r w:rsidRPr="002171C7">
        <w:t xml:space="preserve"> </w:t>
      </w:r>
    </w:p>
    <w:p w14:paraId="1ED8444C" w14:textId="67D4B38A" w:rsidR="002171C7" w:rsidRPr="002171C7" w:rsidRDefault="002171C7" w:rsidP="0059312A">
      <w:pPr>
        <w:pStyle w:val="Heading2"/>
        <w:numPr>
          <w:ilvl w:val="0"/>
          <w:numId w:val="0"/>
        </w:numPr>
        <w:ind w:left="680"/>
      </w:pPr>
      <w:r w:rsidRPr="002171C7">
        <w:t>If a single incident causes both an Availability failure and a TTFT failure, the resulting credits are cumulative but remain subject to the Credit Cap in Section 5.3.</w:t>
      </w:r>
    </w:p>
    <w:p w14:paraId="1AE3EB6D" w14:textId="77777777" w:rsidR="0059312A" w:rsidRDefault="002171C7" w:rsidP="00E9096D">
      <w:pPr>
        <w:pStyle w:val="Heading2"/>
      </w:pPr>
      <w:r w:rsidRPr="009F4191">
        <w:rPr>
          <w:b/>
          <w:bCs/>
        </w:rPr>
        <w:t>Claim Process.</w:t>
      </w:r>
      <w:r w:rsidRPr="002171C7">
        <w:t xml:space="preserve"> </w:t>
      </w:r>
    </w:p>
    <w:p w14:paraId="69C0D247" w14:textId="10154425" w:rsidR="002171C7" w:rsidRPr="002171C7" w:rsidRDefault="002171C7" w:rsidP="0059312A">
      <w:pPr>
        <w:pStyle w:val="Heading2"/>
        <w:numPr>
          <w:ilvl w:val="0"/>
          <w:numId w:val="0"/>
        </w:numPr>
        <w:ind w:left="680"/>
      </w:pPr>
      <w:r w:rsidRPr="002171C7">
        <w:t xml:space="preserve">To receive Service Credits, Customer must submit a written request to Provider within 30 days after the end of the Measurement Period in which the SLA failure occurred. The request must identify the dates and times of claimed Downtime or TTFT failures. Provider shall respond within 15 business days. If Provider confirms the SLA failure, credits will be applied to the next invoice. </w:t>
      </w:r>
      <w:r w:rsidR="00A51A76" w:rsidRPr="00A51A76">
        <w:t>If no subsequent invoice is issued within 12 months of the credit being confirmed, the credit expires.</w:t>
      </w:r>
    </w:p>
    <w:p w14:paraId="7DF96951" w14:textId="77777777" w:rsidR="0059312A" w:rsidRDefault="002171C7" w:rsidP="00E9096D">
      <w:pPr>
        <w:pStyle w:val="Heading2"/>
      </w:pPr>
      <w:r w:rsidRPr="009F4191">
        <w:rPr>
          <w:b/>
          <w:bCs/>
        </w:rPr>
        <w:t>Sole and Exclusive Remedy.</w:t>
      </w:r>
      <w:r w:rsidRPr="002171C7">
        <w:t xml:space="preserve"> </w:t>
      </w:r>
    </w:p>
    <w:p w14:paraId="254FD040" w14:textId="34CB7FFA" w:rsidR="002171C7" w:rsidRPr="002171C7" w:rsidRDefault="002171C7" w:rsidP="0059312A">
      <w:pPr>
        <w:pStyle w:val="Heading2"/>
        <w:numPr>
          <w:ilvl w:val="0"/>
          <w:numId w:val="0"/>
        </w:numPr>
        <w:ind w:left="680"/>
      </w:pPr>
      <w:r w:rsidRPr="002171C7">
        <w:t>Service Credits are Customer's sole and exclusive remedy — and Provider's entire liability — for any failure to meet the Availability Target or the TTFT Target. Service Credits do not constitute damages and shall not be combined with any other claim for damages arising from the same downtime or performance event. This limitation is consistent with, and subject to, the liability framework in Main Terms §9.</w:t>
      </w:r>
    </w:p>
    <w:p w14:paraId="2D5A767F" w14:textId="2165BA18" w:rsidR="002171C7" w:rsidRPr="002171C7" w:rsidRDefault="002171C7" w:rsidP="00E9096D">
      <w:pPr>
        <w:pStyle w:val="Heading1"/>
      </w:pPr>
      <w:r w:rsidRPr="002171C7">
        <w:t>MONITORING AND REPORTING</w:t>
      </w:r>
    </w:p>
    <w:p w14:paraId="0280B917" w14:textId="77777777" w:rsidR="002171C7" w:rsidRPr="00CC2D93" w:rsidRDefault="002171C7" w:rsidP="00CC2D93">
      <w:pPr>
        <w:pStyle w:val="Heading2"/>
        <w:numPr>
          <w:ilvl w:val="0"/>
          <w:numId w:val="0"/>
        </w:numPr>
        <w:ind w:left="680"/>
        <w:rPr>
          <w:i/>
          <w:iCs/>
        </w:rPr>
      </w:pPr>
      <w:r w:rsidRPr="00CC2D93">
        <w:rPr>
          <w:i/>
          <w:iCs/>
        </w:rPr>
        <w:t>How uptime and performance are measured — and whose numbers count.</w:t>
      </w:r>
    </w:p>
    <w:p w14:paraId="1F494E65" w14:textId="0E666D95" w:rsidR="002171C7" w:rsidRPr="002171C7" w:rsidRDefault="002171C7" w:rsidP="00E9096D">
      <w:pPr>
        <w:pStyle w:val="Heading2"/>
      </w:pPr>
      <w:r w:rsidRPr="002171C7">
        <w:t>Provider shall monitor Service Availability and TTFT using its own internal monitoring systems.</w:t>
      </w:r>
    </w:p>
    <w:p w14:paraId="5A514485" w14:textId="0756BB0E" w:rsidR="002171C7" w:rsidRPr="002171C7" w:rsidRDefault="002171C7" w:rsidP="00E9096D">
      <w:pPr>
        <w:pStyle w:val="Heading2"/>
      </w:pPr>
      <w:r w:rsidRPr="002171C7">
        <w:lastRenderedPageBreak/>
        <w:t>Provider's monitoring data is the authoritative measurement source for all calculations under this SLA. Customer may maintain independent monitoring, but Provider's measurements govern in the event of a discrepancy — unless Customer demonstrates a systematic error in Provider's monitoring methodology.</w:t>
      </w:r>
    </w:p>
    <w:p w14:paraId="7ABE8C43" w14:textId="4068A091" w:rsidR="002171C7" w:rsidRPr="002171C7" w:rsidRDefault="002171C7" w:rsidP="00E9096D">
      <w:pPr>
        <w:pStyle w:val="Heading2"/>
      </w:pPr>
      <w:r w:rsidRPr="002171C7">
        <w:t>Upon Customer's written request (no more than once per Measurement Period), Provider shall provide a summary report showing Service Availability and TTFT compliance for the preceding Measurement Period.</w:t>
      </w:r>
    </w:p>
    <w:p w14:paraId="7B17E065" w14:textId="69F926FD" w:rsidR="002171C7" w:rsidRPr="002171C7" w:rsidRDefault="002171C7" w:rsidP="00E9096D">
      <w:pPr>
        <w:pStyle w:val="Heading2"/>
      </w:pPr>
      <w:r w:rsidRPr="002171C7">
        <w:t>Provider shall maintain a publicly accessible or Customer-accessible status page reflecting current Service status and any ongoing incidents.</w:t>
      </w:r>
    </w:p>
    <w:p w14:paraId="06F723ED" w14:textId="1CFEC87D" w:rsidR="002171C7" w:rsidRPr="002171C7" w:rsidRDefault="002171C7" w:rsidP="00E9096D">
      <w:pPr>
        <w:pStyle w:val="Heading1"/>
      </w:pPr>
      <w:r w:rsidRPr="002171C7">
        <w:t>INCIDENT RESPONSE</w:t>
      </w:r>
    </w:p>
    <w:p w14:paraId="5229ED73" w14:textId="77777777" w:rsidR="002171C7" w:rsidRPr="00ED3181" w:rsidRDefault="002171C7" w:rsidP="00ED3181">
      <w:pPr>
        <w:pStyle w:val="Heading2"/>
        <w:numPr>
          <w:ilvl w:val="0"/>
          <w:numId w:val="0"/>
        </w:numPr>
        <w:ind w:left="680"/>
        <w:rPr>
          <w:i/>
          <w:iCs/>
        </w:rPr>
      </w:pPr>
      <w:r w:rsidRPr="00ED3181">
        <w:rPr>
          <w:i/>
          <w:iCs/>
        </w:rPr>
        <w:t>What happens when something goes wrong — and how fast we respond.</w:t>
      </w:r>
    </w:p>
    <w:p w14:paraId="2D873104" w14:textId="15BD6A5A" w:rsidR="002171C7" w:rsidRPr="00ED3181" w:rsidRDefault="002171C7" w:rsidP="00E9096D">
      <w:pPr>
        <w:pStyle w:val="Heading2"/>
        <w:rPr>
          <w:b/>
          <w:bCs/>
        </w:rPr>
      </w:pPr>
      <w:r w:rsidRPr="00ED3181">
        <w:rPr>
          <w:b/>
          <w:bCs/>
        </w:rPr>
        <w:t>Severity Classification.</w:t>
      </w:r>
    </w:p>
    <w:tbl>
      <w:tblPr>
        <w:tblStyle w:val="TableGrid"/>
        <w:tblW w:w="0" w:type="auto"/>
        <w:tblInd w:w="680" w:type="dxa"/>
        <w:tblLook w:val="04A0" w:firstRow="1" w:lastRow="0" w:firstColumn="1" w:lastColumn="0" w:noHBand="0" w:noVBand="1"/>
      </w:tblPr>
      <w:tblGrid>
        <w:gridCol w:w="1725"/>
        <w:gridCol w:w="6254"/>
      </w:tblGrid>
      <w:tr w:rsidR="00AC4E17" w14:paraId="17EBA537" w14:textId="77777777" w:rsidTr="00AC4E17">
        <w:tc>
          <w:tcPr>
            <w:tcW w:w="1725" w:type="dxa"/>
            <w:vAlign w:val="center"/>
          </w:tcPr>
          <w:p w14:paraId="5D3F43EE" w14:textId="104318F4" w:rsidR="00AC4E17" w:rsidRDefault="00AC4E17" w:rsidP="00F20552">
            <w:pPr>
              <w:pStyle w:val="Heading2"/>
              <w:numPr>
                <w:ilvl w:val="0"/>
                <w:numId w:val="0"/>
              </w:numPr>
              <w:spacing w:before="0" w:after="0"/>
              <w:jc w:val="center"/>
            </w:pPr>
            <w:r>
              <w:rPr>
                <w:b/>
                <w:bCs/>
              </w:rPr>
              <w:t>Severity</w:t>
            </w:r>
          </w:p>
        </w:tc>
        <w:tc>
          <w:tcPr>
            <w:tcW w:w="6254" w:type="dxa"/>
            <w:vAlign w:val="center"/>
          </w:tcPr>
          <w:p w14:paraId="5F1DDE72" w14:textId="792105C7" w:rsidR="00AC4E17" w:rsidRDefault="00AC4E17" w:rsidP="00F20552">
            <w:pPr>
              <w:pStyle w:val="Heading2"/>
              <w:numPr>
                <w:ilvl w:val="0"/>
                <w:numId w:val="0"/>
              </w:numPr>
              <w:spacing w:before="0" w:after="0"/>
              <w:jc w:val="center"/>
            </w:pPr>
            <w:r>
              <w:rPr>
                <w:b/>
                <w:bCs/>
              </w:rPr>
              <w:t>Definition</w:t>
            </w:r>
          </w:p>
        </w:tc>
      </w:tr>
      <w:tr w:rsidR="00AC4E17" w14:paraId="2973A910" w14:textId="77777777" w:rsidTr="00AC4E17">
        <w:tc>
          <w:tcPr>
            <w:tcW w:w="1725" w:type="dxa"/>
            <w:vAlign w:val="center"/>
          </w:tcPr>
          <w:p w14:paraId="462DF4BD" w14:textId="02E7ABE4" w:rsidR="00AC4E17" w:rsidRDefault="00AC4E17" w:rsidP="00F20552">
            <w:pPr>
              <w:pStyle w:val="Heading2"/>
              <w:numPr>
                <w:ilvl w:val="0"/>
                <w:numId w:val="0"/>
              </w:numPr>
              <w:spacing w:before="0" w:after="0"/>
              <w:jc w:val="center"/>
            </w:pPr>
            <w:r>
              <w:rPr>
                <w:rStyle w:val="Strong"/>
              </w:rPr>
              <w:t>Critical</w:t>
            </w:r>
          </w:p>
        </w:tc>
        <w:tc>
          <w:tcPr>
            <w:tcW w:w="6254" w:type="dxa"/>
            <w:vAlign w:val="center"/>
          </w:tcPr>
          <w:p w14:paraId="6C12D49E" w14:textId="0CBA0267" w:rsidR="00AC4E17" w:rsidRDefault="00AC4E17" w:rsidP="00F20552">
            <w:pPr>
              <w:pStyle w:val="Heading2"/>
              <w:numPr>
                <w:ilvl w:val="0"/>
                <w:numId w:val="0"/>
              </w:numPr>
              <w:spacing w:before="0" w:after="0"/>
              <w:jc w:val="center"/>
            </w:pPr>
            <w:r>
              <w:t>The Service is entirely unavailable to all or substantially all users, or a security breach is actively occurring.</w:t>
            </w:r>
          </w:p>
        </w:tc>
      </w:tr>
      <w:tr w:rsidR="00AC4E17" w14:paraId="1868B663" w14:textId="77777777" w:rsidTr="00AC4E17">
        <w:tc>
          <w:tcPr>
            <w:tcW w:w="1725" w:type="dxa"/>
            <w:vAlign w:val="center"/>
          </w:tcPr>
          <w:p w14:paraId="5529816F" w14:textId="56FAE237" w:rsidR="00AC4E17" w:rsidRDefault="00AC4E17" w:rsidP="00F20552">
            <w:pPr>
              <w:pStyle w:val="Heading2"/>
              <w:numPr>
                <w:ilvl w:val="0"/>
                <w:numId w:val="0"/>
              </w:numPr>
              <w:spacing w:before="0" w:after="0"/>
              <w:jc w:val="center"/>
            </w:pPr>
            <w:r>
              <w:rPr>
                <w:rStyle w:val="Strong"/>
              </w:rPr>
              <w:t>Major</w:t>
            </w:r>
          </w:p>
        </w:tc>
        <w:tc>
          <w:tcPr>
            <w:tcW w:w="6254" w:type="dxa"/>
            <w:vAlign w:val="center"/>
          </w:tcPr>
          <w:p w14:paraId="34576920" w14:textId="71C53CAC" w:rsidR="00AC4E17" w:rsidRDefault="00AC4E17" w:rsidP="00F20552">
            <w:pPr>
              <w:pStyle w:val="Heading2"/>
              <w:numPr>
                <w:ilvl w:val="0"/>
                <w:numId w:val="0"/>
              </w:numPr>
              <w:spacing w:before="0" w:after="0"/>
              <w:jc w:val="center"/>
            </w:pPr>
            <w:r>
              <w:t xml:space="preserve">Core functionality is materially </w:t>
            </w:r>
            <w:proofErr w:type="gramStart"/>
            <w:r>
              <w:t>degraded</w:t>
            </w:r>
            <w:proofErr w:type="gramEnd"/>
            <w:r>
              <w:t xml:space="preserve"> but the Service is partially operational, or TTFT exceeds 3x the TTFT Target for a sustained period exceeding 15 minutes.</w:t>
            </w:r>
          </w:p>
        </w:tc>
      </w:tr>
      <w:tr w:rsidR="00AC4E17" w14:paraId="2E973196" w14:textId="77777777" w:rsidTr="00AC4E17">
        <w:tc>
          <w:tcPr>
            <w:tcW w:w="1725" w:type="dxa"/>
            <w:vAlign w:val="center"/>
          </w:tcPr>
          <w:p w14:paraId="0429AB91" w14:textId="36B58833" w:rsidR="00AC4E17" w:rsidRDefault="00AC4E17" w:rsidP="00F20552">
            <w:pPr>
              <w:pStyle w:val="Heading2"/>
              <w:numPr>
                <w:ilvl w:val="0"/>
                <w:numId w:val="0"/>
              </w:numPr>
              <w:spacing w:before="0" w:after="0"/>
              <w:jc w:val="center"/>
            </w:pPr>
            <w:r>
              <w:rPr>
                <w:rStyle w:val="Strong"/>
              </w:rPr>
              <w:t>Minor</w:t>
            </w:r>
          </w:p>
        </w:tc>
        <w:tc>
          <w:tcPr>
            <w:tcW w:w="6254" w:type="dxa"/>
            <w:vAlign w:val="center"/>
          </w:tcPr>
          <w:p w14:paraId="4DA7849C" w14:textId="6D36CDCA" w:rsidR="00AC4E17" w:rsidRDefault="00AC4E17" w:rsidP="00F20552">
            <w:pPr>
              <w:pStyle w:val="Heading2"/>
              <w:numPr>
                <w:ilvl w:val="0"/>
                <w:numId w:val="0"/>
              </w:numPr>
              <w:spacing w:before="0" w:after="0"/>
              <w:jc w:val="center"/>
            </w:pPr>
            <w:r>
              <w:t>Non-core functionality is impaired, or intermittent issues affect a limited number of users.</w:t>
            </w:r>
          </w:p>
        </w:tc>
      </w:tr>
    </w:tbl>
    <w:p w14:paraId="5D9C7306" w14:textId="77777777" w:rsidR="000F38D8" w:rsidRDefault="000F38D8" w:rsidP="000F38D8">
      <w:pPr>
        <w:pStyle w:val="Heading2"/>
        <w:numPr>
          <w:ilvl w:val="0"/>
          <w:numId w:val="0"/>
        </w:numPr>
        <w:ind w:left="680"/>
      </w:pPr>
    </w:p>
    <w:p w14:paraId="0F360CA8" w14:textId="77777777" w:rsidR="0059312A" w:rsidRDefault="002171C7" w:rsidP="00E9096D">
      <w:pPr>
        <w:pStyle w:val="Heading2"/>
      </w:pPr>
      <w:r w:rsidRPr="0018008A">
        <w:rPr>
          <w:b/>
          <w:bCs/>
        </w:rPr>
        <w:t>Response Time Targets.</w:t>
      </w:r>
      <w:r w:rsidRPr="002171C7">
        <w:t xml:space="preserve"> </w:t>
      </w:r>
    </w:p>
    <w:p w14:paraId="0912096F" w14:textId="644A3DE9" w:rsidR="002171C7" w:rsidRPr="002171C7" w:rsidRDefault="002171C7" w:rsidP="0059312A">
      <w:pPr>
        <w:pStyle w:val="Heading2"/>
        <w:numPr>
          <w:ilvl w:val="0"/>
          <w:numId w:val="0"/>
        </w:numPr>
        <w:ind w:left="680"/>
      </w:pPr>
      <w:r w:rsidRPr="002171C7">
        <w:t>Provider shall acknowledge incidents within the following timeframes after becoming aware of the incident:</w:t>
      </w:r>
    </w:p>
    <w:tbl>
      <w:tblPr>
        <w:tblStyle w:val="TableGrid"/>
        <w:tblW w:w="0" w:type="auto"/>
        <w:tblInd w:w="680" w:type="dxa"/>
        <w:tblLook w:val="04A0" w:firstRow="1" w:lastRow="0" w:firstColumn="1" w:lastColumn="0" w:noHBand="0" w:noVBand="1"/>
      </w:tblPr>
      <w:tblGrid>
        <w:gridCol w:w="1725"/>
        <w:gridCol w:w="2835"/>
        <w:gridCol w:w="3419"/>
      </w:tblGrid>
      <w:tr w:rsidR="00150AAA" w14:paraId="4BCADBC3" w14:textId="77777777" w:rsidTr="00A23A51">
        <w:tc>
          <w:tcPr>
            <w:tcW w:w="1725" w:type="dxa"/>
            <w:vAlign w:val="center"/>
          </w:tcPr>
          <w:p w14:paraId="212B7BF9" w14:textId="15DED166" w:rsidR="00150AAA" w:rsidRPr="00A23A51" w:rsidRDefault="00F20552" w:rsidP="00A23A51">
            <w:pPr>
              <w:pStyle w:val="Heading2"/>
              <w:numPr>
                <w:ilvl w:val="0"/>
                <w:numId w:val="0"/>
              </w:numPr>
              <w:spacing w:before="0" w:after="0"/>
              <w:jc w:val="center"/>
              <w:rPr>
                <w:b/>
                <w:bCs/>
              </w:rPr>
            </w:pPr>
            <w:r w:rsidRPr="00A23A51">
              <w:rPr>
                <w:b/>
                <w:bCs/>
              </w:rPr>
              <w:t>Severity</w:t>
            </w:r>
          </w:p>
        </w:tc>
        <w:tc>
          <w:tcPr>
            <w:tcW w:w="2835" w:type="dxa"/>
            <w:vAlign w:val="center"/>
          </w:tcPr>
          <w:p w14:paraId="1C3FB841" w14:textId="691EF95E" w:rsidR="00150AAA" w:rsidRPr="00A23A51" w:rsidRDefault="00740A92" w:rsidP="00A23A51">
            <w:pPr>
              <w:pStyle w:val="Heading2"/>
              <w:numPr>
                <w:ilvl w:val="0"/>
                <w:numId w:val="0"/>
              </w:numPr>
              <w:spacing w:before="0" w:after="0"/>
              <w:jc w:val="center"/>
              <w:rPr>
                <w:b/>
                <w:bCs/>
              </w:rPr>
            </w:pPr>
            <w:r w:rsidRPr="00A23A51">
              <w:rPr>
                <w:b/>
                <w:bCs/>
              </w:rPr>
              <w:t>Acknowledgment</w:t>
            </w:r>
          </w:p>
        </w:tc>
        <w:tc>
          <w:tcPr>
            <w:tcW w:w="3419" w:type="dxa"/>
            <w:vAlign w:val="center"/>
          </w:tcPr>
          <w:p w14:paraId="538C6350" w14:textId="70F8F1D6" w:rsidR="00150AAA" w:rsidRPr="00A23A51" w:rsidRDefault="00740A92" w:rsidP="00A23A51">
            <w:pPr>
              <w:pStyle w:val="Heading2"/>
              <w:numPr>
                <w:ilvl w:val="0"/>
                <w:numId w:val="0"/>
              </w:numPr>
              <w:spacing w:before="0" w:after="0"/>
              <w:jc w:val="center"/>
              <w:rPr>
                <w:b/>
                <w:bCs/>
              </w:rPr>
            </w:pPr>
            <w:r w:rsidRPr="00A23A51">
              <w:rPr>
                <w:b/>
                <w:bCs/>
              </w:rPr>
              <w:t>Status Updates</w:t>
            </w:r>
          </w:p>
        </w:tc>
      </w:tr>
      <w:tr w:rsidR="00150AAA" w14:paraId="3C59FC8D" w14:textId="77777777" w:rsidTr="00A23A51">
        <w:tc>
          <w:tcPr>
            <w:tcW w:w="1725" w:type="dxa"/>
            <w:vAlign w:val="center"/>
          </w:tcPr>
          <w:p w14:paraId="405DB0AA" w14:textId="3E2C35BB" w:rsidR="00150AAA" w:rsidRDefault="00A60113" w:rsidP="00A23A51">
            <w:pPr>
              <w:pStyle w:val="Heading2"/>
              <w:numPr>
                <w:ilvl w:val="0"/>
                <w:numId w:val="0"/>
              </w:numPr>
              <w:spacing w:before="0" w:after="0"/>
              <w:jc w:val="center"/>
            </w:pPr>
            <w:r w:rsidRPr="00A60113">
              <w:t>Critical</w:t>
            </w:r>
          </w:p>
        </w:tc>
        <w:tc>
          <w:tcPr>
            <w:tcW w:w="2835" w:type="dxa"/>
            <w:vAlign w:val="center"/>
          </w:tcPr>
          <w:p w14:paraId="654F4804" w14:textId="62B92121" w:rsidR="00150AAA" w:rsidRDefault="00A60113" w:rsidP="00A23A51">
            <w:pPr>
              <w:pStyle w:val="Heading2"/>
              <w:numPr>
                <w:ilvl w:val="0"/>
                <w:numId w:val="0"/>
              </w:numPr>
              <w:spacing w:before="0" w:after="0"/>
              <w:jc w:val="center"/>
            </w:pPr>
            <w:r w:rsidRPr="00A60113">
              <w:t>1 hour</w:t>
            </w:r>
          </w:p>
        </w:tc>
        <w:tc>
          <w:tcPr>
            <w:tcW w:w="3419" w:type="dxa"/>
            <w:vAlign w:val="center"/>
          </w:tcPr>
          <w:p w14:paraId="2D8AAEA0" w14:textId="7EA5F8BA" w:rsidR="00150AAA" w:rsidRDefault="00A60113" w:rsidP="00A23A51">
            <w:pPr>
              <w:pStyle w:val="Heading2"/>
              <w:numPr>
                <w:ilvl w:val="0"/>
                <w:numId w:val="0"/>
              </w:numPr>
              <w:spacing w:before="0" w:after="0"/>
              <w:jc w:val="center"/>
            </w:pPr>
            <w:r w:rsidRPr="00A60113">
              <w:t>Every 2 hours until resolved</w:t>
            </w:r>
          </w:p>
        </w:tc>
      </w:tr>
      <w:tr w:rsidR="00150AAA" w14:paraId="5FC23B4C" w14:textId="77777777" w:rsidTr="00A23A51">
        <w:tc>
          <w:tcPr>
            <w:tcW w:w="1725" w:type="dxa"/>
            <w:vAlign w:val="center"/>
          </w:tcPr>
          <w:p w14:paraId="633A918D" w14:textId="001C8013" w:rsidR="00150AAA" w:rsidRDefault="00A11398" w:rsidP="00A23A51">
            <w:pPr>
              <w:pStyle w:val="Heading2"/>
              <w:numPr>
                <w:ilvl w:val="0"/>
                <w:numId w:val="0"/>
              </w:numPr>
              <w:spacing w:before="0" w:after="0"/>
              <w:jc w:val="center"/>
            </w:pPr>
            <w:r w:rsidRPr="00A11398">
              <w:t>Major</w:t>
            </w:r>
          </w:p>
        </w:tc>
        <w:tc>
          <w:tcPr>
            <w:tcW w:w="2835" w:type="dxa"/>
            <w:vAlign w:val="center"/>
          </w:tcPr>
          <w:p w14:paraId="58EEB061" w14:textId="64C702A9" w:rsidR="00150AAA" w:rsidRDefault="00A11398" w:rsidP="00A23A51">
            <w:pPr>
              <w:pStyle w:val="Heading2"/>
              <w:numPr>
                <w:ilvl w:val="0"/>
                <w:numId w:val="0"/>
              </w:numPr>
              <w:spacing w:before="0" w:after="0"/>
              <w:jc w:val="center"/>
            </w:pPr>
            <w:r w:rsidRPr="00A11398">
              <w:t>4 hours</w:t>
            </w:r>
          </w:p>
        </w:tc>
        <w:tc>
          <w:tcPr>
            <w:tcW w:w="3419" w:type="dxa"/>
            <w:vAlign w:val="center"/>
          </w:tcPr>
          <w:p w14:paraId="57F15121" w14:textId="2D6C7BFD" w:rsidR="00150AAA" w:rsidRDefault="002F5363" w:rsidP="00A23A51">
            <w:pPr>
              <w:pStyle w:val="Heading2"/>
              <w:numPr>
                <w:ilvl w:val="0"/>
                <w:numId w:val="0"/>
              </w:numPr>
              <w:spacing w:before="0" w:after="0"/>
              <w:jc w:val="center"/>
            </w:pPr>
            <w:r w:rsidRPr="002F5363">
              <w:t>Every 8 hours until resolved</w:t>
            </w:r>
          </w:p>
        </w:tc>
      </w:tr>
      <w:tr w:rsidR="00150AAA" w14:paraId="31FDC2F4" w14:textId="77777777" w:rsidTr="00A23A51">
        <w:tc>
          <w:tcPr>
            <w:tcW w:w="1725" w:type="dxa"/>
            <w:vAlign w:val="center"/>
          </w:tcPr>
          <w:p w14:paraId="3969CA6C" w14:textId="05EA3417" w:rsidR="00150AAA" w:rsidRDefault="002F5363" w:rsidP="00A23A51">
            <w:pPr>
              <w:pStyle w:val="Heading2"/>
              <w:numPr>
                <w:ilvl w:val="0"/>
                <w:numId w:val="0"/>
              </w:numPr>
              <w:spacing w:before="0" w:after="0"/>
              <w:ind w:left="680" w:hanging="680"/>
              <w:jc w:val="center"/>
            </w:pPr>
            <w:r w:rsidRPr="002F5363">
              <w:t>Minor</w:t>
            </w:r>
          </w:p>
        </w:tc>
        <w:tc>
          <w:tcPr>
            <w:tcW w:w="2835" w:type="dxa"/>
            <w:vAlign w:val="center"/>
          </w:tcPr>
          <w:p w14:paraId="2A8755B8" w14:textId="4C8AF8C1" w:rsidR="00150AAA" w:rsidRDefault="002F5363" w:rsidP="00A23A51">
            <w:pPr>
              <w:pStyle w:val="Heading2"/>
              <w:numPr>
                <w:ilvl w:val="0"/>
                <w:numId w:val="0"/>
              </w:numPr>
              <w:spacing w:before="0" w:after="0"/>
              <w:jc w:val="center"/>
            </w:pPr>
            <w:r w:rsidRPr="002F5363">
              <w:t>1 business day</w:t>
            </w:r>
          </w:p>
        </w:tc>
        <w:tc>
          <w:tcPr>
            <w:tcW w:w="3419" w:type="dxa"/>
            <w:vAlign w:val="center"/>
          </w:tcPr>
          <w:p w14:paraId="24F04E6F" w14:textId="06A0C93E" w:rsidR="00150AAA" w:rsidRDefault="002F5363" w:rsidP="00A23A51">
            <w:pPr>
              <w:pStyle w:val="Heading2"/>
              <w:numPr>
                <w:ilvl w:val="0"/>
                <w:numId w:val="0"/>
              </w:numPr>
              <w:spacing w:before="0" w:after="0"/>
              <w:jc w:val="center"/>
            </w:pPr>
            <w:r w:rsidRPr="002F5363">
              <w:t>Upon resolution</w:t>
            </w:r>
          </w:p>
        </w:tc>
      </w:tr>
    </w:tbl>
    <w:p w14:paraId="3327DCC3" w14:textId="77777777" w:rsidR="0018008A" w:rsidRDefault="0018008A" w:rsidP="0018008A">
      <w:pPr>
        <w:pStyle w:val="Heading2"/>
        <w:numPr>
          <w:ilvl w:val="0"/>
          <w:numId w:val="0"/>
        </w:numPr>
        <w:ind w:left="680"/>
      </w:pPr>
    </w:p>
    <w:p w14:paraId="764DDB7F" w14:textId="2702739F" w:rsidR="002171C7" w:rsidRPr="002171C7" w:rsidRDefault="002171C7" w:rsidP="00E9096D">
      <w:pPr>
        <w:pStyle w:val="Heading2"/>
      </w:pPr>
      <w:r w:rsidRPr="002171C7">
        <w:t>Response time targets are targets for acknowledgment and commencement of investigation — not guarantees of resolution time. Provider shall use commercially reasonable efforts to resolve incidents promptly, prioritized by Severity Level.</w:t>
      </w:r>
    </w:p>
    <w:p w14:paraId="23EA8249" w14:textId="369A6EDE" w:rsidR="002171C7" w:rsidRPr="002171C7" w:rsidRDefault="002171C7" w:rsidP="00E9096D">
      <w:pPr>
        <w:pStyle w:val="Heading2"/>
      </w:pPr>
      <w:r w:rsidRPr="002171C7">
        <w:lastRenderedPageBreak/>
        <w:t xml:space="preserve">For Critical incidents, Provider shall provide a post-incident report within </w:t>
      </w:r>
      <w:r w:rsidRPr="00A23A51">
        <w:rPr>
          <w:b/>
          <w:bCs/>
        </w:rPr>
        <w:t>5 business days</w:t>
      </w:r>
      <w:r w:rsidRPr="002171C7">
        <w:t xml:space="preserve"> of resolution, including: root cause analysis, impact assessment, and preventive measures implemented.</w:t>
      </w:r>
    </w:p>
    <w:p w14:paraId="7694FAC4" w14:textId="75CCDCCF" w:rsidR="002171C7" w:rsidRPr="002171C7" w:rsidRDefault="002171C7" w:rsidP="00E9096D">
      <w:pPr>
        <w:pStyle w:val="Heading2"/>
      </w:pPr>
      <w:r w:rsidRPr="002171C7">
        <w:t>Provider shall notify Customer of Critical and Major incidents via email and status page. Minor incidents are reported via status page only.</w:t>
      </w:r>
    </w:p>
    <w:p w14:paraId="5E7BF340" w14:textId="6312CAA0" w:rsidR="002171C7" w:rsidRPr="002171C7" w:rsidRDefault="002171C7" w:rsidP="00E9096D">
      <w:pPr>
        <w:pStyle w:val="Heading1"/>
      </w:pPr>
      <w:r w:rsidRPr="002171C7">
        <w:t>GENERAL</w:t>
      </w:r>
    </w:p>
    <w:p w14:paraId="542FD72F" w14:textId="77777777" w:rsidR="002171C7" w:rsidRPr="00080711" w:rsidRDefault="002171C7" w:rsidP="00080711">
      <w:pPr>
        <w:pStyle w:val="Heading2"/>
        <w:numPr>
          <w:ilvl w:val="0"/>
          <w:numId w:val="0"/>
        </w:numPr>
        <w:ind w:left="680"/>
        <w:rPr>
          <w:i/>
          <w:iCs/>
        </w:rPr>
      </w:pPr>
      <w:r w:rsidRPr="00080711">
        <w:rPr>
          <w:i/>
          <w:iCs/>
        </w:rPr>
        <w:t>How this SLA connects to the rest of the agreement.</w:t>
      </w:r>
    </w:p>
    <w:p w14:paraId="5C4EA4E7" w14:textId="77777777" w:rsidR="001E5757" w:rsidRDefault="002171C7" w:rsidP="00E9096D">
      <w:pPr>
        <w:pStyle w:val="Heading2"/>
      </w:pPr>
      <w:r w:rsidRPr="001E5757">
        <w:rPr>
          <w:b/>
          <w:bCs/>
        </w:rPr>
        <w:t>Relationship to Main Terms.</w:t>
      </w:r>
      <w:r w:rsidRPr="002171C7">
        <w:t xml:space="preserve"> </w:t>
      </w:r>
    </w:p>
    <w:p w14:paraId="4A5F065B" w14:textId="6640BAE4" w:rsidR="002171C7" w:rsidRPr="002171C7" w:rsidRDefault="002171C7" w:rsidP="001E5757">
      <w:pPr>
        <w:pStyle w:val="Heading2"/>
        <w:numPr>
          <w:ilvl w:val="0"/>
          <w:numId w:val="0"/>
        </w:numPr>
        <w:ind w:left="680"/>
      </w:pPr>
      <w:r w:rsidRPr="002171C7">
        <w:t>This SLA is incorporated into and governed by the Main Terms. In the event of a conflict between this SLA and the Main Terms, the Main Terms prevail — except that for matters specifically addressed in this SLA (availability targets, TTFT targets, credit calculations, and exclusions), this SLA governs.</w:t>
      </w:r>
    </w:p>
    <w:p w14:paraId="4AB52013" w14:textId="77777777" w:rsidR="001E5757" w:rsidRDefault="002171C7" w:rsidP="00E9096D">
      <w:pPr>
        <w:pStyle w:val="Heading2"/>
      </w:pPr>
      <w:r w:rsidRPr="001E5757">
        <w:rPr>
          <w:b/>
          <w:bCs/>
        </w:rPr>
        <w:t>Relationship to Agentic Addendum.</w:t>
      </w:r>
      <w:r w:rsidRPr="002171C7">
        <w:t xml:space="preserve"> </w:t>
      </w:r>
    </w:p>
    <w:p w14:paraId="3A83BA8F" w14:textId="17E86D48" w:rsidR="002171C7" w:rsidRPr="002171C7" w:rsidRDefault="002171C7" w:rsidP="001E5757">
      <w:pPr>
        <w:pStyle w:val="Heading2"/>
        <w:numPr>
          <w:ilvl w:val="0"/>
          <w:numId w:val="0"/>
        </w:numPr>
        <w:ind w:left="680"/>
      </w:pPr>
      <w:r w:rsidRPr="002171C7">
        <w:t>If the Service includes Agentic Features governed by the Agentic Addendum (DOC_AGT), the performance and operational frameworks in DOC_AGT (including circuit breakers, kill switches, and action logging) operate independently of this SLA. SLA credits do not apply to incidents arising from Agent Actions as defined in DOC_AGT, unless the underlying cause is an infrastructure availability failure covered by Section 2 of this SLA.</w:t>
      </w:r>
    </w:p>
    <w:p w14:paraId="0BB8E9D4" w14:textId="77777777" w:rsidR="001E5757" w:rsidRDefault="002171C7" w:rsidP="00E9096D">
      <w:pPr>
        <w:pStyle w:val="Heading2"/>
      </w:pPr>
      <w:r w:rsidRPr="001E5757">
        <w:rPr>
          <w:b/>
          <w:bCs/>
        </w:rPr>
        <w:t>Modification.</w:t>
      </w:r>
      <w:r w:rsidRPr="002171C7">
        <w:t xml:space="preserve"> </w:t>
      </w:r>
    </w:p>
    <w:p w14:paraId="6A98D032" w14:textId="2A11E633" w:rsidR="002171C7" w:rsidRPr="002171C7" w:rsidRDefault="002171C7" w:rsidP="001E5757">
      <w:pPr>
        <w:pStyle w:val="Heading2"/>
        <w:numPr>
          <w:ilvl w:val="0"/>
          <w:numId w:val="0"/>
        </w:numPr>
        <w:ind w:left="680"/>
      </w:pPr>
      <w:r w:rsidRPr="002171C7">
        <w:t>Provider may update the terms of this SLA with at least 30 days' prior written notice to Customer. If the update materially reduces the Availability Target, the TTFT Target, or the Service Credit percentages, Customer may terminate the SLA (and the associated Service) within 30 days of receiving notice without penalty.</w:t>
      </w:r>
    </w:p>
    <w:p w14:paraId="5B699638" w14:textId="77777777" w:rsidR="001E5757" w:rsidRDefault="002171C7" w:rsidP="00E9096D">
      <w:pPr>
        <w:pStyle w:val="Heading2"/>
      </w:pPr>
      <w:r w:rsidRPr="001E5757">
        <w:rPr>
          <w:b/>
          <w:bCs/>
        </w:rPr>
        <w:t>Term.</w:t>
      </w:r>
      <w:r w:rsidRPr="002171C7">
        <w:t xml:space="preserve"> </w:t>
      </w:r>
    </w:p>
    <w:p w14:paraId="0377FC9D" w14:textId="027EF42A" w:rsidR="002171C7" w:rsidRPr="002171C7" w:rsidRDefault="002171C7" w:rsidP="001E5757">
      <w:pPr>
        <w:pStyle w:val="Heading2"/>
        <w:numPr>
          <w:ilvl w:val="0"/>
          <w:numId w:val="0"/>
        </w:numPr>
        <w:ind w:left="680"/>
      </w:pPr>
      <w:r w:rsidRPr="002171C7">
        <w:t>This SLA remains in effect for the duration of the Main Terms, unless terminated earlier in accordance with Section 8.3 or the Main Terms.</w:t>
      </w:r>
    </w:p>
    <w:p w14:paraId="2668FB62" w14:textId="77777777" w:rsidR="004C384A" w:rsidRDefault="002171C7" w:rsidP="00E9096D">
      <w:pPr>
        <w:pStyle w:val="Heading2"/>
      </w:pPr>
      <w:r w:rsidRPr="004C384A">
        <w:rPr>
          <w:b/>
          <w:bCs/>
        </w:rPr>
        <w:t>Survival.</w:t>
      </w:r>
      <w:r w:rsidRPr="002171C7">
        <w:t xml:space="preserve"> </w:t>
      </w:r>
    </w:p>
    <w:p w14:paraId="44FA977B" w14:textId="244C83CC" w:rsidR="00202D54" w:rsidRDefault="002171C7" w:rsidP="004C384A">
      <w:pPr>
        <w:pStyle w:val="Heading2"/>
        <w:numPr>
          <w:ilvl w:val="0"/>
          <w:numId w:val="0"/>
        </w:numPr>
        <w:ind w:left="680"/>
      </w:pPr>
      <w:r w:rsidRPr="002171C7">
        <w:t>Section 5 (Service Credits) survives termination of this SLA to the extent that Customer has pending, valid credit claims for Measurement Periods that occurred prior to termination.</w:t>
      </w:r>
    </w:p>
    <w:p w14:paraId="1EA21C33" w14:textId="77777777" w:rsidR="008D1E4D" w:rsidRDefault="008D1E4D" w:rsidP="007869D0"/>
    <w:p w14:paraId="27259C04" w14:textId="33DE691D" w:rsidR="007869D0" w:rsidRPr="00553E44" w:rsidRDefault="008D1E4D" w:rsidP="00553E44">
      <w:pPr>
        <w:pBdr>
          <w:top w:val="single" w:sz="4" w:space="1" w:color="auto"/>
          <w:bottom w:val="single" w:sz="4" w:space="1" w:color="auto"/>
        </w:pBdr>
        <w:jc w:val="center"/>
        <w:rPr>
          <w:b/>
          <w:bCs/>
        </w:rPr>
      </w:pPr>
      <w:r w:rsidRPr="008D1E4D">
        <w:rPr>
          <w:b/>
          <w:bCs/>
        </w:rPr>
        <w:t xml:space="preserve">END OF </w:t>
      </w:r>
      <w:r w:rsidRPr="008D1E4D">
        <w:rPr>
          <w:b/>
          <w:szCs w:val="28"/>
        </w:rPr>
        <w:t>SERVICE LEVEL AGREEMENT</w:t>
      </w:r>
    </w:p>
    <w:p w14:paraId="6706F569" w14:textId="52D70AD4" w:rsidR="009F79E4" w:rsidRPr="009F79E4" w:rsidRDefault="009F79E4" w:rsidP="0050609B">
      <w:pPr>
        <w:pStyle w:val="Heading5"/>
      </w:pPr>
      <w:r w:rsidRPr="009F79E4">
        <w:lastRenderedPageBreak/>
        <w:t>SERVICE LEVEL PARAMETERS</w:t>
      </w:r>
    </w:p>
    <w:p w14:paraId="1101B050" w14:textId="77777777" w:rsidR="009F79E4" w:rsidRPr="009F79E4" w:rsidRDefault="009F79E4" w:rsidP="00DD0440">
      <w:pPr>
        <w:pStyle w:val="Heading6"/>
        <w:numPr>
          <w:ilvl w:val="0"/>
          <w:numId w:val="0"/>
        </w:numPr>
        <w:ind w:left="851"/>
      </w:pPr>
      <w:r w:rsidRPr="009F79E4">
        <w:t>The actual numbers. These are the defaults — your Order Form or configuration may specify different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5545"/>
      </w:tblGrid>
      <w:tr w:rsidR="009F79E4" w:rsidRPr="009F79E4" w14:paraId="059FF310" w14:textId="77777777" w:rsidTr="00DD0440">
        <w:trPr>
          <w:tblHeader/>
        </w:trPr>
        <w:tc>
          <w:tcPr>
            <w:tcW w:w="3114" w:type="dxa"/>
            <w:vAlign w:val="center"/>
            <w:hideMark/>
          </w:tcPr>
          <w:p w14:paraId="08D5A783" w14:textId="77777777" w:rsidR="009F79E4" w:rsidRPr="009F79E4" w:rsidRDefault="009F79E4" w:rsidP="001C38E4">
            <w:pPr>
              <w:spacing w:after="0" w:line="360" w:lineRule="auto"/>
              <w:jc w:val="center"/>
              <w:rPr>
                <w:b/>
                <w:bCs/>
              </w:rPr>
            </w:pPr>
            <w:r w:rsidRPr="009F79E4">
              <w:rPr>
                <w:b/>
                <w:bCs/>
              </w:rPr>
              <w:t>Parameter</w:t>
            </w:r>
          </w:p>
        </w:tc>
        <w:tc>
          <w:tcPr>
            <w:tcW w:w="5545" w:type="dxa"/>
            <w:vAlign w:val="center"/>
            <w:hideMark/>
          </w:tcPr>
          <w:p w14:paraId="0787F3C8" w14:textId="77777777" w:rsidR="009F79E4" w:rsidRPr="009F79E4" w:rsidRDefault="009F79E4" w:rsidP="001C38E4">
            <w:pPr>
              <w:spacing w:after="0" w:line="360" w:lineRule="auto"/>
              <w:jc w:val="center"/>
              <w:rPr>
                <w:b/>
                <w:bCs/>
              </w:rPr>
            </w:pPr>
            <w:r w:rsidRPr="009F79E4">
              <w:rPr>
                <w:b/>
                <w:bCs/>
              </w:rPr>
              <w:t>Default Value</w:t>
            </w:r>
          </w:p>
        </w:tc>
      </w:tr>
      <w:tr w:rsidR="009F79E4" w:rsidRPr="009F79E4" w14:paraId="61F93B0F" w14:textId="77777777" w:rsidTr="006340D5">
        <w:tc>
          <w:tcPr>
            <w:tcW w:w="3114" w:type="dxa"/>
            <w:vAlign w:val="center"/>
            <w:hideMark/>
          </w:tcPr>
          <w:p w14:paraId="643C5127" w14:textId="77777777" w:rsidR="009F79E4" w:rsidRPr="009F79E4" w:rsidRDefault="009F79E4" w:rsidP="001C38E4">
            <w:pPr>
              <w:spacing w:after="0" w:line="360" w:lineRule="auto"/>
              <w:jc w:val="center"/>
            </w:pPr>
            <w:r w:rsidRPr="009F79E4">
              <w:t>Availability Target</w:t>
            </w:r>
          </w:p>
        </w:tc>
        <w:tc>
          <w:tcPr>
            <w:tcW w:w="5545" w:type="dxa"/>
            <w:vAlign w:val="center"/>
            <w:hideMark/>
          </w:tcPr>
          <w:p w14:paraId="790222AD" w14:textId="77777777" w:rsidR="009F79E4" w:rsidRPr="009F79E4" w:rsidRDefault="009F79E4" w:rsidP="001C38E4">
            <w:pPr>
              <w:spacing w:after="0" w:line="360" w:lineRule="auto"/>
              <w:jc w:val="center"/>
            </w:pPr>
            <w:r w:rsidRPr="009F79E4">
              <w:t>99.9% per calendar month</w:t>
            </w:r>
          </w:p>
        </w:tc>
      </w:tr>
      <w:tr w:rsidR="009F79E4" w:rsidRPr="009F79E4" w14:paraId="09D9104E" w14:textId="77777777" w:rsidTr="006340D5">
        <w:tc>
          <w:tcPr>
            <w:tcW w:w="3114" w:type="dxa"/>
            <w:vAlign w:val="center"/>
            <w:hideMark/>
          </w:tcPr>
          <w:p w14:paraId="315BA42A" w14:textId="77777777" w:rsidR="009F79E4" w:rsidRPr="009F79E4" w:rsidRDefault="009F79E4" w:rsidP="001C38E4">
            <w:pPr>
              <w:spacing w:after="0" w:line="360" w:lineRule="auto"/>
              <w:jc w:val="center"/>
            </w:pPr>
            <w:r w:rsidRPr="009F79E4">
              <w:t>TTFT Target</w:t>
            </w:r>
          </w:p>
        </w:tc>
        <w:tc>
          <w:tcPr>
            <w:tcW w:w="5545" w:type="dxa"/>
            <w:vAlign w:val="center"/>
            <w:hideMark/>
          </w:tcPr>
          <w:p w14:paraId="23B5A073" w14:textId="77777777" w:rsidR="009F79E4" w:rsidRPr="009F79E4" w:rsidRDefault="009F79E4" w:rsidP="001C38E4">
            <w:pPr>
              <w:spacing w:after="0" w:line="360" w:lineRule="auto"/>
              <w:jc w:val="center"/>
            </w:pPr>
            <w:r w:rsidRPr="009F79E4">
              <w:t>&lt; 3 seconds for 99% of valid requests per calendar month</w:t>
            </w:r>
          </w:p>
        </w:tc>
      </w:tr>
      <w:tr w:rsidR="009F79E4" w:rsidRPr="009F79E4" w14:paraId="6814B2B5" w14:textId="77777777" w:rsidTr="006340D5">
        <w:tc>
          <w:tcPr>
            <w:tcW w:w="3114" w:type="dxa"/>
            <w:vAlign w:val="center"/>
            <w:hideMark/>
          </w:tcPr>
          <w:p w14:paraId="67534079" w14:textId="77777777" w:rsidR="009F79E4" w:rsidRPr="009F79E4" w:rsidRDefault="009F79E4" w:rsidP="001C38E4">
            <w:pPr>
              <w:spacing w:after="0" w:line="360" w:lineRule="auto"/>
              <w:jc w:val="center"/>
            </w:pPr>
            <w:r w:rsidRPr="009F79E4">
              <w:t>Measurement Period</w:t>
            </w:r>
          </w:p>
        </w:tc>
        <w:tc>
          <w:tcPr>
            <w:tcW w:w="5545" w:type="dxa"/>
            <w:vAlign w:val="center"/>
            <w:hideMark/>
          </w:tcPr>
          <w:p w14:paraId="7FDD4E60" w14:textId="77777777" w:rsidR="009F79E4" w:rsidRPr="009F79E4" w:rsidRDefault="009F79E4" w:rsidP="001C38E4">
            <w:pPr>
              <w:spacing w:after="0" w:line="360" w:lineRule="auto"/>
              <w:jc w:val="center"/>
            </w:pPr>
            <w:r w:rsidRPr="009F79E4">
              <w:t>Calendar month</w:t>
            </w:r>
          </w:p>
        </w:tc>
      </w:tr>
      <w:tr w:rsidR="009F79E4" w:rsidRPr="009F79E4" w14:paraId="4EDEABB0" w14:textId="77777777" w:rsidTr="006340D5">
        <w:tc>
          <w:tcPr>
            <w:tcW w:w="3114" w:type="dxa"/>
            <w:vAlign w:val="center"/>
            <w:hideMark/>
          </w:tcPr>
          <w:p w14:paraId="7D18B114" w14:textId="77777777" w:rsidR="009F79E4" w:rsidRPr="009F79E4" w:rsidRDefault="009F79E4" w:rsidP="001C38E4">
            <w:pPr>
              <w:spacing w:after="0" w:line="360" w:lineRule="auto"/>
              <w:jc w:val="center"/>
            </w:pPr>
            <w:r w:rsidRPr="009F79E4">
              <w:t>Scheduled Maintenance Notice</w:t>
            </w:r>
          </w:p>
        </w:tc>
        <w:tc>
          <w:tcPr>
            <w:tcW w:w="5545" w:type="dxa"/>
            <w:vAlign w:val="center"/>
            <w:hideMark/>
          </w:tcPr>
          <w:p w14:paraId="374E389D" w14:textId="77777777" w:rsidR="009F79E4" w:rsidRPr="009F79E4" w:rsidRDefault="009F79E4" w:rsidP="001C38E4">
            <w:pPr>
              <w:spacing w:after="0" w:line="360" w:lineRule="auto"/>
              <w:jc w:val="center"/>
            </w:pPr>
            <w:r w:rsidRPr="009F79E4">
              <w:t>24 hours advance notice</w:t>
            </w:r>
          </w:p>
        </w:tc>
      </w:tr>
      <w:tr w:rsidR="00DD0440" w:rsidRPr="009F79E4" w14:paraId="7D1EB449" w14:textId="77777777" w:rsidTr="009D4DE1">
        <w:tc>
          <w:tcPr>
            <w:tcW w:w="8659" w:type="dxa"/>
            <w:gridSpan w:val="2"/>
            <w:vAlign w:val="center"/>
            <w:hideMark/>
          </w:tcPr>
          <w:p w14:paraId="2FE847FE" w14:textId="134513B8" w:rsidR="00DD0440" w:rsidRPr="009F79E4" w:rsidRDefault="00DD0440" w:rsidP="001C38E4">
            <w:pPr>
              <w:spacing w:after="0" w:line="360" w:lineRule="auto"/>
              <w:jc w:val="center"/>
            </w:pPr>
            <w:r w:rsidRPr="009F79E4">
              <w:rPr>
                <w:b/>
                <w:bCs/>
              </w:rPr>
              <w:t>Credit Tiers — Availability</w:t>
            </w:r>
          </w:p>
        </w:tc>
      </w:tr>
      <w:tr w:rsidR="009F79E4" w:rsidRPr="009F79E4" w14:paraId="43E7DACF" w14:textId="77777777" w:rsidTr="006340D5">
        <w:tc>
          <w:tcPr>
            <w:tcW w:w="3114" w:type="dxa"/>
            <w:vAlign w:val="center"/>
            <w:hideMark/>
          </w:tcPr>
          <w:p w14:paraId="1DF74CA2" w14:textId="77777777" w:rsidR="009F79E4" w:rsidRPr="009F79E4" w:rsidRDefault="009F79E4" w:rsidP="001C38E4">
            <w:pPr>
              <w:spacing w:after="0" w:line="360" w:lineRule="auto"/>
              <w:jc w:val="center"/>
            </w:pPr>
            <w:r w:rsidRPr="009F79E4">
              <w:t>99.0% to &lt; 99.9%</w:t>
            </w:r>
          </w:p>
        </w:tc>
        <w:tc>
          <w:tcPr>
            <w:tcW w:w="5545" w:type="dxa"/>
            <w:vAlign w:val="center"/>
            <w:hideMark/>
          </w:tcPr>
          <w:p w14:paraId="33439CEC" w14:textId="77777777" w:rsidR="009F79E4" w:rsidRPr="009F79E4" w:rsidRDefault="009F79E4" w:rsidP="001C38E4">
            <w:pPr>
              <w:spacing w:after="0" w:line="360" w:lineRule="auto"/>
              <w:jc w:val="center"/>
            </w:pPr>
            <w:r w:rsidRPr="009F79E4">
              <w:t>10% of monthly fees</w:t>
            </w:r>
          </w:p>
        </w:tc>
      </w:tr>
      <w:tr w:rsidR="009F79E4" w:rsidRPr="009F79E4" w14:paraId="47C7DDBF" w14:textId="77777777" w:rsidTr="006340D5">
        <w:tc>
          <w:tcPr>
            <w:tcW w:w="3114" w:type="dxa"/>
            <w:vAlign w:val="center"/>
            <w:hideMark/>
          </w:tcPr>
          <w:p w14:paraId="30C1FF35" w14:textId="77777777" w:rsidR="009F79E4" w:rsidRPr="009F79E4" w:rsidRDefault="009F79E4" w:rsidP="001C38E4">
            <w:pPr>
              <w:spacing w:after="0" w:line="360" w:lineRule="auto"/>
              <w:jc w:val="center"/>
            </w:pPr>
            <w:r w:rsidRPr="009F79E4">
              <w:t>95.0% to &lt; 99.0%</w:t>
            </w:r>
          </w:p>
        </w:tc>
        <w:tc>
          <w:tcPr>
            <w:tcW w:w="5545" w:type="dxa"/>
            <w:vAlign w:val="center"/>
            <w:hideMark/>
          </w:tcPr>
          <w:p w14:paraId="1D685D16" w14:textId="77777777" w:rsidR="009F79E4" w:rsidRPr="009F79E4" w:rsidRDefault="009F79E4" w:rsidP="001C38E4">
            <w:pPr>
              <w:spacing w:after="0" w:line="360" w:lineRule="auto"/>
              <w:jc w:val="center"/>
            </w:pPr>
            <w:r w:rsidRPr="009F79E4">
              <w:t>25% of monthly fees</w:t>
            </w:r>
          </w:p>
        </w:tc>
      </w:tr>
      <w:tr w:rsidR="009F79E4" w:rsidRPr="009F79E4" w14:paraId="5542DF87" w14:textId="77777777" w:rsidTr="006340D5">
        <w:tc>
          <w:tcPr>
            <w:tcW w:w="3114" w:type="dxa"/>
            <w:vAlign w:val="center"/>
            <w:hideMark/>
          </w:tcPr>
          <w:p w14:paraId="5992D089" w14:textId="77777777" w:rsidR="009F79E4" w:rsidRPr="009F79E4" w:rsidRDefault="009F79E4" w:rsidP="001C38E4">
            <w:pPr>
              <w:spacing w:after="0" w:line="360" w:lineRule="auto"/>
              <w:jc w:val="center"/>
            </w:pPr>
            <w:r w:rsidRPr="009F79E4">
              <w:t>Below 95.0%</w:t>
            </w:r>
          </w:p>
        </w:tc>
        <w:tc>
          <w:tcPr>
            <w:tcW w:w="5545" w:type="dxa"/>
            <w:vAlign w:val="center"/>
            <w:hideMark/>
          </w:tcPr>
          <w:p w14:paraId="7057040A" w14:textId="77777777" w:rsidR="009F79E4" w:rsidRPr="009F79E4" w:rsidRDefault="009F79E4" w:rsidP="001C38E4">
            <w:pPr>
              <w:spacing w:after="0" w:line="360" w:lineRule="auto"/>
              <w:jc w:val="center"/>
            </w:pPr>
            <w:r w:rsidRPr="009F79E4">
              <w:t>50% of monthly fees</w:t>
            </w:r>
          </w:p>
        </w:tc>
      </w:tr>
      <w:tr w:rsidR="009F79E4" w:rsidRPr="009F79E4" w14:paraId="529447D5" w14:textId="77777777" w:rsidTr="006340D5">
        <w:tc>
          <w:tcPr>
            <w:tcW w:w="3114" w:type="dxa"/>
            <w:vAlign w:val="center"/>
            <w:hideMark/>
          </w:tcPr>
          <w:p w14:paraId="01862D77" w14:textId="77777777" w:rsidR="009F79E4" w:rsidRPr="009F79E4" w:rsidRDefault="009F79E4" w:rsidP="001C38E4">
            <w:pPr>
              <w:spacing w:after="0" w:line="360" w:lineRule="auto"/>
              <w:jc w:val="center"/>
            </w:pPr>
            <w:r w:rsidRPr="009F79E4">
              <w:rPr>
                <w:b/>
                <w:bCs/>
              </w:rPr>
              <w:t>Credit — TTFT Failure</w:t>
            </w:r>
          </w:p>
        </w:tc>
        <w:tc>
          <w:tcPr>
            <w:tcW w:w="5545" w:type="dxa"/>
            <w:vAlign w:val="center"/>
            <w:hideMark/>
          </w:tcPr>
          <w:p w14:paraId="138AE588" w14:textId="77777777" w:rsidR="009F79E4" w:rsidRPr="009F79E4" w:rsidRDefault="009F79E4" w:rsidP="001C38E4">
            <w:pPr>
              <w:spacing w:after="0" w:line="360" w:lineRule="auto"/>
              <w:jc w:val="center"/>
            </w:pPr>
            <w:r w:rsidRPr="009F79E4">
              <w:t>10% of monthly fees</w:t>
            </w:r>
          </w:p>
        </w:tc>
      </w:tr>
      <w:tr w:rsidR="009F79E4" w:rsidRPr="009F79E4" w14:paraId="6FE85C91" w14:textId="77777777" w:rsidTr="006340D5">
        <w:tc>
          <w:tcPr>
            <w:tcW w:w="3114" w:type="dxa"/>
            <w:vAlign w:val="center"/>
            <w:hideMark/>
          </w:tcPr>
          <w:p w14:paraId="1D9488EA" w14:textId="77777777" w:rsidR="009F79E4" w:rsidRPr="009F79E4" w:rsidRDefault="009F79E4" w:rsidP="001C38E4">
            <w:pPr>
              <w:spacing w:after="0" w:line="360" w:lineRule="auto"/>
              <w:jc w:val="center"/>
            </w:pPr>
            <w:r w:rsidRPr="009F79E4">
              <w:t>Credit Cap</w:t>
            </w:r>
          </w:p>
        </w:tc>
        <w:tc>
          <w:tcPr>
            <w:tcW w:w="5545" w:type="dxa"/>
            <w:vAlign w:val="center"/>
            <w:hideMark/>
          </w:tcPr>
          <w:p w14:paraId="66554296" w14:textId="77777777" w:rsidR="009F79E4" w:rsidRPr="009F79E4" w:rsidRDefault="009F79E4" w:rsidP="001C38E4">
            <w:pPr>
              <w:spacing w:after="0" w:line="360" w:lineRule="auto"/>
              <w:jc w:val="center"/>
            </w:pPr>
            <w:r w:rsidRPr="009F79E4">
              <w:t>30% of monthly fees per Measurement Period</w:t>
            </w:r>
          </w:p>
        </w:tc>
      </w:tr>
      <w:tr w:rsidR="009F79E4" w:rsidRPr="009F79E4" w14:paraId="019BB1CA" w14:textId="77777777" w:rsidTr="006340D5">
        <w:tc>
          <w:tcPr>
            <w:tcW w:w="3114" w:type="dxa"/>
            <w:vAlign w:val="center"/>
            <w:hideMark/>
          </w:tcPr>
          <w:p w14:paraId="40340BFB" w14:textId="77777777" w:rsidR="009F79E4" w:rsidRPr="009F79E4" w:rsidRDefault="009F79E4" w:rsidP="001C38E4">
            <w:pPr>
              <w:spacing w:after="0" w:line="360" w:lineRule="auto"/>
              <w:jc w:val="center"/>
            </w:pPr>
            <w:r w:rsidRPr="009F79E4">
              <w:t>Credit Claim Deadline</w:t>
            </w:r>
          </w:p>
        </w:tc>
        <w:tc>
          <w:tcPr>
            <w:tcW w:w="5545" w:type="dxa"/>
            <w:vAlign w:val="center"/>
            <w:hideMark/>
          </w:tcPr>
          <w:p w14:paraId="27BC65D7" w14:textId="77777777" w:rsidR="009F79E4" w:rsidRPr="009F79E4" w:rsidRDefault="009F79E4" w:rsidP="001C38E4">
            <w:pPr>
              <w:spacing w:after="0" w:line="360" w:lineRule="auto"/>
              <w:jc w:val="center"/>
            </w:pPr>
            <w:r w:rsidRPr="009F79E4">
              <w:t>30 days after end of Measurement Period</w:t>
            </w:r>
          </w:p>
        </w:tc>
      </w:tr>
      <w:tr w:rsidR="00DD0440" w:rsidRPr="009F79E4" w14:paraId="20B7675C" w14:textId="77777777" w:rsidTr="00BF03D8">
        <w:tc>
          <w:tcPr>
            <w:tcW w:w="8659" w:type="dxa"/>
            <w:gridSpan w:val="2"/>
            <w:vAlign w:val="center"/>
            <w:hideMark/>
          </w:tcPr>
          <w:p w14:paraId="1F9E8DEC" w14:textId="01B97901" w:rsidR="00DD0440" w:rsidRPr="009F79E4" w:rsidRDefault="00DD0440" w:rsidP="001C38E4">
            <w:pPr>
              <w:spacing w:after="0" w:line="360" w:lineRule="auto"/>
              <w:jc w:val="center"/>
            </w:pPr>
            <w:r w:rsidRPr="009F79E4">
              <w:rPr>
                <w:b/>
                <w:bCs/>
              </w:rPr>
              <w:t>Incident Response — Acknowledgment</w:t>
            </w:r>
          </w:p>
        </w:tc>
      </w:tr>
      <w:tr w:rsidR="009F79E4" w:rsidRPr="009F79E4" w14:paraId="6133BD87" w14:textId="77777777" w:rsidTr="006340D5">
        <w:tc>
          <w:tcPr>
            <w:tcW w:w="3114" w:type="dxa"/>
            <w:vAlign w:val="center"/>
            <w:hideMark/>
          </w:tcPr>
          <w:p w14:paraId="3704F8FB" w14:textId="77777777" w:rsidR="009F79E4" w:rsidRPr="009F79E4" w:rsidRDefault="009F79E4" w:rsidP="001C38E4">
            <w:pPr>
              <w:spacing w:after="0" w:line="360" w:lineRule="auto"/>
              <w:jc w:val="center"/>
            </w:pPr>
            <w:r w:rsidRPr="009F79E4">
              <w:t>Critical</w:t>
            </w:r>
          </w:p>
        </w:tc>
        <w:tc>
          <w:tcPr>
            <w:tcW w:w="5545" w:type="dxa"/>
            <w:vAlign w:val="center"/>
            <w:hideMark/>
          </w:tcPr>
          <w:p w14:paraId="54D096BD" w14:textId="77777777" w:rsidR="009F79E4" w:rsidRPr="009F79E4" w:rsidRDefault="009F79E4" w:rsidP="001C38E4">
            <w:pPr>
              <w:spacing w:after="0" w:line="360" w:lineRule="auto"/>
              <w:jc w:val="center"/>
            </w:pPr>
            <w:r w:rsidRPr="009F79E4">
              <w:t>1 hour</w:t>
            </w:r>
          </w:p>
        </w:tc>
      </w:tr>
      <w:tr w:rsidR="009F79E4" w:rsidRPr="009F79E4" w14:paraId="669B239A" w14:textId="77777777" w:rsidTr="006340D5">
        <w:tc>
          <w:tcPr>
            <w:tcW w:w="3114" w:type="dxa"/>
            <w:vAlign w:val="center"/>
            <w:hideMark/>
          </w:tcPr>
          <w:p w14:paraId="18FAE153" w14:textId="77777777" w:rsidR="009F79E4" w:rsidRPr="009F79E4" w:rsidRDefault="009F79E4" w:rsidP="001C38E4">
            <w:pPr>
              <w:spacing w:after="0" w:line="360" w:lineRule="auto"/>
              <w:jc w:val="center"/>
            </w:pPr>
            <w:r w:rsidRPr="009F79E4">
              <w:t>Major</w:t>
            </w:r>
          </w:p>
        </w:tc>
        <w:tc>
          <w:tcPr>
            <w:tcW w:w="5545" w:type="dxa"/>
            <w:vAlign w:val="center"/>
            <w:hideMark/>
          </w:tcPr>
          <w:p w14:paraId="6BA2FB9A" w14:textId="77777777" w:rsidR="009F79E4" w:rsidRPr="009F79E4" w:rsidRDefault="009F79E4" w:rsidP="001C38E4">
            <w:pPr>
              <w:spacing w:after="0" w:line="360" w:lineRule="auto"/>
              <w:jc w:val="center"/>
            </w:pPr>
            <w:r w:rsidRPr="009F79E4">
              <w:t>4 hours</w:t>
            </w:r>
          </w:p>
        </w:tc>
      </w:tr>
      <w:tr w:rsidR="009F79E4" w:rsidRPr="009F79E4" w14:paraId="340A29C3" w14:textId="77777777" w:rsidTr="006340D5">
        <w:tc>
          <w:tcPr>
            <w:tcW w:w="3114" w:type="dxa"/>
            <w:vAlign w:val="center"/>
            <w:hideMark/>
          </w:tcPr>
          <w:p w14:paraId="68B1B112" w14:textId="77777777" w:rsidR="009F79E4" w:rsidRPr="009F79E4" w:rsidRDefault="009F79E4" w:rsidP="001C38E4">
            <w:pPr>
              <w:spacing w:after="0" w:line="360" w:lineRule="auto"/>
              <w:jc w:val="center"/>
            </w:pPr>
            <w:r w:rsidRPr="009F79E4">
              <w:t>Minor</w:t>
            </w:r>
          </w:p>
        </w:tc>
        <w:tc>
          <w:tcPr>
            <w:tcW w:w="5545" w:type="dxa"/>
            <w:vAlign w:val="center"/>
            <w:hideMark/>
          </w:tcPr>
          <w:p w14:paraId="03E2EF7C" w14:textId="77777777" w:rsidR="009F79E4" w:rsidRPr="009F79E4" w:rsidRDefault="009F79E4" w:rsidP="001C38E4">
            <w:pPr>
              <w:spacing w:after="0" w:line="360" w:lineRule="auto"/>
              <w:jc w:val="center"/>
            </w:pPr>
            <w:r w:rsidRPr="009F79E4">
              <w:t>1 business day</w:t>
            </w:r>
          </w:p>
        </w:tc>
      </w:tr>
      <w:tr w:rsidR="009F79E4" w:rsidRPr="009F79E4" w14:paraId="29F5FBBF" w14:textId="77777777" w:rsidTr="006340D5">
        <w:tc>
          <w:tcPr>
            <w:tcW w:w="3114" w:type="dxa"/>
            <w:vAlign w:val="center"/>
            <w:hideMark/>
          </w:tcPr>
          <w:p w14:paraId="04F0DCC9" w14:textId="77777777" w:rsidR="009F79E4" w:rsidRPr="009F79E4" w:rsidRDefault="009F79E4" w:rsidP="001C38E4">
            <w:pPr>
              <w:spacing w:after="0" w:line="360" w:lineRule="auto"/>
              <w:jc w:val="center"/>
            </w:pPr>
            <w:r w:rsidRPr="009F79E4">
              <w:t>Post-Incident Report (Critical)</w:t>
            </w:r>
          </w:p>
        </w:tc>
        <w:tc>
          <w:tcPr>
            <w:tcW w:w="5545" w:type="dxa"/>
            <w:vAlign w:val="center"/>
            <w:hideMark/>
          </w:tcPr>
          <w:p w14:paraId="2752AE50" w14:textId="77777777" w:rsidR="009F79E4" w:rsidRPr="009F79E4" w:rsidRDefault="009F79E4" w:rsidP="001C38E4">
            <w:pPr>
              <w:spacing w:after="0" w:line="360" w:lineRule="auto"/>
              <w:jc w:val="center"/>
            </w:pPr>
            <w:r w:rsidRPr="009F79E4">
              <w:t>Within 5 business days of resolution</w:t>
            </w:r>
          </w:p>
        </w:tc>
      </w:tr>
    </w:tbl>
    <w:p w14:paraId="67C40420" w14:textId="77777777" w:rsidR="008D1E4D" w:rsidRDefault="008D1E4D" w:rsidP="009F79E4"/>
    <w:p w14:paraId="65DF37A8" w14:textId="09538BB6" w:rsidR="008D1E4D" w:rsidRPr="009F79E4" w:rsidRDefault="008D1E4D" w:rsidP="008D1E4D">
      <w:pPr>
        <w:pBdr>
          <w:top w:val="single" w:sz="4" w:space="1" w:color="auto"/>
          <w:bottom w:val="single" w:sz="4" w:space="1" w:color="auto"/>
        </w:pBdr>
        <w:jc w:val="center"/>
        <w:rPr>
          <w:b/>
          <w:bCs/>
        </w:rPr>
      </w:pPr>
      <w:r w:rsidRPr="008D1E4D">
        <w:rPr>
          <w:b/>
          <w:bCs/>
        </w:rPr>
        <w:t xml:space="preserve">END OF </w:t>
      </w:r>
      <w:r>
        <w:rPr>
          <w:b/>
          <w:bCs/>
        </w:rPr>
        <w:t>SCHEDULE</w:t>
      </w:r>
      <w:r w:rsidRPr="008D1E4D">
        <w:rPr>
          <w:b/>
          <w:bCs/>
        </w:rPr>
        <w:t xml:space="preserve"> A</w:t>
      </w:r>
    </w:p>
    <w:p w14:paraId="5CC78934" w14:textId="33D75AD2" w:rsidR="001C38E4" w:rsidRDefault="001C38E4" w:rsidP="009F79E4">
      <w:r>
        <w:br w:type="page"/>
      </w:r>
    </w:p>
    <w:p w14:paraId="6DE78048" w14:textId="116B6912" w:rsidR="009F79E4" w:rsidRPr="009F79E4" w:rsidRDefault="009F79E4" w:rsidP="00394866">
      <w:pPr>
        <w:pStyle w:val="Heading7"/>
      </w:pPr>
      <w:r w:rsidRPr="009F79E4">
        <w:lastRenderedPageBreak/>
        <w:t>COUNSEL NOTES</w:t>
      </w:r>
    </w:p>
    <w:p w14:paraId="2BE520DD" w14:textId="771EC32C" w:rsidR="009F79E4" w:rsidRPr="0078706F" w:rsidRDefault="009F79E4" w:rsidP="0078706F">
      <w:pPr>
        <w:pStyle w:val="Heading9"/>
        <w:numPr>
          <w:ilvl w:val="0"/>
          <w:numId w:val="0"/>
        </w:numPr>
        <w:ind w:left="1701"/>
        <w:rPr>
          <w:i/>
          <w:iCs/>
        </w:rPr>
      </w:pPr>
      <w:r w:rsidRPr="0078706F">
        <w:rPr>
          <w:i/>
          <w:iCs/>
        </w:rPr>
        <w:t>For Client's legal counsel. Included in deliverable. These notes provide legal context, flag jurisdictional considerations, and map the defensive architecture of this SLA.</w:t>
      </w:r>
    </w:p>
    <w:p w14:paraId="102A9129" w14:textId="1FC2B7A9" w:rsidR="009F79E4" w:rsidRPr="009F79E4" w:rsidRDefault="009F79E4" w:rsidP="0078706F">
      <w:pPr>
        <w:pStyle w:val="Heading8"/>
      </w:pPr>
      <w:r w:rsidRPr="009F79E4">
        <w:t>Structural Design</w:t>
      </w:r>
    </w:p>
    <w:p w14:paraId="5D667365" w14:textId="77777777" w:rsidR="00286003" w:rsidRDefault="009F79E4" w:rsidP="00EC6BAA">
      <w:pPr>
        <w:pStyle w:val="Heading9"/>
      </w:pPr>
      <w:r w:rsidRPr="009F79E4">
        <w:rPr>
          <w:b/>
          <w:bCs/>
        </w:rPr>
        <w:t>Dual-Layer Architecture.</w:t>
      </w:r>
      <w:r w:rsidRPr="009F79E4">
        <w:t xml:space="preserve"> </w:t>
      </w:r>
    </w:p>
    <w:p w14:paraId="4C0F8153" w14:textId="329A1D65" w:rsidR="009F79E4" w:rsidRPr="009F79E4" w:rsidRDefault="009F79E4" w:rsidP="00286003">
      <w:pPr>
        <w:pStyle w:val="Heading9"/>
        <w:numPr>
          <w:ilvl w:val="0"/>
          <w:numId w:val="0"/>
        </w:numPr>
        <w:ind w:left="1701"/>
      </w:pPr>
      <w:r w:rsidRPr="009F79E4">
        <w:t>This SLA measures two independent metrics: infrastructure availability (Section 2) and AI model responsiveness (Section 3). This is deliberate. Traditional SLAs measure only infrastructure uptime, which fails to capture the primary performance concern for AI services — model latency. The TTFT metric addresses this gap. Counsel should evaluate whether the client's use case requires additional performance metrics (e.g., token throughput, output quality scoring) and whether those should be contractual commitments or operational reporting obligations.</w:t>
      </w:r>
    </w:p>
    <w:p w14:paraId="7BE680CC" w14:textId="77777777" w:rsidR="00286003" w:rsidRDefault="009F79E4" w:rsidP="00EC6BAA">
      <w:pPr>
        <w:pStyle w:val="Heading9"/>
      </w:pPr>
      <w:r w:rsidRPr="009F79E4">
        <w:rPr>
          <w:b/>
          <w:bCs/>
        </w:rPr>
        <w:t>TTFT Default Configurability.</w:t>
      </w:r>
      <w:r w:rsidRPr="009F79E4">
        <w:t xml:space="preserve"> </w:t>
      </w:r>
    </w:p>
    <w:p w14:paraId="09E1262C" w14:textId="6038BE39" w:rsidR="009F79E4" w:rsidRPr="009F79E4" w:rsidRDefault="009F79E4" w:rsidP="00286003">
      <w:pPr>
        <w:pStyle w:val="Heading9"/>
        <w:numPr>
          <w:ilvl w:val="0"/>
          <w:numId w:val="0"/>
        </w:numPr>
        <w:ind w:left="1701"/>
      </w:pPr>
      <w:r w:rsidRPr="009F79E4">
        <w:t>The default TTFT target is &lt; 3 seconds for 99% of requests. This is a reasonable industry default for conversational AI and chatbot applications. However, different AI service types have materially different latency profiles. Real-time chatbots may require &lt; 2 seconds. Document generation services, batch processing, or complex reasoning tasks may operate acceptably at 5–8 seconds. Counsel should advise the client to evaluate the TTFT target against the actual use case and adjust in the Order Form if necessary. The Schedule A parameters are configurable — this SLA does not require amendment to change the targets.</w:t>
      </w:r>
    </w:p>
    <w:p w14:paraId="3D9CBE3C" w14:textId="77777777" w:rsidR="000079BE" w:rsidRDefault="009F79E4" w:rsidP="00EC6BAA">
      <w:pPr>
        <w:pStyle w:val="Heading9"/>
      </w:pPr>
      <w:r w:rsidRPr="009F79E4">
        <w:rPr>
          <w:b/>
          <w:bCs/>
        </w:rPr>
        <w:t>No Total Completion Time Warranty.</w:t>
      </w:r>
      <w:r w:rsidRPr="009F79E4">
        <w:t xml:space="preserve"> </w:t>
      </w:r>
    </w:p>
    <w:p w14:paraId="21E12382" w14:textId="4BE4A625" w:rsidR="009F79E4" w:rsidRPr="009F79E4" w:rsidRDefault="009F79E4" w:rsidP="000079BE">
      <w:pPr>
        <w:pStyle w:val="Heading9"/>
        <w:numPr>
          <w:ilvl w:val="0"/>
          <w:numId w:val="0"/>
        </w:numPr>
        <w:ind w:left="1701"/>
      </w:pPr>
      <w:r w:rsidRPr="009F79E4">
        <w:t xml:space="preserve">Section 3.3 explicitly disclaims any warranty on total response completion time. This is critical. LLM output length is variable and depends on factors outside Provider's control (prompt design, requested output length, model </w:t>
      </w:r>
      <w:proofErr w:type="spellStart"/>
      <w:r w:rsidRPr="009F79E4">
        <w:t>behavior</w:t>
      </w:r>
      <w:proofErr w:type="spellEnd"/>
      <w:r w:rsidRPr="009F79E4">
        <w:t>). Warranting total completion time would expose Provider to liability for the inherent variability of generative AI. Counsel should ensure the client understands this distinction.</w:t>
      </w:r>
    </w:p>
    <w:p w14:paraId="551BFC54" w14:textId="14AA0F02" w:rsidR="009F79E4" w:rsidRPr="009F79E4" w:rsidRDefault="009F79E4" w:rsidP="000079BE">
      <w:pPr>
        <w:pStyle w:val="Heading8"/>
      </w:pPr>
      <w:r w:rsidRPr="009F79E4">
        <w:t>Kill Clause Analysis</w:t>
      </w:r>
    </w:p>
    <w:p w14:paraId="3DD14DA1" w14:textId="77777777" w:rsidR="000079BE" w:rsidRDefault="009F79E4" w:rsidP="00EC6BAA">
      <w:pPr>
        <w:pStyle w:val="Heading9"/>
      </w:pPr>
      <w:r w:rsidRPr="009F79E4">
        <w:rPr>
          <w:b/>
          <w:bCs/>
        </w:rPr>
        <w:t>The Maintenance Window (§4.1(a)).</w:t>
      </w:r>
      <w:r w:rsidRPr="009F79E4">
        <w:t xml:space="preserve"> </w:t>
      </w:r>
    </w:p>
    <w:p w14:paraId="61D33E73" w14:textId="77777777" w:rsidR="00C50EF3" w:rsidRDefault="009F79E4" w:rsidP="00C50EF3">
      <w:pPr>
        <w:pStyle w:val="Heading9"/>
        <w:numPr>
          <w:ilvl w:val="0"/>
          <w:numId w:val="0"/>
        </w:numPr>
        <w:ind w:left="1701"/>
      </w:pPr>
      <w:r w:rsidRPr="009F79E4">
        <w:t xml:space="preserve">This is the primary defensive clause from the SaaS Bible. Planned patching does not count as Downtime — provided 24-hour notice is given. Without this exclusion, every security patch, infrastructure upgrade, or database migration would count against the uptime target and trigger credits. </w:t>
      </w:r>
    </w:p>
    <w:p w14:paraId="2DAC1502" w14:textId="21A569A9" w:rsidR="009F79E4" w:rsidRPr="009F79E4" w:rsidRDefault="009F79E4" w:rsidP="00C50EF3">
      <w:pPr>
        <w:pStyle w:val="Heading9"/>
        <w:numPr>
          <w:ilvl w:val="0"/>
          <w:numId w:val="0"/>
        </w:numPr>
        <w:ind w:left="1701"/>
      </w:pPr>
      <w:r w:rsidRPr="009F79E4">
        <w:lastRenderedPageBreak/>
        <w:t>The 24-hour notice requirement is the quid pro quo: Provider gets the exclusion, but Customer gets advance warning.</w:t>
      </w:r>
    </w:p>
    <w:p w14:paraId="3DAEB62F" w14:textId="77777777" w:rsidR="009F79E4" w:rsidRPr="009F79E4" w:rsidRDefault="009F79E4" w:rsidP="00C50EF3">
      <w:pPr>
        <w:pStyle w:val="Heading9"/>
        <w:numPr>
          <w:ilvl w:val="0"/>
          <w:numId w:val="0"/>
        </w:numPr>
        <w:ind w:left="1701"/>
      </w:pPr>
      <w:r w:rsidRPr="009F79E4">
        <w:t>Counsel should verify that the notice mechanism (email, in-app, status page) is adequate for the client's operational needs. Enterprise clients with mission-critical dependencies may require longer notice periods or approval-based maintenance windows.</w:t>
      </w:r>
    </w:p>
    <w:p w14:paraId="617AD81D" w14:textId="77777777" w:rsidR="00C50EF3" w:rsidRDefault="009F79E4" w:rsidP="00EC6BAA">
      <w:pPr>
        <w:pStyle w:val="Heading9"/>
      </w:pPr>
      <w:r w:rsidRPr="009F79E4">
        <w:rPr>
          <w:b/>
          <w:bCs/>
        </w:rPr>
        <w:t>The Upstream Vendor Carve-Out (§4.1(c)).</w:t>
      </w:r>
      <w:r w:rsidRPr="009F79E4">
        <w:t xml:space="preserve"> </w:t>
      </w:r>
    </w:p>
    <w:p w14:paraId="728FF559" w14:textId="54F54C3E" w:rsidR="009F79E4" w:rsidRPr="009F79E4" w:rsidRDefault="009F79E4" w:rsidP="00C50EF3">
      <w:pPr>
        <w:pStyle w:val="Heading9"/>
        <w:numPr>
          <w:ilvl w:val="0"/>
          <w:numId w:val="0"/>
        </w:numPr>
        <w:ind w:left="1701"/>
      </w:pPr>
      <w:r w:rsidRPr="009F79E4">
        <w:t>This is the AI-specific defensive clause. If OpenAI, Anthropic, or Google experiences an outage, that is not Provider's Downtime. This is non-negotiable for any AI service that relies on third-party model providers. Without it, Provider assumes liability for infrastructure it does not control and cannot influence.</w:t>
      </w:r>
    </w:p>
    <w:p w14:paraId="42FF6BC1" w14:textId="77777777" w:rsidR="007962AD" w:rsidRDefault="009F79E4" w:rsidP="00891529">
      <w:pPr>
        <w:pStyle w:val="Heading9"/>
        <w:numPr>
          <w:ilvl w:val="0"/>
          <w:numId w:val="0"/>
        </w:numPr>
        <w:ind w:left="1701"/>
      </w:pPr>
      <w:r w:rsidRPr="009F79E4">
        <w:t xml:space="preserve">The carve-out covers three scenarios: </w:t>
      </w:r>
    </w:p>
    <w:p w14:paraId="7A722432" w14:textId="77777777" w:rsidR="007962AD" w:rsidRDefault="009F79E4" w:rsidP="007962AD">
      <w:pPr>
        <w:pStyle w:val="Heading9"/>
        <w:numPr>
          <w:ilvl w:val="3"/>
          <w:numId w:val="78"/>
        </w:numPr>
      </w:pPr>
      <w:r w:rsidRPr="009F79E4">
        <w:t xml:space="preserve">outage (model API is unreachable), </w:t>
      </w:r>
    </w:p>
    <w:p w14:paraId="683FB6EE" w14:textId="07C025B1" w:rsidR="00891529" w:rsidRDefault="009F79E4" w:rsidP="007962AD">
      <w:pPr>
        <w:pStyle w:val="Heading9"/>
        <w:numPr>
          <w:ilvl w:val="3"/>
          <w:numId w:val="78"/>
        </w:numPr>
      </w:pPr>
      <w:r w:rsidRPr="009F79E4">
        <w:t xml:space="preserve">degradation (model responds but with materially reduced quality or speed), </w:t>
      </w:r>
    </w:p>
    <w:p w14:paraId="59F6E478" w14:textId="77777777" w:rsidR="00891529" w:rsidRDefault="009F79E4" w:rsidP="007962AD">
      <w:pPr>
        <w:pStyle w:val="Heading9"/>
        <w:numPr>
          <w:ilvl w:val="3"/>
          <w:numId w:val="78"/>
        </w:numPr>
      </w:pPr>
      <w:r w:rsidRPr="009F79E4">
        <w:t xml:space="preserve">discontinuation (model provider kills the model entirely). </w:t>
      </w:r>
    </w:p>
    <w:p w14:paraId="17C45417" w14:textId="7172BE2E" w:rsidR="009F79E4" w:rsidRPr="009F79E4" w:rsidRDefault="009F79E4" w:rsidP="00891529">
      <w:pPr>
        <w:pStyle w:val="Heading9"/>
        <w:numPr>
          <w:ilvl w:val="0"/>
          <w:numId w:val="0"/>
        </w:numPr>
        <w:ind w:left="1701"/>
      </w:pPr>
      <w:r w:rsidRPr="009F79E4">
        <w:t>Counsel should note that degradation is the most litigable scenario — "the model got slower" is subjective. Provider's monitoring data governs under Section 6.2.</w:t>
      </w:r>
    </w:p>
    <w:p w14:paraId="34CA4FCD" w14:textId="77777777" w:rsidR="00891529" w:rsidRDefault="009F79E4" w:rsidP="00EC6BAA">
      <w:pPr>
        <w:pStyle w:val="Heading9"/>
      </w:pPr>
      <w:r w:rsidRPr="009F79E4">
        <w:rPr>
          <w:b/>
          <w:bCs/>
        </w:rPr>
        <w:t>Sole and Exclusive Remedy (§5.6).</w:t>
      </w:r>
      <w:r w:rsidRPr="009F79E4">
        <w:t xml:space="preserve"> </w:t>
      </w:r>
    </w:p>
    <w:p w14:paraId="61DABA77" w14:textId="64128021" w:rsidR="009F79E4" w:rsidRPr="009F79E4" w:rsidRDefault="009F79E4" w:rsidP="00B1137E">
      <w:pPr>
        <w:pStyle w:val="Heading9"/>
        <w:numPr>
          <w:ilvl w:val="0"/>
          <w:numId w:val="0"/>
        </w:numPr>
        <w:ind w:left="1701"/>
      </w:pPr>
      <w:r w:rsidRPr="009F79E4">
        <w:t>Service Credits are the only remedy for SLA failures. Customer cannot claim damages for downtime on top of credits. This clause directly reinforces Main Terms §9 (liability cap). If this clause is removed or weakened, the SLA becomes a backdoor to uncapped liability — which defeats the entire defensive architecture.</w:t>
      </w:r>
    </w:p>
    <w:p w14:paraId="19E0F9D8" w14:textId="7B9C5E05" w:rsidR="009F79E4" w:rsidRPr="009F79E4" w:rsidRDefault="009F79E4" w:rsidP="00B1137E">
      <w:pPr>
        <w:pStyle w:val="Heading9"/>
        <w:numPr>
          <w:ilvl w:val="0"/>
          <w:numId w:val="0"/>
        </w:numPr>
        <w:ind w:left="1701"/>
      </w:pPr>
      <w:r w:rsidRPr="009F79E4">
        <w:t>Counsel should be aware that some jurisdictions limit the enforceability of exclusive remedy clauses, particularly where the remedy is deemed to "fail of its essential purpose" (UCC §2-719). The credit percentages (up to 50% of monthly fees, capped at 30% cumulative) are calibrated to be commercially meaningful — which supports the argument that the remedy does not fail of its essential purpose.</w:t>
      </w:r>
    </w:p>
    <w:p w14:paraId="66DD81C6" w14:textId="08F88242" w:rsidR="009F79E4" w:rsidRPr="009F79E4" w:rsidRDefault="009F79E4" w:rsidP="00B1137E">
      <w:pPr>
        <w:pStyle w:val="Heading8"/>
      </w:pPr>
      <w:r w:rsidRPr="009F79E4">
        <w:t>Cross-Reference Map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1818"/>
        <w:gridCol w:w="4553"/>
      </w:tblGrid>
      <w:tr w:rsidR="009F79E4" w:rsidRPr="009F79E4" w14:paraId="7A60CBCE" w14:textId="77777777" w:rsidTr="00035BF9">
        <w:trPr>
          <w:tblHeader/>
        </w:trPr>
        <w:tc>
          <w:tcPr>
            <w:tcW w:w="2288" w:type="dxa"/>
            <w:vAlign w:val="center"/>
            <w:hideMark/>
          </w:tcPr>
          <w:p w14:paraId="5AC86C82" w14:textId="77777777" w:rsidR="009F79E4" w:rsidRPr="009F79E4" w:rsidRDefault="009F79E4" w:rsidP="005C75B9">
            <w:pPr>
              <w:jc w:val="center"/>
              <w:rPr>
                <w:b/>
                <w:bCs/>
              </w:rPr>
            </w:pPr>
            <w:r w:rsidRPr="009F79E4">
              <w:rPr>
                <w:b/>
                <w:bCs/>
              </w:rPr>
              <w:t>SLA Section</w:t>
            </w:r>
          </w:p>
        </w:tc>
        <w:tc>
          <w:tcPr>
            <w:tcW w:w="1818" w:type="dxa"/>
            <w:vAlign w:val="center"/>
            <w:hideMark/>
          </w:tcPr>
          <w:p w14:paraId="55F7A06D" w14:textId="77777777" w:rsidR="009F79E4" w:rsidRPr="009F79E4" w:rsidRDefault="009F79E4" w:rsidP="005C75B9">
            <w:pPr>
              <w:jc w:val="center"/>
              <w:rPr>
                <w:b/>
                <w:bCs/>
              </w:rPr>
            </w:pPr>
            <w:r w:rsidRPr="009F79E4">
              <w:rPr>
                <w:b/>
                <w:bCs/>
              </w:rPr>
              <w:t>Main Terms Reference</w:t>
            </w:r>
          </w:p>
        </w:tc>
        <w:tc>
          <w:tcPr>
            <w:tcW w:w="4553" w:type="dxa"/>
            <w:vAlign w:val="center"/>
            <w:hideMark/>
          </w:tcPr>
          <w:p w14:paraId="17D25057" w14:textId="77777777" w:rsidR="009F79E4" w:rsidRPr="009F79E4" w:rsidRDefault="009F79E4" w:rsidP="005C75B9">
            <w:pPr>
              <w:jc w:val="center"/>
              <w:rPr>
                <w:b/>
                <w:bCs/>
              </w:rPr>
            </w:pPr>
            <w:r w:rsidRPr="009F79E4">
              <w:rPr>
                <w:b/>
                <w:bCs/>
              </w:rPr>
              <w:t>Purpose</w:t>
            </w:r>
          </w:p>
        </w:tc>
      </w:tr>
      <w:tr w:rsidR="009F79E4" w:rsidRPr="009F79E4" w14:paraId="1E9A2C68" w14:textId="77777777" w:rsidTr="00035BF9">
        <w:tc>
          <w:tcPr>
            <w:tcW w:w="2288" w:type="dxa"/>
            <w:vAlign w:val="center"/>
            <w:hideMark/>
          </w:tcPr>
          <w:p w14:paraId="6E77927F" w14:textId="77777777" w:rsidR="009F79E4" w:rsidRPr="009F79E4" w:rsidRDefault="009F79E4" w:rsidP="005C75B9">
            <w:pPr>
              <w:jc w:val="center"/>
            </w:pPr>
            <w:r w:rsidRPr="009F79E4">
              <w:t>Preamble (activation)</w:t>
            </w:r>
          </w:p>
        </w:tc>
        <w:tc>
          <w:tcPr>
            <w:tcW w:w="1818" w:type="dxa"/>
            <w:vAlign w:val="center"/>
            <w:hideMark/>
          </w:tcPr>
          <w:p w14:paraId="7C3C0B4B" w14:textId="77777777" w:rsidR="009F79E4" w:rsidRPr="009F79E4" w:rsidRDefault="009F79E4" w:rsidP="005C75B9">
            <w:pPr>
              <w:jc w:val="center"/>
            </w:pPr>
            <w:r w:rsidRPr="009F79E4">
              <w:t>MT §8.4(a)–(b)</w:t>
            </w:r>
          </w:p>
        </w:tc>
        <w:tc>
          <w:tcPr>
            <w:tcW w:w="4553" w:type="dxa"/>
            <w:vAlign w:val="center"/>
            <w:hideMark/>
          </w:tcPr>
          <w:p w14:paraId="268A3183" w14:textId="77777777" w:rsidR="009F79E4" w:rsidRPr="009F79E4" w:rsidRDefault="009F79E4" w:rsidP="005C75B9">
            <w:pPr>
              <w:jc w:val="center"/>
            </w:pPr>
            <w:r w:rsidRPr="009F79E4">
              <w:t>SLA activates only when referenced in Schedule A</w:t>
            </w:r>
          </w:p>
        </w:tc>
      </w:tr>
      <w:tr w:rsidR="009F79E4" w:rsidRPr="009F79E4" w14:paraId="15330E80" w14:textId="77777777" w:rsidTr="00035BF9">
        <w:tc>
          <w:tcPr>
            <w:tcW w:w="2288" w:type="dxa"/>
            <w:vAlign w:val="center"/>
            <w:hideMark/>
          </w:tcPr>
          <w:p w14:paraId="1BA66601" w14:textId="77777777" w:rsidR="009F79E4" w:rsidRPr="009F79E4" w:rsidRDefault="009F79E4" w:rsidP="005C75B9">
            <w:pPr>
              <w:jc w:val="center"/>
            </w:pPr>
            <w:r w:rsidRPr="009F79E4">
              <w:t>§4.1(c) Upstream vendors</w:t>
            </w:r>
          </w:p>
        </w:tc>
        <w:tc>
          <w:tcPr>
            <w:tcW w:w="1818" w:type="dxa"/>
            <w:vAlign w:val="center"/>
            <w:hideMark/>
          </w:tcPr>
          <w:p w14:paraId="59A3EE22" w14:textId="77777777" w:rsidR="009F79E4" w:rsidRPr="009F79E4" w:rsidRDefault="009F79E4" w:rsidP="005C75B9">
            <w:pPr>
              <w:jc w:val="center"/>
            </w:pPr>
            <w:r w:rsidRPr="009F79E4">
              <w:t>MT §8.5</w:t>
            </w:r>
          </w:p>
        </w:tc>
        <w:tc>
          <w:tcPr>
            <w:tcW w:w="4553" w:type="dxa"/>
            <w:vAlign w:val="center"/>
            <w:hideMark/>
          </w:tcPr>
          <w:p w14:paraId="00F369EB" w14:textId="77777777" w:rsidR="009F79E4" w:rsidRPr="009F79E4" w:rsidRDefault="009F79E4" w:rsidP="005C75B9">
            <w:pPr>
              <w:jc w:val="center"/>
            </w:pPr>
            <w:r w:rsidRPr="009F79E4">
              <w:t>Third-party model disclaimer</w:t>
            </w:r>
          </w:p>
        </w:tc>
      </w:tr>
      <w:tr w:rsidR="009F79E4" w:rsidRPr="009F79E4" w14:paraId="61EF5784" w14:textId="77777777" w:rsidTr="00035BF9">
        <w:tc>
          <w:tcPr>
            <w:tcW w:w="2288" w:type="dxa"/>
            <w:vAlign w:val="center"/>
            <w:hideMark/>
          </w:tcPr>
          <w:p w14:paraId="62C00BD5" w14:textId="77777777" w:rsidR="009F79E4" w:rsidRPr="009F79E4" w:rsidRDefault="009F79E4" w:rsidP="005C75B9">
            <w:pPr>
              <w:jc w:val="center"/>
            </w:pPr>
            <w:r w:rsidRPr="009F79E4">
              <w:lastRenderedPageBreak/>
              <w:t>§4.1(d) Force majeure</w:t>
            </w:r>
          </w:p>
        </w:tc>
        <w:tc>
          <w:tcPr>
            <w:tcW w:w="1818" w:type="dxa"/>
            <w:vAlign w:val="center"/>
            <w:hideMark/>
          </w:tcPr>
          <w:p w14:paraId="7C92CCB8" w14:textId="77777777" w:rsidR="009F79E4" w:rsidRPr="009F79E4" w:rsidRDefault="009F79E4" w:rsidP="005C75B9">
            <w:pPr>
              <w:jc w:val="center"/>
            </w:pPr>
            <w:r w:rsidRPr="009F79E4">
              <w:t>MT §13.2</w:t>
            </w:r>
          </w:p>
        </w:tc>
        <w:tc>
          <w:tcPr>
            <w:tcW w:w="4553" w:type="dxa"/>
            <w:vAlign w:val="center"/>
            <w:hideMark/>
          </w:tcPr>
          <w:p w14:paraId="26C4AB60" w14:textId="77777777" w:rsidR="009F79E4" w:rsidRPr="009F79E4" w:rsidRDefault="009F79E4" w:rsidP="005C75B9">
            <w:pPr>
              <w:jc w:val="center"/>
            </w:pPr>
            <w:r w:rsidRPr="009F79E4">
              <w:t>Force majeure definition</w:t>
            </w:r>
          </w:p>
        </w:tc>
      </w:tr>
      <w:tr w:rsidR="009F79E4" w:rsidRPr="009F79E4" w14:paraId="69D5B36F" w14:textId="77777777" w:rsidTr="00035BF9">
        <w:tc>
          <w:tcPr>
            <w:tcW w:w="2288" w:type="dxa"/>
            <w:vAlign w:val="center"/>
            <w:hideMark/>
          </w:tcPr>
          <w:p w14:paraId="35FD5465" w14:textId="77777777" w:rsidR="009F79E4" w:rsidRPr="009F79E4" w:rsidRDefault="009F79E4" w:rsidP="005C75B9">
            <w:pPr>
              <w:jc w:val="center"/>
            </w:pPr>
            <w:r w:rsidRPr="009F79E4">
              <w:t>§4.1(e)(</w:t>
            </w:r>
            <w:proofErr w:type="spellStart"/>
            <w:r w:rsidRPr="009F79E4">
              <w:t>i</w:t>
            </w:r>
            <w:proofErr w:type="spellEnd"/>
            <w:r w:rsidRPr="009F79E4">
              <w:t>) AUP breach</w:t>
            </w:r>
          </w:p>
        </w:tc>
        <w:tc>
          <w:tcPr>
            <w:tcW w:w="1818" w:type="dxa"/>
            <w:vAlign w:val="center"/>
            <w:hideMark/>
          </w:tcPr>
          <w:p w14:paraId="529B80AE" w14:textId="77777777" w:rsidR="009F79E4" w:rsidRPr="009F79E4" w:rsidRDefault="009F79E4" w:rsidP="005C75B9">
            <w:pPr>
              <w:jc w:val="center"/>
            </w:pPr>
            <w:r w:rsidRPr="009F79E4">
              <w:t>DOC_AUP</w:t>
            </w:r>
          </w:p>
        </w:tc>
        <w:tc>
          <w:tcPr>
            <w:tcW w:w="4553" w:type="dxa"/>
            <w:vAlign w:val="center"/>
            <w:hideMark/>
          </w:tcPr>
          <w:p w14:paraId="32A472D2" w14:textId="77777777" w:rsidR="009F79E4" w:rsidRPr="009F79E4" w:rsidRDefault="009F79E4" w:rsidP="005C75B9">
            <w:pPr>
              <w:jc w:val="center"/>
            </w:pPr>
            <w:r w:rsidRPr="009F79E4">
              <w:t>Customer-caused exclusion</w:t>
            </w:r>
          </w:p>
        </w:tc>
      </w:tr>
      <w:tr w:rsidR="009F79E4" w:rsidRPr="009F79E4" w14:paraId="324295D6" w14:textId="77777777" w:rsidTr="00035BF9">
        <w:tc>
          <w:tcPr>
            <w:tcW w:w="2288" w:type="dxa"/>
            <w:vAlign w:val="center"/>
            <w:hideMark/>
          </w:tcPr>
          <w:p w14:paraId="46519EA9" w14:textId="77777777" w:rsidR="009F79E4" w:rsidRPr="009F79E4" w:rsidRDefault="009F79E4" w:rsidP="005C75B9">
            <w:pPr>
              <w:jc w:val="center"/>
            </w:pPr>
            <w:r w:rsidRPr="009F79E4">
              <w:t>§4.1(f) Suspension</w:t>
            </w:r>
          </w:p>
        </w:tc>
        <w:tc>
          <w:tcPr>
            <w:tcW w:w="1818" w:type="dxa"/>
            <w:vAlign w:val="center"/>
            <w:hideMark/>
          </w:tcPr>
          <w:p w14:paraId="4440A478" w14:textId="77777777" w:rsidR="009F79E4" w:rsidRPr="009F79E4" w:rsidRDefault="009F79E4" w:rsidP="005C75B9">
            <w:pPr>
              <w:jc w:val="center"/>
            </w:pPr>
            <w:r w:rsidRPr="009F79E4">
              <w:t>MT §12.2</w:t>
            </w:r>
          </w:p>
        </w:tc>
        <w:tc>
          <w:tcPr>
            <w:tcW w:w="4553" w:type="dxa"/>
            <w:vAlign w:val="center"/>
            <w:hideMark/>
          </w:tcPr>
          <w:p w14:paraId="7EF258B8" w14:textId="77777777" w:rsidR="009F79E4" w:rsidRPr="009F79E4" w:rsidRDefault="009F79E4" w:rsidP="005C75B9">
            <w:pPr>
              <w:jc w:val="center"/>
            </w:pPr>
            <w:r w:rsidRPr="009F79E4">
              <w:t>Suspension for cause</w:t>
            </w:r>
          </w:p>
        </w:tc>
      </w:tr>
      <w:tr w:rsidR="009F79E4" w:rsidRPr="009F79E4" w14:paraId="33DF1CE9" w14:textId="77777777" w:rsidTr="00035BF9">
        <w:tc>
          <w:tcPr>
            <w:tcW w:w="2288" w:type="dxa"/>
            <w:vAlign w:val="center"/>
            <w:hideMark/>
          </w:tcPr>
          <w:p w14:paraId="3F7B0A7C" w14:textId="77777777" w:rsidR="009F79E4" w:rsidRPr="009F79E4" w:rsidRDefault="009F79E4" w:rsidP="005C75B9">
            <w:pPr>
              <w:jc w:val="center"/>
            </w:pPr>
            <w:r w:rsidRPr="009F79E4">
              <w:t>§5.6 Sole remedy</w:t>
            </w:r>
          </w:p>
        </w:tc>
        <w:tc>
          <w:tcPr>
            <w:tcW w:w="1818" w:type="dxa"/>
            <w:vAlign w:val="center"/>
            <w:hideMark/>
          </w:tcPr>
          <w:p w14:paraId="6E4E056B" w14:textId="77777777" w:rsidR="009F79E4" w:rsidRPr="009F79E4" w:rsidRDefault="009F79E4" w:rsidP="005C75B9">
            <w:pPr>
              <w:jc w:val="center"/>
            </w:pPr>
            <w:r w:rsidRPr="009F79E4">
              <w:t>MT §9.1</w:t>
            </w:r>
          </w:p>
        </w:tc>
        <w:tc>
          <w:tcPr>
            <w:tcW w:w="4553" w:type="dxa"/>
            <w:vAlign w:val="center"/>
            <w:hideMark/>
          </w:tcPr>
          <w:p w14:paraId="4232D9EC" w14:textId="77777777" w:rsidR="009F79E4" w:rsidRPr="009F79E4" w:rsidRDefault="009F79E4" w:rsidP="005C75B9">
            <w:pPr>
              <w:jc w:val="center"/>
            </w:pPr>
            <w:r w:rsidRPr="009F79E4">
              <w:t>Liability cap framework</w:t>
            </w:r>
          </w:p>
        </w:tc>
      </w:tr>
      <w:tr w:rsidR="009F79E4" w:rsidRPr="009F79E4" w14:paraId="00541E28" w14:textId="77777777" w:rsidTr="00035BF9">
        <w:tc>
          <w:tcPr>
            <w:tcW w:w="2288" w:type="dxa"/>
            <w:vAlign w:val="center"/>
            <w:hideMark/>
          </w:tcPr>
          <w:p w14:paraId="1164D8E2" w14:textId="77777777" w:rsidR="009F79E4" w:rsidRPr="009F79E4" w:rsidRDefault="009F79E4" w:rsidP="005C75B9">
            <w:pPr>
              <w:jc w:val="center"/>
            </w:pPr>
            <w:r w:rsidRPr="009F79E4">
              <w:t>§5.6 No combined claims</w:t>
            </w:r>
          </w:p>
        </w:tc>
        <w:tc>
          <w:tcPr>
            <w:tcW w:w="1818" w:type="dxa"/>
            <w:vAlign w:val="center"/>
            <w:hideMark/>
          </w:tcPr>
          <w:p w14:paraId="64E11F74" w14:textId="77777777" w:rsidR="009F79E4" w:rsidRPr="009F79E4" w:rsidRDefault="009F79E4" w:rsidP="005C75B9">
            <w:pPr>
              <w:jc w:val="center"/>
            </w:pPr>
            <w:r w:rsidRPr="009F79E4">
              <w:t>MT §8.4(b)</w:t>
            </w:r>
          </w:p>
        </w:tc>
        <w:tc>
          <w:tcPr>
            <w:tcW w:w="4553" w:type="dxa"/>
            <w:vAlign w:val="center"/>
            <w:hideMark/>
          </w:tcPr>
          <w:p w14:paraId="2B809EAD" w14:textId="77777777" w:rsidR="009F79E4" w:rsidRPr="009F79E4" w:rsidRDefault="009F79E4" w:rsidP="005C75B9">
            <w:pPr>
              <w:jc w:val="center"/>
            </w:pPr>
            <w:r w:rsidRPr="009F79E4">
              <w:t>Credits ≠ damages</w:t>
            </w:r>
          </w:p>
        </w:tc>
      </w:tr>
      <w:tr w:rsidR="009F79E4" w:rsidRPr="009F79E4" w14:paraId="2D4C4C1F" w14:textId="77777777" w:rsidTr="00035BF9">
        <w:tc>
          <w:tcPr>
            <w:tcW w:w="2288" w:type="dxa"/>
            <w:vAlign w:val="center"/>
            <w:hideMark/>
          </w:tcPr>
          <w:p w14:paraId="361586B3" w14:textId="77777777" w:rsidR="009F79E4" w:rsidRPr="009F79E4" w:rsidRDefault="009F79E4" w:rsidP="005C75B9">
            <w:pPr>
              <w:jc w:val="center"/>
            </w:pPr>
            <w:r w:rsidRPr="009F79E4">
              <w:t>§8.2 Agentic carve-out</w:t>
            </w:r>
          </w:p>
        </w:tc>
        <w:tc>
          <w:tcPr>
            <w:tcW w:w="1818" w:type="dxa"/>
            <w:vAlign w:val="center"/>
            <w:hideMark/>
          </w:tcPr>
          <w:p w14:paraId="72DD5445" w14:textId="77777777" w:rsidR="009F79E4" w:rsidRPr="009F79E4" w:rsidRDefault="009F79E4" w:rsidP="005C75B9">
            <w:pPr>
              <w:jc w:val="center"/>
            </w:pPr>
            <w:r w:rsidRPr="009F79E4">
              <w:t>DOC_AGT §4, §5, §6</w:t>
            </w:r>
          </w:p>
        </w:tc>
        <w:tc>
          <w:tcPr>
            <w:tcW w:w="4553" w:type="dxa"/>
            <w:vAlign w:val="center"/>
            <w:hideMark/>
          </w:tcPr>
          <w:p w14:paraId="2FF6E217" w14:textId="77777777" w:rsidR="009F79E4" w:rsidRPr="009F79E4" w:rsidRDefault="009F79E4" w:rsidP="005C75B9">
            <w:pPr>
              <w:jc w:val="center"/>
            </w:pPr>
            <w:r w:rsidRPr="009F79E4">
              <w:t>Agent performance governed by AGT, not SLA</w:t>
            </w:r>
          </w:p>
        </w:tc>
      </w:tr>
      <w:tr w:rsidR="009F79E4" w:rsidRPr="009F79E4" w14:paraId="656D171B" w14:textId="77777777" w:rsidTr="00035BF9">
        <w:tc>
          <w:tcPr>
            <w:tcW w:w="2288" w:type="dxa"/>
            <w:vAlign w:val="center"/>
            <w:hideMark/>
          </w:tcPr>
          <w:p w14:paraId="63110AD7" w14:textId="77777777" w:rsidR="009F79E4" w:rsidRPr="009F79E4" w:rsidRDefault="009F79E4" w:rsidP="005C75B9">
            <w:pPr>
              <w:jc w:val="center"/>
            </w:pPr>
            <w:r w:rsidRPr="009F79E4">
              <w:t>§8.3 Modification</w:t>
            </w:r>
          </w:p>
        </w:tc>
        <w:tc>
          <w:tcPr>
            <w:tcW w:w="1818" w:type="dxa"/>
            <w:vAlign w:val="center"/>
            <w:hideMark/>
          </w:tcPr>
          <w:p w14:paraId="1FD9C22F" w14:textId="77777777" w:rsidR="009F79E4" w:rsidRPr="009F79E4" w:rsidRDefault="009F79E4" w:rsidP="005C75B9">
            <w:pPr>
              <w:jc w:val="center"/>
            </w:pPr>
            <w:r w:rsidRPr="009F79E4">
              <w:t>MT §15.11</w:t>
            </w:r>
          </w:p>
        </w:tc>
        <w:tc>
          <w:tcPr>
            <w:tcW w:w="4553" w:type="dxa"/>
            <w:vAlign w:val="center"/>
            <w:hideMark/>
          </w:tcPr>
          <w:p w14:paraId="7FFB4403" w14:textId="77777777" w:rsidR="009F79E4" w:rsidRPr="009F79E4" w:rsidRDefault="009F79E4" w:rsidP="005C75B9">
            <w:pPr>
              <w:jc w:val="center"/>
            </w:pPr>
            <w:r w:rsidRPr="009F79E4">
              <w:t>Modification protocol</w:t>
            </w:r>
          </w:p>
        </w:tc>
      </w:tr>
    </w:tbl>
    <w:p w14:paraId="251C55EE" w14:textId="445A07C3" w:rsidR="009F79E4" w:rsidRPr="009F79E4" w:rsidRDefault="009F79E4" w:rsidP="009F79E4"/>
    <w:p w14:paraId="4B194D3F" w14:textId="77777777" w:rsidR="009F79E4" w:rsidRPr="009F79E4" w:rsidRDefault="009F79E4" w:rsidP="00035BF9">
      <w:pPr>
        <w:pStyle w:val="Heading8"/>
      </w:pPr>
      <w:r w:rsidRPr="009F79E4">
        <w:t>CN-4: Kill Clause Dependency Chain</w:t>
      </w:r>
    </w:p>
    <w:p w14:paraId="476257D8" w14:textId="77777777" w:rsidR="00035BF9" w:rsidRDefault="009F79E4" w:rsidP="00035BF9">
      <w:pPr>
        <w:pStyle w:val="Heading9"/>
      </w:pPr>
      <w:r w:rsidRPr="009F79E4">
        <w:rPr>
          <w:b/>
          <w:bCs/>
        </w:rPr>
        <w:t xml:space="preserve">Chain 1 — Downtime </w:t>
      </w:r>
      <w:proofErr w:type="spellStart"/>
      <w:r w:rsidRPr="009F79E4">
        <w:rPr>
          <w:b/>
          <w:bCs/>
        </w:rPr>
        <w:t>Defense</w:t>
      </w:r>
      <w:proofErr w:type="spellEnd"/>
      <w:r w:rsidRPr="009F79E4">
        <w:rPr>
          <w:b/>
          <w:bCs/>
        </w:rPr>
        <w:t>:</w:t>
      </w:r>
      <w:r w:rsidRPr="009F79E4">
        <w:t xml:space="preserve"> </w:t>
      </w:r>
    </w:p>
    <w:p w14:paraId="24B55629" w14:textId="36DFEBB5" w:rsidR="009F79E4" w:rsidRPr="009F79E4" w:rsidRDefault="009F79E4" w:rsidP="00035BF9">
      <w:pPr>
        <w:pStyle w:val="Heading9"/>
        <w:numPr>
          <w:ilvl w:val="0"/>
          <w:numId w:val="0"/>
        </w:numPr>
        <w:ind w:left="1701"/>
      </w:pPr>
      <w:r w:rsidRPr="009F79E4">
        <w:t>§1.1 (Downtime defined) → §1.2 (Excluded Downtime defined) → §4.1 (exclusions enumerated) → §2.2 (only non-excluded Downtime counts) → §5.1 (credits calculated on non-excluded Downtime only) → §5.6 (credits = sole remedy) → MT §9 (overall liability cap intact)</w:t>
      </w:r>
    </w:p>
    <w:p w14:paraId="401C3150" w14:textId="77777777" w:rsidR="00035BF9" w:rsidRDefault="009F79E4" w:rsidP="00035BF9">
      <w:pPr>
        <w:pStyle w:val="Heading9"/>
      </w:pPr>
      <w:r w:rsidRPr="009F79E4">
        <w:rPr>
          <w:b/>
          <w:bCs/>
        </w:rPr>
        <w:t xml:space="preserve">Chain 2 — TTFT </w:t>
      </w:r>
      <w:proofErr w:type="spellStart"/>
      <w:r w:rsidRPr="009F79E4">
        <w:rPr>
          <w:b/>
          <w:bCs/>
        </w:rPr>
        <w:t>Defense</w:t>
      </w:r>
      <w:proofErr w:type="spellEnd"/>
      <w:r w:rsidRPr="009F79E4">
        <w:rPr>
          <w:b/>
          <w:bCs/>
        </w:rPr>
        <w:t>:</w:t>
      </w:r>
      <w:r w:rsidRPr="009F79E4">
        <w:t xml:space="preserve"> </w:t>
      </w:r>
    </w:p>
    <w:p w14:paraId="5BB7286D" w14:textId="22D0D230" w:rsidR="009F79E4" w:rsidRPr="009F79E4" w:rsidRDefault="009F79E4" w:rsidP="00035BF9">
      <w:pPr>
        <w:pStyle w:val="Heading9"/>
        <w:numPr>
          <w:ilvl w:val="0"/>
          <w:numId w:val="0"/>
        </w:numPr>
        <w:ind w:left="1701"/>
      </w:pPr>
      <w:r w:rsidRPr="009F79E4">
        <w:t>§1.5 (TTFT defined — first token only) → §3.2 (qualifying conditions for measurement) → §3.3 (total completion time disclaimed) → §5.2 (TTFT credit = 10%) → §5.3 (cumulative cap at 30%) → §5.6 (sole remedy) → MT §9</w:t>
      </w:r>
    </w:p>
    <w:p w14:paraId="55FB611A" w14:textId="77777777" w:rsidR="00035BF9" w:rsidRDefault="009F79E4" w:rsidP="00035BF9">
      <w:pPr>
        <w:pStyle w:val="Heading9"/>
      </w:pPr>
      <w:r w:rsidRPr="009F79E4">
        <w:rPr>
          <w:b/>
          <w:bCs/>
        </w:rPr>
        <w:t xml:space="preserve">Chain 3 — Upstream Vendor </w:t>
      </w:r>
      <w:proofErr w:type="spellStart"/>
      <w:r w:rsidRPr="009F79E4">
        <w:rPr>
          <w:b/>
          <w:bCs/>
        </w:rPr>
        <w:t>Defense</w:t>
      </w:r>
      <w:proofErr w:type="spellEnd"/>
      <w:r w:rsidRPr="009F79E4">
        <w:rPr>
          <w:b/>
          <w:bCs/>
        </w:rPr>
        <w:t>:</w:t>
      </w:r>
      <w:r w:rsidRPr="009F79E4">
        <w:t xml:space="preserve"> </w:t>
      </w:r>
    </w:p>
    <w:p w14:paraId="1C96CD05" w14:textId="149C948B" w:rsidR="009F79E4" w:rsidRDefault="009F79E4" w:rsidP="00035BF9">
      <w:pPr>
        <w:pStyle w:val="Heading9"/>
        <w:numPr>
          <w:ilvl w:val="0"/>
          <w:numId w:val="0"/>
        </w:numPr>
        <w:ind w:left="1701"/>
      </w:pPr>
      <w:r w:rsidRPr="009F79E4">
        <w:t>§4.1(c) (upstream events excluded) → MT §8.5 (third-party model disclaimer) → MT §2.3 (Provider not liable for model provider actions) → §6.2 (Provider's monitoring = authoritative) → §4.2 (burden of proving exclusion on Provider)</w:t>
      </w:r>
    </w:p>
    <w:p w14:paraId="4AF723CA" w14:textId="77777777" w:rsidR="008D1E4D" w:rsidRPr="008D1E4D" w:rsidRDefault="008D1E4D" w:rsidP="008D1E4D"/>
    <w:p w14:paraId="6043F01D" w14:textId="33163590" w:rsidR="009F79E4" w:rsidRPr="009F79E4" w:rsidRDefault="008D1E4D" w:rsidP="008D1E4D">
      <w:pPr>
        <w:pBdr>
          <w:top w:val="single" w:sz="4" w:space="1" w:color="auto"/>
          <w:bottom w:val="single" w:sz="4" w:space="1" w:color="auto"/>
        </w:pBdr>
        <w:jc w:val="center"/>
        <w:rPr>
          <w:b/>
          <w:bCs/>
        </w:rPr>
      </w:pPr>
      <w:r w:rsidRPr="008D1E4D">
        <w:rPr>
          <w:b/>
          <w:bCs/>
        </w:rPr>
        <w:t>END OF ANNEXURE A</w:t>
      </w:r>
    </w:p>
    <w:p w14:paraId="2141FB0D" w14:textId="77777777" w:rsidR="008D1E4D" w:rsidRDefault="008D1E4D" w:rsidP="009F79E4">
      <w:pPr>
        <w:numPr>
          <w:ilvl w:val="0"/>
          <w:numId w:val="49"/>
        </w:numPr>
        <w:tabs>
          <w:tab w:val="num" w:pos="360"/>
        </w:tabs>
        <w:rPr>
          <w:b/>
          <w:bCs/>
        </w:rPr>
      </w:pPr>
      <w:r>
        <w:rPr>
          <w:b/>
          <w:bCs/>
        </w:rPr>
        <w:br w:type="page"/>
      </w:r>
    </w:p>
    <w:p w14:paraId="295F6453" w14:textId="13C05FE6" w:rsidR="009F79E4" w:rsidRPr="009F79E4" w:rsidRDefault="009F79E4" w:rsidP="008D1E4D">
      <w:pPr>
        <w:pStyle w:val="Heading7"/>
      </w:pPr>
      <w:r w:rsidRPr="009F79E4">
        <w:lastRenderedPageBreak/>
        <w:t>ARCHITECT NOTES</w:t>
      </w:r>
    </w:p>
    <w:p w14:paraId="36206B68" w14:textId="0A6D192C" w:rsidR="009F79E4" w:rsidRPr="007526D3" w:rsidRDefault="009F79E4" w:rsidP="007526D3">
      <w:pPr>
        <w:pStyle w:val="Heading9"/>
        <w:numPr>
          <w:ilvl w:val="0"/>
          <w:numId w:val="0"/>
        </w:numPr>
        <w:ind w:left="1701"/>
        <w:rPr>
          <w:i/>
          <w:iCs/>
        </w:rPr>
      </w:pPr>
      <w:r w:rsidRPr="007526D3">
        <w:rPr>
          <w:i/>
          <w:iCs/>
        </w:rPr>
        <w:t>Internal use only. Remove before client delivery.</w:t>
      </w:r>
    </w:p>
    <w:p w14:paraId="14C54CC0" w14:textId="78AB9BB1" w:rsidR="009F79E4" w:rsidRPr="009F79E4" w:rsidRDefault="009F79E4" w:rsidP="007526D3">
      <w:pPr>
        <w:pStyle w:val="Heading8"/>
      </w:pPr>
      <w:r w:rsidRPr="009F79E4">
        <w:t>Section-by-Section Commentary</w:t>
      </w:r>
    </w:p>
    <w:p w14:paraId="51E81CEC" w14:textId="77777777" w:rsidR="009B4B75" w:rsidRDefault="009F79E4" w:rsidP="007526D3">
      <w:pPr>
        <w:pStyle w:val="Heading9"/>
      </w:pPr>
      <w:r w:rsidRPr="009F79E4">
        <w:rPr>
          <w:b/>
          <w:bCs/>
        </w:rPr>
        <w:t>Preamble.</w:t>
      </w:r>
      <w:r w:rsidRPr="009F79E4">
        <w:t xml:space="preserve"> </w:t>
      </w:r>
    </w:p>
    <w:p w14:paraId="701E1EAA" w14:textId="4C1EBA91" w:rsidR="009F79E4" w:rsidRPr="009F79E4" w:rsidRDefault="009F79E4" w:rsidP="009B4B75">
      <w:pPr>
        <w:pStyle w:val="Heading9"/>
        <w:numPr>
          <w:ilvl w:val="0"/>
          <w:numId w:val="0"/>
        </w:numPr>
        <w:ind w:left="1701"/>
      </w:pPr>
      <w:r w:rsidRPr="009F79E4">
        <w:t>The preamble does two things: (1) educates the founder on why this SLA is different, and (2) establishes that the SLA only activates when referenced. This prevents the "implied SLA" argument — a customer claiming they expected uptime guarantees even though they didn't purchase the SLA tier. MT §8.4(a) is the gateway. This document is the thing that walks through it.</w:t>
      </w:r>
    </w:p>
    <w:p w14:paraId="7F7B5ECF" w14:textId="77777777" w:rsidR="009B4B75" w:rsidRDefault="009F79E4" w:rsidP="007526D3">
      <w:pPr>
        <w:pStyle w:val="Heading9"/>
      </w:pPr>
      <w:r w:rsidRPr="009F79E4">
        <w:rPr>
          <w:b/>
          <w:bCs/>
        </w:rPr>
        <w:t>Section 1 — Definitions.</w:t>
      </w:r>
      <w:r w:rsidRPr="009F79E4">
        <w:t xml:space="preserve"> </w:t>
      </w:r>
    </w:p>
    <w:p w14:paraId="4E8B5372" w14:textId="721DE231" w:rsidR="009F79E4" w:rsidRPr="009F79E4" w:rsidRDefault="009F79E4" w:rsidP="009B4B75">
      <w:pPr>
        <w:pStyle w:val="Heading9"/>
        <w:numPr>
          <w:ilvl w:val="0"/>
          <w:numId w:val="0"/>
        </w:numPr>
        <w:ind w:left="1701"/>
      </w:pPr>
      <w:r w:rsidRPr="009F79E4">
        <w:t>We define only what's SLA-specific. Everything else references the Main Terms. This avoids the classic template mistake of redefining "Service" or "Customer" slightly differently in the SLA — which creates interpretation conflicts. One source of truth for shared definitions.</w:t>
      </w:r>
    </w:p>
    <w:p w14:paraId="679DF15E" w14:textId="77777777" w:rsidR="009B4B75" w:rsidRDefault="009F79E4" w:rsidP="007526D3">
      <w:pPr>
        <w:pStyle w:val="Heading9"/>
      </w:pPr>
      <w:r w:rsidRPr="009F79E4">
        <w:rPr>
          <w:b/>
          <w:bCs/>
        </w:rPr>
        <w:t>Section 2 — Service Availability.</w:t>
      </w:r>
      <w:r w:rsidRPr="009F79E4">
        <w:t xml:space="preserve"> </w:t>
      </w:r>
    </w:p>
    <w:p w14:paraId="520D27A3" w14:textId="0A011C0E" w:rsidR="009F79E4" w:rsidRPr="009F79E4" w:rsidRDefault="009F79E4" w:rsidP="009B4B75">
      <w:pPr>
        <w:pStyle w:val="Heading9"/>
        <w:numPr>
          <w:ilvl w:val="0"/>
          <w:numId w:val="0"/>
        </w:numPr>
        <w:ind w:left="1701"/>
      </w:pPr>
      <w:r w:rsidRPr="009F79E4">
        <w:t>99.9% is the industry default. It sounds impressive but allows approximately 43 minutes of Downtime per month. Most AI SaaS startups will comfortably meet this. Setting it higher (99.95% or 99.99%) would require infrastructure investment that early-stage startups typically cannot justify. The default is calibrated for the Builder persona — not enterprise.</w:t>
      </w:r>
    </w:p>
    <w:p w14:paraId="3442F1B5" w14:textId="77777777" w:rsidR="009B4B75" w:rsidRDefault="009F79E4" w:rsidP="007526D3">
      <w:pPr>
        <w:pStyle w:val="Heading9"/>
      </w:pPr>
      <w:r w:rsidRPr="009F79E4">
        <w:rPr>
          <w:b/>
          <w:bCs/>
        </w:rPr>
        <w:t>Section 3 — AI Performance Standards.</w:t>
      </w:r>
      <w:r w:rsidRPr="009F79E4">
        <w:t xml:space="preserve"> </w:t>
      </w:r>
    </w:p>
    <w:p w14:paraId="5DB66F48" w14:textId="219D8D50" w:rsidR="009F79E4" w:rsidRPr="009F79E4" w:rsidRDefault="009F79E4" w:rsidP="009B4B75">
      <w:pPr>
        <w:pStyle w:val="Heading9"/>
        <w:numPr>
          <w:ilvl w:val="0"/>
          <w:numId w:val="0"/>
        </w:numPr>
        <w:ind w:left="1701"/>
      </w:pPr>
      <w:r w:rsidRPr="009F79E4">
        <w:t>This is the document's reason for existing. Every SLA template on the market measures uptime. Almost none measure TTFT. The distinction matters because a service can be "up" while the model takes 30 seconds to start generating. For users, that feels like the service is broken even though technically it's available. TTFT captures the actual user experience.</w:t>
      </w:r>
    </w:p>
    <w:p w14:paraId="3AD7F98B" w14:textId="77777777" w:rsidR="009F79E4" w:rsidRPr="009F79E4" w:rsidRDefault="009F79E4" w:rsidP="009B4B75">
      <w:pPr>
        <w:pStyle w:val="Heading9"/>
        <w:numPr>
          <w:ilvl w:val="0"/>
          <w:numId w:val="0"/>
        </w:numPr>
        <w:ind w:left="1701"/>
      </w:pPr>
      <w:r w:rsidRPr="009F79E4">
        <w:t>The 3-second default is based on current LLM performance benchmarks. GPT-4-class models typically achieve TTFT of 0.5–2 seconds under normal load. The 3-second threshold provides headroom for traffic spikes and complex prompts while still being a meaningful commitment.</w:t>
      </w:r>
    </w:p>
    <w:p w14:paraId="0A8D21EA" w14:textId="77777777" w:rsidR="009F79E4" w:rsidRPr="009F79E4" w:rsidRDefault="009F79E4" w:rsidP="009B4B75">
      <w:pPr>
        <w:pStyle w:val="Heading9"/>
        <w:numPr>
          <w:ilvl w:val="0"/>
          <w:numId w:val="0"/>
        </w:numPr>
        <w:ind w:left="1701"/>
      </w:pPr>
      <w:r w:rsidRPr="009F79E4">
        <w:t>We explicitly disclaim total completion time (§3.3) because it's physically impossible to warrant. A prompt asking for a 5-word answer completes in &lt; 1 second. A prompt asking for a 2,000-word analysis takes 15–30 seconds. Same model, same infrastructure, wildly different completion times. Warranting total time would be warranting something the Provider cannot control.</w:t>
      </w:r>
    </w:p>
    <w:p w14:paraId="0D380C07" w14:textId="77777777" w:rsidR="009B4B75" w:rsidRDefault="009F79E4" w:rsidP="007526D3">
      <w:pPr>
        <w:pStyle w:val="Heading9"/>
      </w:pPr>
      <w:r w:rsidRPr="009F79E4">
        <w:rPr>
          <w:b/>
          <w:bCs/>
        </w:rPr>
        <w:t>Section 4 — Exclusions.</w:t>
      </w:r>
      <w:r w:rsidRPr="009F79E4">
        <w:t xml:space="preserve"> </w:t>
      </w:r>
    </w:p>
    <w:p w14:paraId="635ACE5F" w14:textId="5A7D1FC1" w:rsidR="009F79E4" w:rsidRPr="009F79E4" w:rsidRDefault="009F79E4" w:rsidP="009B4B75">
      <w:pPr>
        <w:pStyle w:val="Heading9"/>
        <w:numPr>
          <w:ilvl w:val="0"/>
          <w:numId w:val="0"/>
        </w:numPr>
        <w:ind w:left="1701"/>
      </w:pPr>
      <w:r w:rsidRPr="009F79E4">
        <w:lastRenderedPageBreak/>
        <w:t>This is the defensive core. The Maintenance Window (§4.1(a)) is from the SaaS Bible — standard, non-controversial, essential. The Upstream Vendor Carve-Out (§4.1(c)) is AI-specific and the single most important exclusion in the document. Without it, every OpenAI outage becomes a breach of Provider's SLA.</w:t>
      </w:r>
    </w:p>
    <w:p w14:paraId="2DABED7A" w14:textId="30C2ADF8" w:rsidR="009F79E4" w:rsidRPr="009F79E4" w:rsidRDefault="009F79E4" w:rsidP="009B4B75">
      <w:pPr>
        <w:pStyle w:val="Heading9"/>
        <w:numPr>
          <w:ilvl w:val="0"/>
          <w:numId w:val="0"/>
        </w:numPr>
        <w:ind w:left="1701"/>
      </w:pPr>
      <w:r w:rsidRPr="009F79E4">
        <w:t>Section 4.2 places the burden of proving exclusion on Provider. This is a deliberate concession to balance the broad exclusion list. It signals good faith and makes the exclusions more likely to survive challenge.</w:t>
      </w:r>
    </w:p>
    <w:p w14:paraId="3E0BD518" w14:textId="77777777" w:rsidR="009B4B75" w:rsidRDefault="009F79E4" w:rsidP="007526D3">
      <w:pPr>
        <w:pStyle w:val="Heading9"/>
      </w:pPr>
      <w:r w:rsidRPr="009F79E4">
        <w:rPr>
          <w:b/>
          <w:bCs/>
        </w:rPr>
        <w:t>Section 5 — Service Credits.</w:t>
      </w:r>
      <w:r w:rsidRPr="009F79E4">
        <w:t xml:space="preserve"> </w:t>
      </w:r>
    </w:p>
    <w:p w14:paraId="37C2286E" w14:textId="7B77CD4C" w:rsidR="009F79E4" w:rsidRPr="009F79E4" w:rsidRDefault="009F79E4" w:rsidP="009B4B75">
      <w:pPr>
        <w:pStyle w:val="Heading9"/>
        <w:numPr>
          <w:ilvl w:val="0"/>
          <w:numId w:val="0"/>
        </w:numPr>
        <w:ind w:left="1701"/>
      </w:pPr>
      <w:r w:rsidRPr="009F79E4">
        <w:t>The credit tiers are market-standard. The 30% cumulative cap protects Provider from a catastrophic month where multiple SLA failures stack. Without the cap, a month with both availability failure and TTFT failure could result in credits exceeding the monthly fee — turning the Provider into a net debtor to the Customer for that month.</w:t>
      </w:r>
    </w:p>
    <w:p w14:paraId="2E95C5E6" w14:textId="77777777" w:rsidR="009F79E4" w:rsidRPr="009F79E4" w:rsidRDefault="009F79E4" w:rsidP="009B4B75">
      <w:pPr>
        <w:pStyle w:val="Heading9"/>
        <w:numPr>
          <w:ilvl w:val="0"/>
          <w:numId w:val="0"/>
        </w:numPr>
        <w:ind w:left="1701"/>
      </w:pPr>
      <w:r w:rsidRPr="009F79E4">
        <w:t>The 30-day claim deadline is critical. Without it, Customers could stockpile claims and weaponize them during contract negotiations or termination disputes. The deadline forces real-time engagement with performance issues.</w:t>
      </w:r>
    </w:p>
    <w:p w14:paraId="2642B5BD" w14:textId="77777777" w:rsidR="009B4B75" w:rsidRDefault="009F79E4" w:rsidP="007526D3">
      <w:pPr>
        <w:pStyle w:val="Heading9"/>
      </w:pPr>
      <w:r w:rsidRPr="009F79E4">
        <w:rPr>
          <w:b/>
          <w:bCs/>
        </w:rPr>
        <w:t>Section 7 — Incident Response.</w:t>
      </w:r>
      <w:r w:rsidRPr="009F79E4">
        <w:t xml:space="preserve"> </w:t>
      </w:r>
    </w:p>
    <w:p w14:paraId="42D5DC66" w14:textId="17F17C85" w:rsidR="009F79E4" w:rsidRPr="009F79E4" w:rsidRDefault="009F79E4" w:rsidP="009B4B75">
      <w:pPr>
        <w:pStyle w:val="Heading9"/>
        <w:numPr>
          <w:ilvl w:val="0"/>
          <w:numId w:val="0"/>
        </w:numPr>
        <w:ind w:left="1701"/>
      </w:pPr>
      <w:r w:rsidRPr="009F79E4">
        <w:t>Response time targets — not resolution time targets. This is a critical distinction. We can commit to "we'll start working on it within X hours." We cannot commit to "we'll fix it within X hours" because some incidents are complex and resolution time is unpredictable. Founders understand this intuitively — they just need it stated clearly.</w:t>
      </w:r>
    </w:p>
    <w:p w14:paraId="04988FD2" w14:textId="77777777" w:rsidR="009B4B75" w:rsidRDefault="009F79E4" w:rsidP="007526D3">
      <w:pPr>
        <w:pStyle w:val="Heading9"/>
      </w:pPr>
      <w:r w:rsidRPr="009F79E4">
        <w:rPr>
          <w:b/>
          <w:bCs/>
        </w:rPr>
        <w:t>Section 8.2 — Agentic Carve-Out.</w:t>
      </w:r>
      <w:r w:rsidRPr="009F79E4">
        <w:t xml:space="preserve"> </w:t>
      </w:r>
    </w:p>
    <w:p w14:paraId="217518B6" w14:textId="4FF85318" w:rsidR="009F79E4" w:rsidRPr="009F79E4" w:rsidRDefault="009F79E4" w:rsidP="009B4B75">
      <w:pPr>
        <w:pStyle w:val="Heading9"/>
        <w:numPr>
          <w:ilvl w:val="0"/>
          <w:numId w:val="0"/>
        </w:numPr>
        <w:ind w:left="1701"/>
      </w:pPr>
      <w:r w:rsidRPr="009F79E4">
        <w:t>This is the clean separation you asked for. DOC_AGT has its own performance framework (circuit breakers, kill switches, retry storm protection). If an Agent Action fails because the circuit breaker fired or the kill switch activated, that's not an SLA issue — it's the AGT working as designed. The SLA only applies to the underlying infrastructure layer. This prevents double-crediting: Customer cannot claim SLA credits for Agent failures that are governed by DOC_AGT.</w:t>
      </w:r>
    </w:p>
    <w:p w14:paraId="0A9F7F5B" w14:textId="311064D5" w:rsidR="009F79E4" w:rsidRPr="009F79E4" w:rsidRDefault="009F79E4" w:rsidP="009B4B75">
      <w:pPr>
        <w:pStyle w:val="Heading8"/>
      </w:pPr>
      <w:r w:rsidRPr="009F79E4">
        <w:t>Qualified Review Assembly Points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3825"/>
        <w:gridCol w:w="2086"/>
      </w:tblGrid>
      <w:tr w:rsidR="009F79E4" w:rsidRPr="009F79E4" w14:paraId="40F2E0D8" w14:textId="77777777" w:rsidTr="009B4B75">
        <w:trPr>
          <w:tblHeader/>
        </w:trPr>
        <w:tc>
          <w:tcPr>
            <w:tcW w:w="0" w:type="auto"/>
            <w:vAlign w:val="center"/>
            <w:hideMark/>
          </w:tcPr>
          <w:p w14:paraId="23E578A3" w14:textId="77777777" w:rsidR="009F79E4" w:rsidRPr="009F79E4" w:rsidRDefault="009F79E4" w:rsidP="009B4B75">
            <w:pPr>
              <w:jc w:val="center"/>
              <w:rPr>
                <w:b/>
                <w:bCs/>
              </w:rPr>
            </w:pPr>
            <w:r w:rsidRPr="009F79E4">
              <w:rPr>
                <w:b/>
                <w:bCs/>
              </w:rPr>
              <w:t>Field ID</w:t>
            </w:r>
          </w:p>
        </w:tc>
        <w:tc>
          <w:tcPr>
            <w:tcW w:w="0" w:type="auto"/>
            <w:vAlign w:val="center"/>
            <w:hideMark/>
          </w:tcPr>
          <w:p w14:paraId="3551CFFF" w14:textId="77777777" w:rsidR="009F79E4" w:rsidRPr="009F79E4" w:rsidRDefault="009F79E4" w:rsidP="009B4B75">
            <w:pPr>
              <w:jc w:val="center"/>
              <w:rPr>
                <w:b/>
                <w:bCs/>
              </w:rPr>
            </w:pPr>
            <w:r w:rsidRPr="009F79E4">
              <w:rPr>
                <w:b/>
                <w:bCs/>
              </w:rPr>
              <w:t>Qualified Review Field</w:t>
            </w:r>
          </w:p>
        </w:tc>
        <w:tc>
          <w:tcPr>
            <w:tcW w:w="0" w:type="auto"/>
            <w:vAlign w:val="center"/>
            <w:hideMark/>
          </w:tcPr>
          <w:p w14:paraId="1EA527C1" w14:textId="77777777" w:rsidR="009F79E4" w:rsidRPr="009F79E4" w:rsidRDefault="009F79E4" w:rsidP="009B4B75">
            <w:pPr>
              <w:jc w:val="center"/>
              <w:rPr>
                <w:b/>
                <w:bCs/>
              </w:rPr>
            </w:pPr>
            <w:r w:rsidRPr="009F79E4">
              <w:rPr>
                <w:b/>
                <w:bCs/>
              </w:rPr>
              <w:t>Injects Into</w:t>
            </w:r>
          </w:p>
        </w:tc>
      </w:tr>
      <w:tr w:rsidR="009F79E4" w:rsidRPr="009F79E4" w14:paraId="4D085191" w14:textId="77777777" w:rsidTr="009B4B75">
        <w:tc>
          <w:tcPr>
            <w:tcW w:w="0" w:type="auto"/>
            <w:vAlign w:val="center"/>
            <w:hideMark/>
          </w:tcPr>
          <w:p w14:paraId="40A88E1E" w14:textId="77777777" w:rsidR="009F79E4" w:rsidRPr="009F79E4" w:rsidRDefault="009F79E4" w:rsidP="009B4B75">
            <w:pPr>
              <w:jc w:val="center"/>
            </w:pPr>
            <w:r w:rsidRPr="009F79E4">
              <w:t>PROVIDER_NAME</w:t>
            </w:r>
          </w:p>
        </w:tc>
        <w:tc>
          <w:tcPr>
            <w:tcW w:w="0" w:type="auto"/>
            <w:vAlign w:val="center"/>
            <w:hideMark/>
          </w:tcPr>
          <w:p w14:paraId="1D60F1F6" w14:textId="77777777" w:rsidR="009F79E4" w:rsidRPr="009F79E4" w:rsidRDefault="009F79E4" w:rsidP="009B4B75">
            <w:pPr>
              <w:jc w:val="center"/>
            </w:pPr>
            <w:r w:rsidRPr="009F79E4">
              <w:t>"What is your company's legal name?"</w:t>
            </w:r>
          </w:p>
        </w:tc>
        <w:tc>
          <w:tcPr>
            <w:tcW w:w="0" w:type="auto"/>
            <w:vAlign w:val="center"/>
            <w:hideMark/>
          </w:tcPr>
          <w:p w14:paraId="2B2F34C6" w14:textId="77777777" w:rsidR="009F79E4" w:rsidRPr="009F79E4" w:rsidRDefault="009F79E4" w:rsidP="009B4B75">
            <w:pPr>
              <w:jc w:val="center"/>
            </w:pPr>
            <w:r w:rsidRPr="009F79E4">
              <w:t>Preamble, throughout</w:t>
            </w:r>
          </w:p>
        </w:tc>
      </w:tr>
      <w:tr w:rsidR="009F79E4" w:rsidRPr="009F79E4" w14:paraId="1CF12F59" w14:textId="77777777" w:rsidTr="009B4B75">
        <w:tc>
          <w:tcPr>
            <w:tcW w:w="0" w:type="auto"/>
            <w:vAlign w:val="center"/>
            <w:hideMark/>
          </w:tcPr>
          <w:p w14:paraId="532E0602" w14:textId="77777777" w:rsidR="009F79E4" w:rsidRPr="009F79E4" w:rsidRDefault="009F79E4" w:rsidP="009B4B75">
            <w:pPr>
              <w:jc w:val="center"/>
            </w:pPr>
            <w:r w:rsidRPr="009F79E4">
              <w:t>CUSTOMER_NAME</w:t>
            </w:r>
          </w:p>
        </w:tc>
        <w:tc>
          <w:tcPr>
            <w:tcW w:w="0" w:type="auto"/>
            <w:vAlign w:val="center"/>
            <w:hideMark/>
          </w:tcPr>
          <w:p w14:paraId="27A96EDE" w14:textId="77777777" w:rsidR="009F79E4" w:rsidRPr="009F79E4" w:rsidRDefault="009F79E4" w:rsidP="009B4B75">
            <w:pPr>
              <w:jc w:val="center"/>
            </w:pPr>
            <w:r w:rsidRPr="009F79E4">
              <w:t>"Client legal name"</w:t>
            </w:r>
          </w:p>
        </w:tc>
        <w:tc>
          <w:tcPr>
            <w:tcW w:w="0" w:type="auto"/>
            <w:vAlign w:val="center"/>
            <w:hideMark/>
          </w:tcPr>
          <w:p w14:paraId="2A0F02F5" w14:textId="77777777" w:rsidR="009F79E4" w:rsidRPr="009F79E4" w:rsidRDefault="009F79E4" w:rsidP="009B4B75">
            <w:pPr>
              <w:jc w:val="center"/>
            </w:pPr>
            <w:r w:rsidRPr="009F79E4">
              <w:t>Preamble, throughout</w:t>
            </w:r>
          </w:p>
        </w:tc>
      </w:tr>
      <w:tr w:rsidR="009F79E4" w:rsidRPr="009F79E4" w14:paraId="5CE0505C" w14:textId="77777777" w:rsidTr="009B4B75">
        <w:tc>
          <w:tcPr>
            <w:tcW w:w="0" w:type="auto"/>
            <w:vAlign w:val="center"/>
            <w:hideMark/>
          </w:tcPr>
          <w:p w14:paraId="6BB2219A" w14:textId="77777777" w:rsidR="009F79E4" w:rsidRPr="009F79E4" w:rsidRDefault="009F79E4" w:rsidP="009B4B75">
            <w:pPr>
              <w:jc w:val="center"/>
            </w:pPr>
            <w:r w:rsidRPr="009F79E4">
              <w:t>TOS_DATE</w:t>
            </w:r>
          </w:p>
        </w:tc>
        <w:tc>
          <w:tcPr>
            <w:tcW w:w="0" w:type="auto"/>
            <w:vAlign w:val="center"/>
            <w:hideMark/>
          </w:tcPr>
          <w:p w14:paraId="2BBFFA99" w14:textId="77777777" w:rsidR="009F79E4" w:rsidRPr="009F79E4" w:rsidRDefault="009F79E4" w:rsidP="009B4B75">
            <w:pPr>
              <w:jc w:val="center"/>
            </w:pPr>
            <w:r w:rsidRPr="009F79E4">
              <w:t>Auto-populated from DOC_TOS</w:t>
            </w:r>
          </w:p>
        </w:tc>
        <w:tc>
          <w:tcPr>
            <w:tcW w:w="0" w:type="auto"/>
            <w:vAlign w:val="center"/>
            <w:hideMark/>
          </w:tcPr>
          <w:p w14:paraId="7EFD778D" w14:textId="77777777" w:rsidR="009F79E4" w:rsidRPr="009F79E4" w:rsidRDefault="009F79E4" w:rsidP="009B4B75">
            <w:pPr>
              <w:jc w:val="center"/>
            </w:pPr>
            <w:r w:rsidRPr="009F79E4">
              <w:t>Preamble</w:t>
            </w:r>
          </w:p>
        </w:tc>
      </w:tr>
      <w:tr w:rsidR="009F79E4" w:rsidRPr="009F79E4" w14:paraId="1040CCB0" w14:textId="77777777" w:rsidTr="009B4B75">
        <w:tc>
          <w:tcPr>
            <w:tcW w:w="0" w:type="auto"/>
            <w:vAlign w:val="center"/>
            <w:hideMark/>
          </w:tcPr>
          <w:p w14:paraId="2477C83E" w14:textId="77777777" w:rsidR="009F79E4" w:rsidRPr="009F79E4" w:rsidRDefault="009F79E4" w:rsidP="009B4B75">
            <w:pPr>
              <w:jc w:val="center"/>
            </w:pPr>
            <w:r w:rsidRPr="009F79E4">
              <w:t>EFFECTIVE_DATE</w:t>
            </w:r>
          </w:p>
        </w:tc>
        <w:tc>
          <w:tcPr>
            <w:tcW w:w="0" w:type="auto"/>
            <w:vAlign w:val="center"/>
            <w:hideMark/>
          </w:tcPr>
          <w:p w14:paraId="2249BECD" w14:textId="77777777" w:rsidR="009F79E4" w:rsidRPr="009F79E4" w:rsidRDefault="009F79E4" w:rsidP="009B4B75">
            <w:pPr>
              <w:jc w:val="center"/>
            </w:pPr>
            <w:r w:rsidRPr="009F79E4">
              <w:t>Auto-populated from engagement</w:t>
            </w:r>
          </w:p>
        </w:tc>
        <w:tc>
          <w:tcPr>
            <w:tcW w:w="0" w:type="auto"/>
            <w:vAlign w:val="center"/>
            <w:hideMark/>
          </w:tcPr>
          <w:p w14:paraId="022994DE" w14:textId="77777777" w:rsidR="009F79E4" w:rsidRPr="009F79E4" w:rsidRDefault="009F79E4" w:rsidP="009B4B75">
            <w:pPr>
              <w:jc w:val="center"/>
            </w:pPr>
            <w:r w:rsidRPr="009F79E4">
              <w:t>Preamble</w:t>
            </w:r>
          </w:p>
        </w:tc>
      </w:tr>
      <w:tr w:rsidR="009F79E4" w:rsidRPr="009F79E4" w14:paraId="7C29ADCD" w14:textId="77777777" w:rsidTr="009B4B75">
        <w:tc>
          <w:tcPr>
            <w:tcW w:w="0" w:type="auto"/>
            <w:vAlign w:val="center"/>
            <w:hideMark/>
          </w:tcPr>
          <w:p w14:paraId="20F92CB8" w14:textId="77777777" w:rsidR="009F79E4" w:rsidRPr="009F79E4" w:rsidRDefault="009F79E4" w:rsidP="009B4B75">
            <w:pPr>
              <w:jc w:val="center"/>
            </w:pPr>
            <w:r w:rsidRPr="009F79E4">
              <w:lastRenderedPageBreak/>
              <w:t>AVAILABILITY_TARGET</w:t>
            </w:r>
          </w:p>
        </w:tc>
        <w:tc>
          <w:tcPr>
            <w:tcW w:w="0" w:type="auto"/>
            <w:vAlign w:val="center"/>
            <w:hideMark/>
          </w:tcPr>
          <w:p w14:paraId="123562D7" w14:textId="77777777" w:rsidR="009F79E4" w:rsidRPr="009F79E4" w:rsidRDefault="009F79E4" w:rsidP="009B4B75">
            <w:pPr>
              <w:jc w:val="center"/>
            </w:pPr>
            <w:r w:rsidRPr="009F79E4">
              <w:t>Default: 99.9% (override if enterprise)</w:t>
            </w:r>
          </w:p>
        </w:tc>
        <w:tc>
          <w:tcPr>
            <w:tcW w:w="0" w:type="auto"/>
            <w:vAlign w:val="center"/>
            <w:hideMark/>
          </w:tcPr>
          <w:p w14:paraId="251D9D56" w14:textId="77777777" w:rsidR="009F79E4" w:rsidRPr="009F79E4" w:rsidRDefault="009F79E4" w:rsidP="009B4B75">
            <w:pPr>
              <w:jc w:val="center"/>
            </w:pPr>
            <w:r w:rsidRPr="009F79E4">
              <w:t>Schedule A</w:t>
            </w:r>
          </w:p>
        </w:tc>
      </w:tr>
      <w:tr w:rsidR="009F79E4" w:rsidRPr="009F79E4" w14:paraId="0B3DB913" w14:textId="77777777" w:rsidTr="009B4B75">
        <w:tc>
          <w:tcPr>
            <w:tcW w:w="0" w:type="auto"/>
            <w:vAlign w:val="center"/>
            <w:hideMark/>
          </w:tcPr>
          <w:p w14:paraId="65FD8F33" w14:textId="77777777" w:rsidR="009F79E4" w:rsidRPr="009F79E4" w:rsidRDefault="009F79E4" w:rsidP="009B4B75">
            <w:pPr>
              <w:jc w:val="center"/>
            </w:pPr>
            <w:r w:rsidRPr="009F79E4">
              <w:t>TTFT_TARGET</w:t>
            </w:r>
          </w:p>
        </w:tc>
        <w:tc>
          <w:tcPr>
            <w:tcW w:w="0" w:type="auto"/>
            <w:vAlign w:val="center"/>
            <w:hideMark/>
          </w:tcPr>
          <w:p w14:paraId="4B6B8FF0" w14:textId="77777777" w:rsidR="009F79E4" w:rsidRPr="009F79E4" w:rsidRDefault="009F79E4" w:rsidP="009B4B75">
            <w:pPr>
              <w:jc w:val="center"/>
            </w:pPr>
            <w:r w:rsidRPr="009F79E4">
              <w:t>Default: &lt; 3s / 99% (override if specified)</w:t>
            </w:r>
          </w:p>
        </w:tc>
        <w:tc>
          <w:tcPr>
            <w:tcW w:w="0" w:type="auto"/>
            <w:vAlign w:val="center"/>
            <w:hideMark/>
          </w:tcPr>
          <w:p w14:paraId="787DC00D" w14:textId="77777777" w:rsidR="009F79E4" w:rsidRPr="009F79E4" w:rsidRDefault="009F79E4" w:rsidP="009B4B75">
            <w:pPr>
              <w:jc w:val="center"/>
            </w:pPr>
            <w:r w:rsidRPr="009F79E4">
              <w:t>Schedule A</w:t>
            </w:r>
          </w:p>
        </w:tc>
      </w:tr>
      <w:tr w:rsidR="009F79E4" w:rsidRPr="009F79E4" w14:paraId="4FA209A5" w14:textId="77777777" w:rsidTr="009B4B75">
        <w:tc>
          <w:tcPr>
            <w:tcW w:w="0" w:type="auto"/>
            <w:vAlign w:val="center"/>
            <w:hideMark/>
          </w:tcPr>
          <w:p w14:paraId="59F1B53D" w14:textId="77777777" w:rsidR="009F79E4" w:rsidRPr="009F79E4" w:rsidRDefault="009F79E4" w:rsidP="009B4B75">
            <w:pPr>
              <w:jc w:val="center"/>
            </w:pPr>
            <w:r w:rsidRPr="009F79E4">
              <w:t>CREDIT_CAP</w:t>
            </w:r>
          </w:p>
        </w:tc>
        <w:tc>
          <w:tcPr>
            <w:tcW w:w="0" w:type="auto"/>
            <w:vAlign w:val="center"/>
            <w:hideMark/>
          </w:tcPr>
          <w:p w14:paraId="28C2CCDD" w14:textId="77777777" w:rsidR="009F79E4" w:rsidRPr="009F79E4" w:rsidRDefault="009F79E4" w:rsidP="009B4B75">
            <w:pPr>
              <w:jc w:val="center"/>
            </w:pPr>
            <w:r w:rsidRPr="009F79E4">
              <w:t>Default: 30% (override if enterprise)</w:t>
            </w:r>
          </w:p>
        </w:tc>
        <w:tc>
          <w:tcPr>
            <w:tcW w:w="0" w:type="auto"/>
            <w:vAlign w:val="center"/>
            <w:hideMark/>
          </w:tcPr>
          <w:p w14:paraId="5439FCBF" w14:textId="77777777" w:rsidR="009F79E4" w:rsidRPr="009F79E4" w:rsidRDefault="009F79E4" w:rsidP="009B4B75">
            <w:pPr>
              <w:jc w:val="center"/>
            </w:pPr>
            <w:r w:rsidRPr="009F79E4">
              <w:t>Schedule A</w:t>
            </w:r>
          </w:p>
        </w:tc>
      </w:tr>
    </w:tbl>
    <w:p w14:paraId="1658EC1D" w14:textId="3C7E5344" w:rsidR="009F79E4" w:rsidRPr="009F79E4" w:rsidRDefault="009F79E4" w:rsidP="009F79E4"/>
    <w:p w14:paraId="6C66E0F6" w14:textId="0E7B6C81" w:rsidR="009F79E4" w:rsidRPr="009F79E4" w:rsidRDefault="009F79E4" w:rsidP="009B4B75">
      <w:pPr>
        <w:pStyle w:val="Heading8"/>
      </w:pPr>
      <w:r w:rsidRPr="009F79E4">
        <w:t>Competitive Positioning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5"/>
        <w:gridCol w:w="2605"/>
        <w:gridCol w:w="1532"/>
        <w:gridCol w:w="1887"/>
      </w:tblGrid>
      <w:tr w:rsidR="009F79E4" w:rsidRPr="009F79E4" w14:paraId="18C0ABD5" w14:textId="77777777" w:rsidTr="005F48F6">
        <w:tc>
          <w:tcPr>
            <w:tcW w:w="0" w:type="auto"/>
            <w:vAlign w:val="center"/>
            <w:hideMark/>
          </w:tcPr>
          <w:p w14:paraId="41D121B2" w14:textId="77777777" w:rsidR="009F79E4" w:rsidRPr="009F79E4" w:rsidRDefault="009F79E4" w:rsidP="005F48F6">
            <w:pPr>
              <w:jc w:val="center"/>
              <w:rPr>
                <w:b/>
                <w:bCs/>
              </w:rPr>
            </w:pPr>
            <w:r w:rsidRPr="009F79E4">
              <w:rPr>
                <w:b/>
                <w:bCs/>
              </w:rPr>
              <w:t>Feature</w:t>
            </w:r>
          </w:p>
        </w:tc>
        <w:tc>
          <w:tcPr>
            <w:tcW w:w="0" w:type="auto"/>
            <w:vAlign w:val="center"/>
            <w:hideMark/>
          </w:tcPr>
          <w:p w14:paraId="0F068BE6" w14:textId="77777777" w:rsidR="009F79E4" w:rsidRPr="009F79E4" w:rsidRDefault="009F79E4" w:rsidP="005F48F6">
            <w:pPr>
              <w:jc w:val="center"/>
              <w:rPr>
                <w:b/>
                <w:bCs/>
              </w:rPr>
            </w:pPr>
            <w:r w:rsidRPr="009F79E4">
              <w:rPr>
                <w:b/>
                <w:bCs/>
              </w:rPr>
              <w:t>Our DOC_SLA</w:t>
            </w:r>
          </w:p>
        </w:tc>
        <w:tc>
          <w:tcPr>
            <w:tcW w:w="0" w:type="auto"/>
            <w:vAlign w:val="center"/>
            <w:hideMark/>
          </w:tcPr>
          <w:p w14:paraId="0931AF0E" w14:textId="77777777" w:rsidR="009F79E4" w:rsidRPr="009F79E4" w:rsidRDefault="009F79E4" w:rsidP="005F48F6">
            <w:pPr>
              <w:jc w:val="center"/>
              <w:rPr>
                <w:b/>
                <w:bCs/>
              </w:rPr>
            </w:pPr>
            <w:r w:rsidRPr="009F79E4">
              <w:rPr>
                <w:b/>
                <w:bCs/>
              </w:rPr>
              <w:t>AWS SLA</w:t>
            </w:r>
          </w:p>
        </w:tc>
        <w:tc>
          <w:tcPr>
            <w:tcW w:w="0" w:type="auto"/>
            <w:vAlign w:val="center"/>
            <w:hideMark/>
          </w:tcPr>
          <w:p w14:paraId="52155DEA" w14:textId="77777777" w:rsidR="009F79E4" w:rsidRPr="009F79E4" w:rsidRDefault="009F79E4" w:rsidP="005F48F6">
            <w:pPr>
              <w:jc w:val="center"/>
              <w:rPr>
                <w:b/>
                <w:bCs/>
              </w:rPr>
            </w:pPr>
            <w:r w:rsidRPr="009F79E4">
              <w:rPr>
                <w:b/>
                <w:bCs/>
              </w:rPr>
              <w:t>Standard Template</w:t>
            </w:r>
          </w:p>
        </w:tc>
      </w:tr>
      <w:tr w:rsidR="009F79E4" w:rsidRPr="009F79E4" w14:paraId="5F95D9E9" w14:textId="77777777" w:rsidTr="005F48F6">
        <w:tc>
          <w:tcPr>
            <w:tcW w:w="0" w:type="auto"/>
            <w:vAlign w:val="center"/>
            <w:hideMark/>
          </w:tcPr>
          <w:p w14:paraId="328CCB58" w14:textId="77777777" w:rsidR="009F79E4" w:rsidRPr="009F79E4" w:rsidRDefault="009F79E4" w:rsidP="005F48F6">
            <w:pPr>
              <w:jc w:val="center"/>
            </w:pPr>
            <w:r w:rsidRPr="009F79E4">
              <w:t>TTFT metric</w:t>
            </w:r>
          </w:p>
        </w:tc>
        <w:tc>
          <w:tcPr>
            <w:tcW w:w="0" w:type="auto"/>
            <w:vAlign w:val="center"/>
            <w:hideMark/>
          </w:tcPr>
          <w:p w14:paraId="5E61B4F3" w14:textId="77777777" w:rsidR="009F79E4" w:rsidRPr="009F79E4" w:rsidRDefault="009F79E4" w:rsidP="005F48F6">
            <w:pPr>
              <w:jc w:val="center"/>
            </w:pPr>
            <w:r w:rsidRPr="009F79E4">
              <w:t>Yes — flagship innovation</w:t>
            </w:r>
          </w:p>
        </w:tc>
        <w:tc>
          <w:tcPr>
            <w:tcW w:w="0" w:type="auto"/>
            <w:vAlign w:val="center"/>
            <w:hideMark/>
          </w:tcPr>
          <w:p w14:paraId="6567C124" w14:textId="77777777" w:rsidR="009F79E4" w:rsidRPr="009F79E4" w:rsidRDefault="009F79E4" w:rsidP="005F48F6">
            <w:pPr>
              <w:jc w:val="center"/>
            </w:pPr>
            <w:r w:rsidRPr="009F79E4">
              <w:t>No</w:t>
            </w:r>
          </w:p>
        </w:tc>
        <w:tc>
          <w:tcPr>
            <w:tcW w:w="0" w:type="auto"/>
            <w:vAlign w:val="center"/>
            <w:hideMark/>
          </w:tcPr>
          <w:p w14:paraId="58696D60" w14:textId="77777777" w:rsidR="009F79E4" w:rsidRPr="009F79E4" w:rsidRDefault="009F79E4" w:rsidP="005F48F6">
            <w:pPr>
              <w:jc w:val="center"/>
            </w:pPr>
            <w:r w:rsidRPr="009F79E4">
              <w:t>No</w:t>
            </w:r>
          </w:p>
        </w:tc>
      </w:tr>
      <w:tr w:rsidR="009F79E4" w:rsidRPr="009F79E4" w14:paraId="73C5D62E" w14:textId="77777777" w:rsidTr="005F48F6">
        <w:tc>
          <w:tcPr>
            <w:tcW w:w="0" w:type="auto"/>
            <w:vAlign w:val="center"/>
            <w:hideMark/>
          </w:tcPr>
          <w:p w14:paraId="12D597EA" w14:textId="77777777" w:rsidR="009F79E4" w:rsidRPr="009F79E4" w:rsidRDefault="009F79E4" w:rsidP="005F48F6">
            <w:pPr>
              <w:jc w:val="center"/>
            </w:pPr>
            <w:r w:rsidRPr="009F79E4">
              <w:t>Dual-layer measurement</w:t>
            </w:r>
          </w:p>
        </w:tc>
        <w:tc>
          <w:tcPr>
            <w:tcW w:w="0" w:type="auto"/>
            <w:vAlign w:val="center"/>
            <w:hideMark/>
          </w:tcPr>
          <w:p w14:paraId="27319E70" w14:textId="77777777" w:rsidR="009F79E4" w:rsidRPr="009F79E4" w:rsidRDefault="009F79E4" w:rsidP="005F48F6">
            <w:pPr>
              <w:jc w:val="center"/>
            </w:pPr>
            <w:r w:rsidRPr="009F79E4">
              <w:t>Availability + AI Performance</w:t>
            </w:r>
          </w:p>
        </w:tc>
        <w:tc>
          <w:tcPr>
            <w:tcW w:w="0" w:type="auto"/>
            <w:vAlign w:val="center"/>
            <w:hideMark/>
          </w:tcPr>
          <w:p w14:paraId="3597EB88" w14:textId="77777777" w:rsidR="009F79E4" w:rsidRPr="009F79E4" w:rsidRDefault="009F79E4" w:rsidP="005F48F6">
            <w:pPr>
              <w:jc w:val="center"/>
            </w:pPr>
            <w:r w:rsidRPr="009F79E4">
              <w:t>Availability only</w:t>
            </w:r>
          </w:p>
        </w:tc>
        <w:tc>
          <w:tcPr>
            <w:tcW w:w="0" w:type="auto"/>
            <w:vAlign w:val="center"/>
            <w:hideMark/>
          </w:tcPr>
          <w:p w14:paraId="203386C4" w14:textId="77777777" w:rsidR="009F79E4" w:rsidRPr="009F79E4" w:rsidRDefault="009F79E4" w:rsidP="005F48F6">
            <w:pPr>
              <w:jc w:val="center"/>
            </w:pPr>
            <w:r w:rsidRPr="009F79E4">
              <w:t>Availability only</w:t>
            </w:r>
          </w:p>
        </w:tc>
      </w:tr>
      <w:tr w:rsidR="009F79E4" w:rsidRPr="009F79E4" w14:paraId="17247072" w14:textId="77777777" w:rsidTr="005F48F6">
        <w:tc>
          <w:tcPr>
            <w:tcW w:w="0" w:type="auto"/>
            <w:vAlign w:val="center"/>
            <w:hideMark/>
          </w:tcPr>
          <w:p w14:paraId="07B69FC5" w14:textId="77777777" w:rsidR="009F79E4" w:rsidRPr="009F79E4" w:rsidRDefault="009F79E4" w:rsidP="005F48F6">
            <w:pPr>
              <w:jc w:val="center"/>
            </w:pPr>
            <w:r w:rsidRPr="009F79E4">
              <w:t>Upstream vendor exclusion</w:t>
            </w:r>
          </w:p>
        </w:tc>
        <w:tc>
          <w:tcPr>
            <w:tcW w:w="0" w:type="auto"/>
            <w:vAlign w:val="center"/>
            <w:hideMark/>
          </w:tcPr>
          <w:p w14:paraId="041C0231" w14:textId="77777777" w:rsidR="009F79E4" w:rsidRPr="009F79E4" w:rsidRDefault="009F79E4" w:rsidP="005F48F6">
            <w:pPr>
              <w:jc w:val="center"/>
            </w:pPr>
            <w:r w:rsidRPr="009F79E4">
              <w:t>Explicit 3-scenario carve-out</w:t>
            </w:r>
          </w:p>
        </w:tc>
        <w:tc>
          <w:tcPr>
            <w:tcW w:w="0" w:type="auto"/>
            <w:vAlign w:val="center"/>
            <w:hideMark/>
          </w:tcPr>
          <w:p w14:paraId="418CB910" w14:textId="77777777" w:rsidR="009F79E4" w:rsidRPr="009F79E4" w:rsidRDefault="009F79E4" w:rsidP="005F48F6">
            <w:pPr>
              <w:jc w:val="center"/>
            </w:pPr>
            <w:r w:rsidRPr="009F79E4">
              <w:t>Partial</w:t>
            </w:r>
          </w:p>
        </w:tc>
        <w:tc>
          <w:tcPr>
            <w:tcW w:w="0" w:type="auto"/>
            <w:vAlign w:val="center"/>
            <w:hideMark/>
          </w:tcPr>
          <w:p w14:paraId="4EA47B8B" w14:textId="77777777" w:rsidR="009F79E4" w:rsidRPr="009F79E4" w:rsidRDefault="009F79E4" w:rsidP="005F48F6">
            <w:pPr>
              <w:jc w:val="center"/>
            </w:pPr>
            <w:r w:rsidRPr="009F79E4">
              <w:t>Not addressed</w:t>
            </w:r>
          </w:p>
        </w:tc>
      </w:tr>
      <w:tr w:rsidR="009F79E4" w:rsidRPr="009F79E4" w14:paraId="62E22AEA" w14:textId="77777777" w:rsidTr="005F48F6">
        <w:tc>
          <w:tcPr>
            <w:tcW w:w="0" w:type="auto"/>
            <w:vAlign w:val="center"/>
            <w:hideMark/>
          </w:tcPr>
          <w:p w14:paraId="6BFA7CEF" w14:textId="77777777" w:rsidR="009F79E4" w:rsidRPr="009F79E4" w:rsidRDefault="009F79E4" w:rsidP="005F48F6">
            <w:pPr>
              <w:jc w:val="center"/>
            </w:pPr>
            <w:r w:rsidRPr="009F79E4">
              <w:t>Burden of proof on exclusions</w:t>
            </w:r>
          </w:p>
        </w:tc>
        <w:tc>
          <w:tcPr>
            <w:tcW w:w="0" w:type="auto"/>
            <w:vAlign w:val="center"/>
            <w:hideMark/>
          </w:tcPr>
          <w:p w14:paraId="0397CD85" w14:textId="77777777" w:rsidR="009F79E4" w:rsidRPr="009F79E4" w:rsidRDefault="009F79E4" w:rsidP="005F48F6">
            <w:pPr>
              <w:jc w:val="center"/>
            </w:pPr>
            <w:r w:rsidRPr="009F79E4">
              <w:t>On Provider (§4.2)</w:t>
            </w:r>
          </w:p>
        </w:tc>
        <w:tc>
          <w:tcPr>
            <w:tcW w:w="0" w:type="auto"/>
            <w:vAlign w:val="center"/>
            <w:hideMark/>
          </w:tcPr>
          <w:p w14:paraId="71B421FC" w14:textId="77777777" w:rsidR="009F79E4" w:rsidRPr="009F79E4" w:rsidRDefault="009F79E4" w:rsidP="005F48F6">
            <w:pPr>
              <w:jc w:val="center"/>
            </w:pPr>
            <w:r w:rsidRPr="009F79E4">
              <w:t>On Customer</w:t>
            </w:r>
          </w:p>
        </w:tc>
        <w:tc>
          <w:tcPr>
            <w:tcW w:w="0" w:type="auto"/>
            <w:vAlign w:val="center"/>
            <w:hideMark/>
          </w:tcPr>
          <w:p w14:paraId="2688A301" w14:textId="77777777" w:rsidR="009F79E4" w:rsidRPr="009F79E4" w:rsidRDefault="009F79E4" w:rsidP="005F48F6">
            <w:pPr>
              <w:jc w:val="center"/>
            </w:pPr>
            <w:r w:rsidRPr="009F79E4">
              <w:t>On Customer</w:t>
            </w:r>
          </w:p>
        </w:tc>
      </w:tr>
      <w:tr w:rsidR="009F79E4" w:rsidRPr="009F79E4" w14:paraId="6128637D" w14:textId="77777777" w:rsidTr="005F48F6">
        <w:tc>
          <w:tcPr>
            <w:tcW w:w="0" w:type="auto"/>
            <w:vAlign w:val="center"/>
            <w:hideMark/>
          </w:tcPr>
          <w:p w14:paraId="19952CC6" w14:textId="77777777" w:rsidR="009F79E4" w:rsidRPr="009F79E4" w:rsidRDefault="009F79E4" w:rsidP="005F48F6">
            <w:pPr>
              <w:jc w:val="center"/>
            </w:pPr>
            <w:r w:rsidRPr="009F79E4">
              <w:t>Agentic carve-out</w:t>
            </w:r>
          </w:p>
        </w:tc>
        <w:tc>
          <w:tcPr>
            <w:tcW w:w="0" w:type="auto"/>
            <w:vAlign w:val="center"/>
            <w:hideMark/>
          </w:tcPr>
          <w:p w14:paraId="0AE372A3" w14:textId="77777777" w:rsidR="009F79E4" w:rsidRPr="009F79E4" w:rsidRDefault="009F79E4" w:rsidP="005F48F6">
            <w:pPr>
              <w:jc w:val="center"/>
            </w:pPr>
            <w:r w:rsidRPr="009F79E4">
              <w:t>Explicit (§8.2)</w:t>
            </w:r>
          </w:p>
        </w:tc>
        <w:tc>
          <w:tcPr>
            <w:tcW w:w="0" w:type="auto"/>
            <w:vAlign w:val="center"/>
            <w:hideMark/>
          </w:tcPr>
          <w:p w14:paraId="52B18E5C" w14:textId="77777777" w:rsidR="009F79E4" w:rsidRPr="009F79E4" w:rsidRDefault="009F79E4" w:rsidP="005F48F6">
            <w:pPr>
              <w:jc w:val="center"/>
            </w:pPr>
            <w:r w:rsidRPr="009F79E4">
              <w:t>Not addressed</w:t>
            </w:r>
          </w:p>
        </w:tc>
        <w:tc>
          <w:tcPr>
            <w:tcW w:w="0" w:type="auto"/>
            <w:vAlign w:val="center"/>
            <w:hideMark/>
          </w:tcPr>
          <w:p w14:paraId="00AF53A4" w14:textId="77777777" w:rsidR="009F79E4" w:rsidRPr="009F79E4" w:rsidRDefault="009F79E4" w:rsidP="005F48F6">
            <w:pPr>
              <w:jc w:val="center"/>
            </w:pPr>
            <w:r w:rsidRPr="009F79E4">
              <w:t>Not addressed</w:t>
            </w:r>
          </w:p>
        </w:tc>
      </w:tr>
      <w:tr w:rsidR="009F79E4" w:rsidRPr="009F79E4" w14:paraId="7469352E" w14:textId="77777777" w:rsidTr="005F48F6">
        <w:tc>
          <w:tcPr>
            <w:tcW w:w="0" w:type="auto"/>
            <w:vAlign w:val="center"/>
            <w:hideMark/>
          </w:tcPr>
          <w:p w14:paraId="657D92FE" w14:textId="77777777" w:rsidR="009F79E4" w:rsidRPr="009F79E4" w:rsidRDefault="009F79E4" w:rsidP="005F48F6">
            <w:pPr>
              <w:jc w:val="center"/>
            </w:pPr>
            <w:r w:rsidRPr="009F79E4">
              <w:t>Credit claim deadline</w:t>
            </w:r>
          </w:p>
        </w:tc>
        <w:tc>
          <w:tcPr>
            <w:tcW w:w="0" w:type="auto"/>
            <w:vAlign w:val="center"/>
            <w:hideMark/>
          </w:tcPr>
          <w:p w14:paraId="1D7D04C0" w14:textId="77777777" w:rsidR="009F79E4" w:rsidRPr="009F79E4" w:rsidRDefault="009F79E4" w:rsidP="005F48F6">
            <w:pPr>
              <w:jc w:val="center"/>
            </w:pPr>
            <w:r w:rsidRPr="009F79E4">
              <w:t>30 days (clear, fair)</w:t>
            </w:r>
          </w:p>
        </w:tc>
        <w:tc>
          <w:tcPr>
            <w:tcW w:w="0" w:type="auto"/>
            <w:vAlign w:val="center"/>
            <w:hideMark/>
          </w:tcPr>
          <w:p w14:paraId="602BF17F" w14:textId="77777777" w:rsidR="009F79E4" w:rsidRPr="009F79E4" w:rsidRDefault="009F79E4" w:rsidP="005F48F6">
            <w:pPr>
              <w:jc w:val="center"/>
            </w:pPr>
            <w:r w:rsidRPr="009F79E4">
              <w:t>30 days</w:t>
            </w:r>
          </w:p>
        </w:tc>
        <w:tc>
          <w:tcPr>
            <w:tcW w:w="0" w:type="auto"/>
            <w:vAlign w:val="center"/>
            <w:hideMark/>
          </w:tcPr>
          <w:p w14:paraId="10DC7460" w14:textId="77777777" w:rsidR="009F79E4" w:rsidRPr="009F79E4" w:rsidRDefault="009F79E4" w:rsidP="005F48F6">
            <w:pPr>
              <w:jc w:val="center"/>
            </w:pPr>
            <w:r w:rsidRPr="009F79E4">
              <w:t>Varies</w:t>
            </w:r>
          </w:p>
        </w:tc>
      </w:tr>
      <w:tr w:rsidR="009F79E4" w:rsidRPr="009F79E4" w14:paraId="6FFEB226" w14:textId="77777777" w:rsidTr="005F48F6">
        <w:tc>
          <w:tcPr>
            <w:tcW w:w="0" w:type="auto"/>
            <w:vAlign w:val="center"/>
            <w:hideMark/>
          </w:tcPr>
          <w:p w14:paraId="032A094B" w14:textId="77777777" w:rsidR="009F79E4" w:rsidRPr="009F79E4" w:rsidRDefault="009F79E4" w:rsidP="005F48F6">
            <w:pPr>
              <w:jc w:val="center"/>
            </w:pPr>
            <w:r w:rsidRPr="009F79E4">
              <w:t>Total completion time</w:t>
            </w:r>
          </w:p>
        </w:tc>
        <w:tc>
          <w:tcPr>
            <w:tcW w:w="0" w:type="auto"/>
            <w:vAlign w:val="center"/>
            <w:hideMark/>
          </w:tcPr>
          <w:p w14:paraId="7EB34527" w14:textId="77777777" w:rsidR="009F79E4" w:rsidRPr="009F79E4" w:rsidRDefault="009F79E4" w:rsidP="005F48F6">
            <w:pPr>
              <w:jc w:val="center"/>
            </w:pPr>
            <w:r w:rsidRPr="009F79E4">
              <w:t>Explicitly disclaimed</w:t>
            </w:r>
          </w:p>
        </w:tc>
        <w:tc>
          <w:tcPr>
            <w:tcW w:w="0" w:type="auto"/>
            <w:vAlign w:val="center"/>
            <w:hideMark/>
          </w:tcPr>
          <w:p w14:paraId="3E70F13E" w14:textId="77777777" w:rsidR="009F79E4" w:rsidRPr="009F79E4" w:rsidRDefault="009F79E4" w:rsidP="005F48F6">
            <w:pPr>
              <w:jc w:val="center"/>
            </w:pPr>
            <w:r w:rsidRPr="009F79E4">
              <w:t>Not addressed</w:t>
            </w:r>
          </w:p>
        </w:tc>
        <w:tc>
          <w:tcPr>
            <w:tcW w:w="0" w:type="auto"/>
            <w:vAlign w:val="center"/>
            <w:hideMark/>
          </w:tcPr>
          <w:p w14:paraId="0DE39CB0" w14:textId="77777777" w:rsidR="009F79E4" w:rsidRPr="009F79E4" w:rsidRDefault="009F79E4" w:rsidP="005F48F6">
            <w:pPr>
              <w:jc w:val="center"/>
            </w:pPr>
            <w:r w:rsidRPr="009F79E4">
              <w:t>Often implied</w:t>
            </w:r>
          </w:p>
        </w:tc>
      </w:tr>
    </w:tbl>
    <w:p w14:paraId="19054E13" w14:textId="77777777" w:rsidR="009F79E4" w:rsidRPr="009F79E4" w:rsidRDefault="009F79E4" w:rsidP="009F79E4">
      <w:r w:rsidRPr="009F79E4">
        <w:t>Every row where we say "Yes" and the market says "No" is a selling point.</w:t>
      </w:r>
    </w:p>
    <w:p w14:paraId="45A37799" w14:textId="77777777" w:rsidR="004D48D8" w:rsidRDefault="004D48D8" w:rsidP="009F79E4">
      <w:pPr>
        <w:numPr>
          <w:ilvl w:val="0"/>
          <w:numId w:val="49"/>
        </w:numPr>
        <w:tabs>
          <w:tab w:val="num" w:pos="360"/>
        </w:tabs>
        <w:rPr>
          <w:b/>
          <w:bCs/>
        </w:rPr>
      </w:pPr>
      <w:r>
        <w:rPr>
          <w:b/>
          <w:bCs/>
        </w:rPr>
        <w:br w:type="page"/>
      </w:r>
    </w:p>
    <w:p w14:paraId="004F34A8" w14:textId="63DA3801" w:rsidR="009F79E4" w:rsidRPr="009F79E4" w:rsidRDefault="009F79E4" w:rsidP="004D48D8">
      <w:pPr>
        <w:pStyle w:val="Heading7"/>
      </w:pPr>
      <w:r w:rsidRPr="009F79E4">
        <w:lastRenderedPageBreak/>
        <w:t>PRODUCTION NOTES</w:t>
      </w:r>
    </w:p>
    <w:p w14:paraId="19690FE8" w14:textId="3D5B2792" w:rsidR="009F79E4" w:rsidRPr="009F79E4" w:rsidRDefault="009F79E4" w:rsidP="004D48D8">
      <w:pPr>
        <w:pStyle w:val="Heading9"/>
        <w:numPr>
          <w:ilvl w:val="0"/>
          <w:numId w:val="0"/>
        </w:numPr>
        <w:ind w:left="1701"/>
        <w:rPr>
          <w:i/>
          <w:iCs/>
        </w:rPr>
      </w:pPr>
      <w:r w:rsidRPr="004D48D8">
        <w:rPr>
          <w:i/>
          <w:iCs/>
        </w:rPr>
        <w:t>For Delivery Team. Remove before client delivery.</w:t>
      </w:r>
    </w:p>
    <w:p w14:paraId="6E93E403" w14:textId="70653D71" w:rsidR="009F79E4" w:rsidRPr="009F79E4" w:rsidRDefault="009F79E4" w:rsidP="004D48D8">
      <w:pPr>
        <w:pStyle w:val="Heading8"/>
      </w:pPr>
      <w:r w:rsidRPr="009F79E4">
        <w:t>Deliverable Checklist — DOC_SLA</w:t>
      </w:r>
    </w:p>
    <w:p w14:paraId="3A9F31CA" w14:textId="77777777" w:rsidR="009F79E4" w:rsidRPr="009F79E4" w:rsidRDefault="009F79E4" w:rsidP="009F79E4">
      <w:pPr>
        <w:numPr>
          <w:ilvl w:val="0"/>
          <w:numId w:val="107"/>
        </w:numPr>
      </w:pPr>
      <w:r w:rsidRPr="009F79E4">
        <w:t>Review-Ready Draft notice present (top of document)</w:t>
      </w:r>
    </w:p>
    <w:p w14:paraId="0845DF0A" w14:textId="77777777" w:rsidR="009F79E4" w:rsidRPr="009F79E4" w:rsidRDefault="009F79E4" w:rsidP="009F79E4">
      <w:pPr>
        <w:numPr>
          <w:ilvl w:val="0"/>
          <w:numId w:val="107"/>
        </w:numPr>
      </w:pPr>
      <w:r w:rsidRPr="009F79E4">
        <w:t>All [INJECTION] fields populated from Qualified Review responses</w:t>
      </w:r>
    </w:p>
    <w:p w14:paraId="7B8A2F23" w14:textId="77777777" w:rsidR="009F79E4" w:rsidRPr="009F79E4" w:rsidRDefault="009F79E4" w:rsidP="009F79E4">
      <w:pPr>
        <w:numPr>
          <w:ilvl w:val="0"/>
          <w:numId w:val="107"/>
        </w:numPr>
      </w:pPr>
      <w:r w:rsidRPr="009F79E4">
        <w:t>Schedule A defaults populated or customized per client</w:t>
      </w:r>
    </w:p>
    <w:p w14:paraId="7F3F4DDE" w14:textId="77777777" w:rsidR="009F79E4" w:rsidRPr="009F79E4" w:rsidRDefault="009F79E4" w:rsidP="009F79E4">
      <w:pPr>
        <w:numPr>
          <w:ilvl w:val="0"/>
          <w:numId w:val="107"/>
        </w:numPr>
      </w:pPr>
      <w:r w:rsidRPr="009F79E4">
        <w:t>Annexure B (Architect Notes) REMOVED before delivery</w:t>
      </w:r>
    </w:p>
    <w:p w14:paraId="3A9B3D1A" w14:textId="77777777" w:rsidR="009F79E4" w:rsidRPr="009F79E4" w:rsidRDefault="009F79E4" w:rsidP="009F79E4">
      <w:pPr>
        <w:numPr>
          <w:ilvl w:val="0"/>
          <w:numId w:val="107"/>
        </w:numPr>
      </w:pPr>
      <w:r w:rsidRPr="009F79E4">
        <w:t>Production Notes REMOVED before delivery</w:t>
      </w:r>
    </w:p>
    <w:p w14:paraId="7083E73C" w14:textId="77777777" w:rsidR="009F79E4" w:rsidRPr="009F79E4" w:rsidRDefault="009F79E4" w:rsidP="009F79E4">
      <w:pPr>
        <w:numPr>
          <w:ilvl w:val="0"/>
          <w:numId w:val="107"/>
        </w:numPr>
      </w:pPr>
      <w:r w:rsidRPr="009F79E4">
        <w:t>Annexure A (Counsel Notes) INCLUDED in delivery</w:t>
      </w:r>
    </w:p>
    <w:p w14:paraId="0F4ACC01" w14:textId="77777777" w:rsidR="009F79E4" w:rsidRPr="009F79E4" w:rsidRDefault="009F79E4" w:rsidP="009F79E4">
      <w:pPr>
        <w:numPr>
          <w:ilvl w:val="0"/>
          <w:numId w:val="107"/>
        </w:numPr>
      </w:pPr>
      <w:r w:rsidRPr="009F79E4">
        <w:t xml:space="preserve">Cross-references to Main Terms verified: </w:t>
      </w:r>
    </w:p>
    <w:p w14:paraId="438108B9" w14:textId="77777777" w:rsidR="009F79E4" w:rsidRPr="009F79E4" w:rsidRDefault="009F79E4" w:rsidP="009F79E4">
      <w:pPr>
        <w:numPr>
          <w:ilvl w:val="1"/>
          <w:numId w:val="107"/>
        </w:numPr>
      </w:pPr>
      <w:r w:rsidRPr="009F79E4">
        <w:t>MT §8.4 (no uptime warranty unless SLA included)</w:t>
      </w:r>
    </w:p>
    <w:p w14:paraId="48386A30" w14:textId="77777777" w:rsidR="009F79E4" w:rsidRPr="009F79E4" w:rsidRDefault="009F79E4" w:rsidP="009F79E4">
      <w:pPr>
        <w:numPr>
          <w:ilvl w:val="1"/>
          <w:numId w:val="107"/>
        </w:numPr>
      </w:pPr>
      <w:r w:rsidRPr="009F79E4">
        <w:t>MT §8.5 (third-party model disclaimer)</w:t>
      </w:r>
    </w:p>
    <w:p w14:paraId="374E8A21" w14:textId="77777777" w:rsidR="009F79E4" w:rsidRPr="009F79E4" w:rsidRDefault="009F79E4" w:rsidP="009F79E4">
      <w:pPr>
        <w:numPr>
          <w:ilvl w:val="1"/>
          <w:numId w:val="107"/>
        </w:numPr>
      </w:pPr>
      <w:r w:rsidRPr="009F79E4">
        <w:t>MT §9 (liability cap — sole remedy alignment)</w:t>
      </w:r>
    </w:p>
    <w:p w14:paraId="5B15F3E5" w14:textId="77777777" w:rsidR="009F79E4" w:rsidRPr="009F79E4" w:rsidRDefault="009F79E4" w:rsidP="009F79E4">
      <w:pPr>
        <w:numPr>
          <w:ilvl w:val="1"/>
          <w:numId w:val="107"/>
        </w:numPr>
      </w:pPr>
      <w:r w:rsidRPr="009F79E4">
        <w:t>MT §12.2 (suspension provisions)</w:t>
      </w:r>
    </w:p>
    <w:p w14:paraId="743A8536" w14:textId="77777777" w:rsidR="009F79E4" w:rsidRPr="009F79E4" w:rsidRDefault="009F79E4" w:rsidP="009F79E4">
      <w:pPr>
        <w:numPr>
          <w:ilvl w:val="1"/>
          <w:numId w:val="107"/>
        </w:numPr>
      </w:pPr>
      <w:r w:rsidRPr="009F79E4">
        <w:t>MT §13.2 (force majeure)</w:t>
      </w:r>
    </w:p>
    <w:p w14:paraId="04154D7A" w14:textId="77777777" w:rsidR="009F79E4" w:rsidRPr="009F79E4" w:rsidRDefault="009F79E4" w:rsidP="009F79E4">
      <w:pPr>
        <w:numPr>
          <w:ilvl w:val="1"/>
          <w:numId w:val="107"/>
        </w:numPr>
      </w:pPr>
      <w:r w:rsidRPr="009F79E4">
        <w:t>MT §15.11 (modification protocol)</w:t>
      </w:r>
    </w:p>
    <w:p w14:paraId="4049E151" w14:textId="77777777" w:rsidR="009F79E4" w:rsidRPr="009F79E4" w:rsidRDefault="009F79E4" w:rsidP="009F79E4">
      <w:pPr>
        <w:numPr>
          <w:ilvl w:val="0"/>
          <w:numId w:val="107"/>
        </w:numPr>
      </w:pPr>
      <w:r w:rsidRPr="009F79E4">
        <w:t xml:space="preserve">Cross-references to DOC_AGT verified: </w:t>
      </w:r>
    </w:p>
    <w:p w14:paraId="6D55A967" w14:textId="77777777" w:rsidR="009F79E4" w:rsidRPr="009F79E4" w:rsidRDefault="009F79E4" w:rsidP="009F79E4">
      <w:pPr>
        <w:numPr>
          <w:ilvl w:val="1"/>
          <w:numId w:val="107"/>
        </w:numPr>
      </w:pPr>
      <w:r w:rsidRPr="009F79E4">
        <w:t>DOC_AGT §4 (circuit breakers)</w:t>
      </w:r>
    </w:p>
    <w:p w14:paraId="0A50D17A" w14:textId="77777777" w:rsidR="009F79E4" w:rsidRPr="009F79E4" w:rsidRDefault="009F79E4" w:rsidP="009F79E4">
      <w:pPr>
        <w:numPr>
          <w:ilvl w:val="1"/>
          <w:numId w:val="107"/>
        </w:numPr>
      </w:pPr>
      <w:r w:rsidRPr="009F79E4">
        <w:t>DOC_AGT §5 (kill switches)</w:t>
      </w:r>
    </w:p>
    <w:p w14:paraId="5980EEF0" w14:textId="77777777" w:rsidR="009F79E4" w:rsidRPr="009F79E4" w:rsidRDefault="009F79E4" w:rsidP="009F79E4">
      <w:pPr>
        <w:numPr>
          <w:ilvl w:val="1"/>
          <w:numId w:val="107"/>
        </w:numPr>
      </w:pPr>
      <w:r w:rsidRPr="009F79E4">
        <w:t>DOC_AGT §6 (retry storm protection)</w:t>
      </w:r>
    </w:p>
    <w:p w14:paraId="425B612D" w14:textId="77777777" w:rsidR="009F79E4" w:rsidRPr="009F79E4" w:rsidRDefault="009F79E4" w:rsidP="009F79E4">
      <w:pPr>
        <w:numPr>
          <w:ilvl w:val="0"/>
          <w:numId w:val="107"/>
        </w:numPr>
      </w:pPr>
      <w:r w:rsidRPr="009F79E4">
        <w:t xml:space="preserve">Cross-references to DOC_AUP verified: </w:t>
      </w:r>
    </w:p>
    <w:p w14:paraId="46ABDC14" w14:textId="77777777" w:rsidR="009F79E4" w:rsidRPr="009F79E4" w:rsidRDefault="009F79E4" w:rsidP="009F79E4">
      <w:pPr>
        <w:numPr>
          <w:ilvl w:val="1"/>
          <w:numId w:val="107"/>
        </w:numPr>
      </w:pPr>
      <w:r w:rsidRPr="009F79E4">
        <w:t>DOC_AUP referenced in §4.1(e)(</w:t>
      </w:r>
      <w:proofErr w:type="spellStart"/>
      <w:r w:rsidRPr="009F79E4">
        <w:t>i</w:t>
      </w:r>
      <w:proofErr w:type="spellEnd"/>
      <w:r w:rsidRPr="009F79E4">
        <w:t>) for customer-caused exclusions</w:t>
      </w:r>
    </w:p>
    <w:p w14:paraId="4A26D836" w14:textId="77777777" w:rsidR="009F79E4" w:rsidRPr="009F79E4" w:rsidRDefault="009F79E4" w:rsidP="009F79E4">
      <w:pPr>
        <w:numPr>
          <w:ilvl w:val="0"/>
          <w:numId w:val="107"/>
        </w:numPr>
      </w:pPr>
      <w:r w:rsidRPr="009F79E4">
        <w:t>Section numbering consistent (1–8 + Schedule A)</w:t>
      </w:r>
    </w:p>
    <w:p w14:paraId="4F416D80" w14:textId="77777777" w:rsidR="009F79E4" w:rsidRPr="009F79E4" w:rsidRDefault="009F79E4" w:rsidP="009F79E4">
      <w:pPr>
        <w:numPr>
          <w:ilvl w:val="0"/>
          <w:numId w:val="107"/>
        </w:numPr>
      </w:pPr>
      <w:r w:rsidRPr="009F79E4">
        <w:t>Defined terms consistent with Main Terms</w:t>
      </w:r>
    </w:p>
    <w:p w14:paraId="1C12B832" w14:textId="77777777" w:rsidR="009F79E4" w:rsidRPr="009F79E4" w:rsidRDefault="009F79E4" w:rsidP="009F79E4">
      <w:pPr>
        <w:numPr>
          <w:ilvl w:val="0"/>
          <w:numId w:val="107"/>
        </w:numPr>
      </w:pPr>
      <w:r w:rsidRPr="009F79E4">
        <w:t>No references to "law firm," "legal advice," or "attorney-client"</w:t>
      </w:r>
    </w:p>
    <w:p w14:paraId="153110D6" w14:textId="77777777" w:rsidR="009F79E4" w:rsidRPr="009F79E4" w:rsidRDefault="009F79E4" w:rsidP="009F79E4">
      <w:pPr>
        <w:numPr>
          <w:ilvl w:val="0"/>
          <w:numId w:val="107"/>
        </w:numPr>
      </w:pPr>
      <w:r w:rsidRPr="009F79E4">
        <w:t>No duplication of definitions already in Main Terms</w:t>
      </w:r>
    </w:p>
    <w:p w14:paraId="6D36E824" w14:textId="7583841C" w:rsidR="009F79E4" w:rsidRPr="009F79E4" w:rsidRDefault="009F79E4" w:rsidP="009F79E4">
      <w:pPr>
        <w:numPr>
          <w:ilvl w:val="0"/>
          <w:numId w:val="107"/>
        </w:numPr>
      </w:pPr>
      <w:r w:rsidRPr="009F79E4">
        <w:t>Formatted for professional delivery</w:t>
      </w:r>
    </w:p>
    <w:p w14:paraId="6E749F44" w14:textId="7A58480F" w:rsidR="009F79E4" w:rsidRPr="009F79E4" w:rsidRDefault="009F79E4" w:rsidP="004D48D8">
      <w:pPr>
        <w:pStyle w:val="Heading8"/>
      </w:pPr>
      <w:r w:rsidRPr="009F79E4">
        <w:lastRenderedPageBreak/>
        <w:t>What Gets Delivered to Client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0"/>
        <w:gridCol w:w="1530"/>
      </w:tblGrid>
      <w:tr w:rsidR="009F79E4" w:rsidRPr="009F79E4" w14:paraId="6F7127F5" w14:textId="77777777" w:rsidTr="004D48D8">
        <w:tc>
          <w:tcPr>
            <w:tcW w:w="0" w:type="auto"/>
            <w:hideMark/>
          </w:tcPr>
          <w:p w14:paraId="0B0EED04" w14:textId="77777777" w:rsidR="009F79E4" w:rsidRPr="009F79E4" w:rsidRDefault="009F79E4" w:rsidP="009F79E4">
            <w:pPr>
              <w:rPr>
                <w:b/>
                <w:bCs/>
              </w:rPr>
            </w:pPr>
            <w:r w:rsidRPr="009F79E4">
              <w:rPr>
                <w:b/>
                <w:bCs/>
              </w:rPr>
              <w:t>Component</w:t>
            </w:r>
          </w:p>
        </w:tc>
        <w:tc>
          <w:tcPr>
            <w:tcW w:w="0" w:type="auto"/>
            <w:hideMark/>
          </w:tcPr>
          <w:p w14:paraId="56A768ED" w14:textId="77777777" w:rsidR="009F79E4" w:rsidRPr="009F79E4" w:rsidRDefault="009F79E4" w:rsidP="009F79E4">
            <w:pPr>
              <w:rPr>
                <w:b/>
                <w:bCs/>
              </w:rPr>
            </w:pPr>
            <w:r w:rsidRPr="009F79E4">
              <w:rPr>
                <w:b/>
                <w:bCs/>
              </w:rPr>
              <w:t>Included?</w:t>
            </w:r>
          </w:p>
        </w:tc>
      </w:tr>
      <w:tr w:rsidR="009F79E4" w:rsidRPr="009F79E4" w14:paraId="46E5CEA2" w14:textId="77777777" w:rsidTr="004D48D8">
        <w:tc>
          <w:tcPr>
            <w:tcW w:w="0" w:type="auto"/>
            <w:hideMark/>
          </w:tcPr>
          <w:p w14:paraId="6316D65E" w14:textId="77777777" w:rsidR="009F79E4" w:rsidRPr="009F79E4" w:rsidRDefault="009F79E4" w:rsidP="009F79E4">
            <w:r w:rsidRPr="009F79E4">
              <w:t>Preamble + Sections 1–8</w:t>
            </w:r>
          </w:p>
        </w:tc>
        <w:tc>
          <w:tcPr>
            <w:tcW w:w="0" w:type="auto"/>
            <w:hideMark/>
          </w:tcPr>
          <w:p w14:paraId="7E2AB16E" w14:textId="77777777" w:rsidR="009F79E4" w:rsidRPr="009F79E4" w:rsidRDefault="009F79E4" w:rsidP="009F79E4">
            <w:r w:rsidRPr="009F79E4">
              <w:t>Yes</w:t>
            </w:r>
          </w:p>
        </w:tc>
      </w:tr>
      <w:tr w:rsidR="009F79E4" w:rsidRPr="009F79E4" w14:paraId="7433D85F" w14:textId="77777777" w:rsidTr="004D48D8">
        <w:tc>
          <w:tcPr>
            <w:tcW w:w="0" w:type="auto"/>
            <w:hideMark/>
          </w:tcPr>
          <w:p w14:paraId="7934F87C" w14:textId="77777777" w:rsidR="009F79E4" w:rsidRPr="009F79E4" w:rsidRDefault="009F79E4" w:rsidP="009F79E4">
            <w:r w:rsidRPr="009F79E4">
              <w:t>Schedule A</w:t>
            </w:r>
          </w:p>
        </w:tc>
        <w:tc>
          <w:tcPr>
            <w:tcW w:w="0" w:type="auto"/>
            <w:hideMark/>
          </w:tcPr>
          <w:p w14:paraId="002DB2DF" w14:textId="77777777" w:rsidR="009F79E4" w:rsidRPr="009F79E4" w:rsidRDefault="009F79E4" w:rsidP="009F79E4">
            <w:r w:rsidRPr="009F79E4">
              <w:t>Yes</w:t>
            </w:r>
          </w:p>
        </w:tc>
      </w:tr>
      <w:tr w:rsidR="009F79E4" w:rsidRPr="009F79E4" w14:paraId="68332032" w14:textId="77777777" w:rsidTr="004D48D8">
        <w:tc>
          <w:tcPr>
            <w:tcW w:w="0" w:type="auto"/>
            <w:hideMark/>
          </w:tcPr>
          <w:p w14:paraId="040099AC" w14:textId="77777777" w:rsidR="009F79E4" w:rsidRPr="009F79E4" w:rsidRDefault="009F79E4" w:rsidP="009F79E4">
            <w:r w:rsidRPr="009F79E4">
              <w:t>Annexure A (Counsel Notes)</w:t>
            </w:r>
          </w:p>
        </w:tc>
        <w:tc>
          <w:tcPr>
            <w:tcW w:w="0" w:type="auto"/>
            <w:hideMark/>
          </w:tcPr>
          <w:p w14:paraId="2613FF3A" w14:textId="77777777" w:rsidR="009F79E4" w:rsidRPr="009F79E4" w:rsidRDefault="009F79E4" w:rsidP="009F79E4">
            <w:r w:rsidRPr="009F79E4">
              <w:t>Yes</w:t>
            </w:r>
          </w:p>
        </w:tc>
      </w:tr>
      <w:tr w:rsidR="009F79E4" w:rsidRPr="009F79E4" w14:paraId="4288D40B" w14:textId="77777777" w:rsidTr="004D48D8">
        <w:tc>
          <w:tcPr>
            <w:tcW w:w="0" w:type="auto"/>
            <w:hideMark/>
          </w:tcPr>
          <w:p w14:paraId="0C670CFD" w14:textId="77777777" w:rsidR="009F79E4" w:rsidRPr="009F79E4" w:rsidRDefault="009F79E4" w:rsidP="009F79E4">
            <w:r w:rsidRPr="009F79E4">
              <w:t>Annexure B (Architect Notes)</w:t>
            </w:r>
          </w:p>
        </w:tc>
        <w:tc>
          <w:tcPr>
            <w:tcW w:w="0" w:type="auto"/>
            <w:hideMark/>
          </w:tcPr>
          <w:p w14:paraId="6869EBD2" w14:textId="77777777" w:rsidR="009F79E4" w:rsidRPr="009F79E4" w:rsidRDefault="009F79E4" w:rsidP="009F79E4">
            <w:r w:rsidRPr="009F79E4">
              <w:rPr>
                <w:b/>
                <w:bCs/>
              </w:rPr>
              <w:t>No — remove</w:t>
            </w:r>
          </w:p>
        </w:tc>
      </w:tr>
      <w:tr w:rsidR="009F79E4" w:rsidRPr="009F79E4" w14:paraId="785777BB" w14:textId="77777777" w:rsidTr="004D48D8">
        <w:tc>
          <w:tcPr>
            <w:tcW w:w="0" w:type="auto"/>
            <w:hideMark/>
          </w:tcPr>
          <w:p w14:paraId="163B9466" w14:textId="77777777" w:rsidR="009F79E4" w:rsidRPr="009F79E4" w:rsidRDefault="009F79E4" w:rsidP="009F79E4">
            <w:r w:rsidRPr="009F79E4">
              <w:t>Production Notes</w:t>
            </w:r>
          </w:p>
        </w:tc>
        <w:tc>
          <w:tcPr>
            <w:tcW w:w="0" w:type="auto"/>
            <w:hideMark/>
          </w:tcPr>
          <w:p w14:paraId="06B8BDD6" w14:textId="77777777" w:rsidR="009F79E4" w:rsidRPr="009F79E4" w:rsidRDefault="009F79E4" w:rsidP="009F79E4">
            <w:r w:rsidRPr="009F79E4">
              <w:rPr>
                <w:b/>
                <w:bCs/>
              </w:rPr>
              <w:t>No — remove</w:t>
            </w:r>
          </w:p>
        </w:tc>
      </w:tr>
    </w:tbl>
    <w:p w14:paraId="4E993B97" w14:textId="517023FA" w:rsidR="009F79E4" w:rsidRPr="009F79E4" w:rsidRDefault="009F79E4" w:rsidP="009F79E4"/>
    <w:p w14:paraId="678FF708" w14:textId="77777777" w:rsidR="009F79E4" w:rsidRPr="009F79E4" w:rsidRDefault="009F79E4" w:rsidP="004D48D8">
      <w:pPr>
        <w:pBdr>
          <w:top w:val="single" w:sz="4" w:space="1" w:color="auto"/>
          <w:bottom w:val="single" w:sz="4" w:space="1" w:color="auto"/>
        </w:pBdr>
        <w:jc w:val="center"/>
      </w:pPr>
      <w:r w:rsidRPr="009F79E4">
        <w:rPr>
          <w:b/>
          <w:bCs/>
        </w:rPr>
        <w:t>[END OF DOCUMENT]</w:t>
      </w:r>
    </w:p>
    <w:p w14:paraId="72EDD522" w14:textId="77777777" w:rsidR="007869D0" w:rsidRPr="007869D0" w:rsidRDefault="007869D0" w:rsidP="007869D0"/>
    <w:p>
      <w:r>
        <w:br w:type="page"/>
      </w:r>
    </w:p>
    <w:p>
      <w:pPr>
        <w:pStyle w:val="Heading1"/>
        <w:jc w:val="left"/>
      </w:pPr>
      <w:r>
        <w:rPr>
          <w:b/>
          <w:sz w:val="28"/>
        </w:rPr>
        <w:t>QR ASSEMBLY CONTROL SCHEDULE</w:t>
      </w:r>
    </w:p>
    <w:p>
      <w:pPr>
        <w:spacing w:after="120"/>
      </w:pPr>
      <w:r>
        <w:rPr>
          <w:rFonts w:ascii="Aptos" w:hAnsi="Aptos"/>
          <w:b/>
          <w:i w:val="0"/>
          <w:color w:val="A00000"/>
          <w:sz w:val="16"/>
        </w:rPr>
        <w:t xml:space="preserve">Production control — remove this schedule from the final Review-Ready Draft after assembly. </w:t>
      </w:r>
      <w:r>
        <w:rPr>
          <w:rFonts w:ascii="Aptos" w:hAnsi="Aptos"/>
          <w:b w:val="0"/>
          <w:i w:val="0"/>
          <w:sz w:val="16"/>
        </w:rPr>
        <w:t>The Phase 13 resolver supplies each token from the Phase 12 material value when resolved; otherwise it uses the visibly labelled {MARKET BASED} demo value, subject to reviewer confirmation or edit. Execution-specific and local-counsel variables remain outside the QR registry.</w:t>
      </w:r>
    </w:p>
    <w:p>
      <w:pPr>
        <w:spacing w:after="120"/>
      </w:pPr>
      <w:r>
        <w:rPr>
          <w:rFonts w:ascii="Aptos" w:hAnsi="Aptos"/>
          <w:b/>
          <w:i w:val="0"/>
          <w:sz w:val="16"/>
        </w:rPr>
        <w:t>Document ID: DOC_AI_A_SLA | Bound QR fields: 7 | Registry package: v2.1.0</w:t>
      </w:r>
    </w:p>
    <w:tbl>
      <w:tblPr>
        <w:tblStyle w:val="TableGrid"/>
        <w:tblW w:type="auto" w:w="0"/>
        <w:jc w:val="center"/>
        <w:tblLayout w:type="fixed"/>
        <w:tblLook w:firstColumn="1" w:firstRow="1" w:lastColumn="0" w:lastRow="0" w:noHBand="0" w:noVBand="1" w:val="04A0"/>
      </w:tblPr>
      <w:tblGrid>
        <w:gridCol w:w="2167"/>
        <w:gridCol w:w="2167"/>
        <w:gridCol w:w="2167"/>
        <w:gridCol w:w="2167"/>
      </w:tblGrid>
      <w:tr>
        <w:trPr>
          <w:tblHeader w:val="true"/>
        </w:trPr>
        <w:tc>
          <w:tcPr>
            <w:tcW w:type="dxa" w:w="1512"/>
            <w:vAlign w:val="top"/>
            <w:shd w:fill="30343B"/>
          </w:tcPr>
          <w:p>
            <w:pPr>
              <w:spacing w:after="0" w:before="0" w:line="240" w:lineRule="auto"/>
            </w:pPr>
            <w:r/>
            <w:r>
              <w:rPr>
                <w:rFonts w:ascii="Aptos" w:hAnsi="Aptos"/>
                <w:b/>
                <w:i w:val="0"/>
                <w:color w:val="FFFFFF"/>
                <w:sz w:val="15"/>
              </w:rPr>
              <w:t>QR field</w:t>
            </w:r>
          </w:p>
        </w:tc>
        <w:tc>
          <w:tcPr>
            <w:tcW w:type="dxa" w:w="3960"/>
            <w:vAlign w:val="top"/>
            <w:shd w:fill="30343B"/>
          </w:tcPr>
          <w:p>
            <w:pPr>
              <w:spacing w:after="0" w:before="0" w:line="240" w:lineRule="auto"/>
            </w:pPr>
            <w:r/>
            <w:r>
              <w:rPr>
                <w:rFonts w:ascii="Aptos" w:hAnsi="Aptos"/>
                <w:b/>
                <w:i w:val="0"/>
                <w:color w:val="FFFFFF"/>
                <w:sz w:val="15"/>
              </w:rPr>
              <w:t>Placeholder token(s)</w:t>
            </w:r>
          </w:p>
        </w:tc>
        <w:tc>
          <w:tcPr>
            <w:tcW w:type="dxa" w:w="1655"/>
            <w:vAlign w:val="top"/>
            <w:shd w:fill="30343B"/>
          </w:tcPr>
          <w:p>
            <w:pPr>
              <w:spacing w:after="0" w:before="0" w:line="240" w:lineRule="auto"/>
            </w:pPr>
            <w:r/>
            <w:r>
              <w:rPr>
                <w:rFonts w:ascii="Aptos" w:hAnsi="Aptos"/>
                <w:b/>
                <w:i w:val="0"/>
                <w:color w:val="FFFFFF"/>
                <w:sz w:val="15"/>
              </w:rPr>
              <w:t>Action</w:t>
            </w:r>
          </w:p>
        </w:tc>
        <w:tc>
          <w:tcPr>
            <w:tcW w:type="dxa" w:w="3240"/>
            <w:vAlign w:val="top"/>
            <w:shd w:fill="30343B"/>
          </w:tcPr>
          <w:p>
            <w:pPr>
              <w:spacing w:after="0" w:before="0" w:line="240" w:lineRule="auto"/>
            </w:pPr>
            <w:r/>
            <w:r>
              <w:rPr>
                <w:rFonts w:ascii="Aptos" w:hAnsi="Aptos"/>
                <w:b/>
                <w:i w:val="0"/>
                <w:color w:val="FFFFFF"/>
                <w:sz w:val="15"/>
              </w:rPr>
              <w:t>Document target</w:t>
            </w:r>
          </w:p>
        </w:tc>
      </w:tr>
      <w:tr>
        <w:trPr>
          <w:cantSplit/>
        </w:trPr>
        <w:tc>
          <w:tcPr>
            <w:tcW w:type="dxa" w:w="1512"/>
            <w:vAlign w:val="top"/>
            <w:shd w:fill="E9EDF2"/>
          </w:tcPr>
          <w:p>
            <w:pPr>
              <w:spacing w:after="0" w:before="0" w:line="240" w:lineRule="auto"/>
            </w:pPr>
            <w:r/>
            <w:r>
              <w:rPr>
                <w:rFonts w:ascii="Aptos" w:hAnsi="Aptos"/>
                <w:b/>
                <w:i w:val="0"/>
                <w:sz w:val="14"/>
              </w:rPr>
              <w:t>A23</w:t>
              <w:br/>
              <w:t>Disaster recovery / business continuity summary</w:t>
              <w:br/>
              <w:t>PARTIAL</w:t>
            </w:r>
          </w:p>
        </w:tc>
        <w:tc>
          <w:tcPr>
            <w:tcW w:type="dxa" w:w="3960"/>
            <w:vAlign w:val="top"/>
          </w:tcPr>
          <w:p>
            <w:pPr>
              <w:spacing w:after="0" w:before="0" w:line="240" w:lineRule="auto"/>
            </w:pPr>
            <w:r/>
            <w:r>
              <w:rPr>
                <w:rFonts w:ascii="Aptos" w:hAnsi="Aptos"/>
                <w:b w:val="0"/>
                <w:i w:val="0"/>
                <w:sz w:val="14"/>
              </w:rPr>
              <w:t>{{QR.A23.DR_BCP_SUMMARY}}</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DPA security schedule and operational resilience summary</w:t>
            </w:r>
          </w:p>
        </w:tc>
      </w:tr>
      <w:tr>
        <w:trPr>
          <w:cantSplit/>
        </w:trPr>
        <w:tc>
          <w:tcPr>
            <w:tcW w:type="dxa" w:w="1512"/>
            <w:vAlign w:val="top"/>
            <w:shd w:fill="E9EDF2"/>
          </w:tcPr>
          <w:p>
            <w:pPr>
              <w:spacing w:after="0" w:before="0" w:line="240" w:lineRule="auto"/>
            </w:pPr>
            <w:r/>
            <w:r>
              <w:rPr>
                <w:rFonts w:ascii="Aptos" w:hAnsi="Aptos"/>
                <w:b/>
                <w:i w:val="0"/>
                <w:sz w:val="14"/>
              </w:rPr>
              <w:t>A28</w:t>
              <w:br/>
              <w:t>SLA performance metrics</w:t>
              <w:br/>
              <w:t>DEFAULT_ONLY</w:t>
            </w:r>
          </w:p>
        </w:tc>
        <w:tc>
          <w:tcPr>
            <w:tcW w:type="dxa" w:w="3960"/>
            <w:vAlign w:val="top"/>
          </w:tcPr>
          <w:p>
            <w:pPr>
              <w:spacing w:after="0" w:before="0" w:line="240" w:lineRule="auto"/>
            </w:pPr>
            <w:r/>
            <w:r>
              <w:rPr>
                <w:rFonts w:ascii="Aptos" w:hAnsi="Aptos"/>
                <w:b w:val="0"/>
                <w:i w:val="0"/>
                <w:sz w:val="14"/>
              </w:rPr>
              <w:t>{{QR.A28.AVAILABILITY_TARGET}}</w:t>
              <w:br/>
              <w:t>{{QR.A28.TTFT_TARGET}}</w:t>
              <w:br/>
              <w:t>{{QR.A28.CREDIT_CAP}}</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SLA Schedule A; TOS Schedule A reference</w:t>
            </w:r>
          </w:p>
        </w:tc>
      </w:tr>
      <w:tr>
        <w:trPr>
          <w:cantSplit/>
        </w:trPr>
        <w:tc>
          <w:tcPr>
            <w:tcW w:type="dxa" w:w="1512"/>
            <w:vAlign w:val="top"/>
            <w:shd w:fill="E9EDF2"/>
          </w:tcPr>
          <w:p>
            <w:pPr>
              <w:spacing w:after="0" w:before="0" w:line="240" w:lineRule="auto"/>
            </w:pPr>
            <w:r/>
            <w:r>
              <w:rPr>
                <w:rFonts w:ascii="Aptos" w:hAnsi="Aptos"/>
                <w:b/>
                <w:i w:val="0"/>
                <w:sz w:val="14"/>
              </w:rPr>
              <w:t>U01</w:t>
              <w:br/>
              <w:t>Legal entity name</w:t>
              <w:br/>
              <w:t>FULL</w:t>
            </w:r>
          </w:p>
        </w:tc>
        <w:tc>
          <w:tcPr>
            <w:tcW w:type="dxa" w:w="3960"/>
            <w:vAlign w:val="top"/>
          </w:tcPr>
          <w:p>
            <w:pPr>
              <w:spacing w:after="0" w:before="0" w:line="240" w:lineRule="auto"/>
            </w:pPr>
            <w:r/>
            <w:r>
              <w:rPr>
                <w:rFonts w:ascii="Aptos" w:hAnsi="Aptos"/>
                <w:b w:val="0"/>
                <w:i w:val="0"/>
                <w:sz w:val="14"/>
              </w:rPr>
              <w:t>{{QR.U01.LEGAL_ENTITY_NAME}}</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Preambles; defined Provider/Company; signature blocks</w:t>
            </w:r>
          </w:p>
        </w:tc>
      </w:tr>
      <w:tr>
        <w:trPr>
          <w:cantSplit/>
        </w:trPr>
        <w:tc>
          <w:tcPr>
            <w:tcW w:type="dxa" w:w="1512"/>
            <w:vAlign w:val="top"/>
            <w:shd w:fill="E9EDF2"/>
          </w:tcPr>
          <w:p>
            <w:pPr>
              <w:spacing w:after="0" w:before="0" w:line="240" w:lineRule="auto"/>
            </w:pPr>
            <w:r/>
            <w:r>
              <w:rPr>
                <w:rFonts w:ascii="Aptos" w:hAnsi="Aptos"/>
                <w:b/>
                <w:i w:val="0"/>
                <w:sz w:val="14"/>
              </w:rPr>
              <w:t>U07</w:t>
              <w:br/>
              <w:t>Service catalog</w:t>
              <w:br/>
              <w:t>FULL</w:t>
            </w:r>
          </w:p>
        </w:tc>
        <w:tc>
          <w:tcPr>
            <w:tcW w:type="dxa" w:w="3960"/>
            <w:vAlign w:val="top"/>
          </w:tcPr>
          <w:p>
            <w:pPr>
              <w:spacing w:after="0" w:before="0" w:line="240" w:lineRule="auto"/>
            </w:pPr>
            <w:r/>
            <w:r>
              <w:rPr>
                <w:rFonts w:ascii="Aptos" w:hAnsi="Aptos"/>
                <w:b w:val="0"/>
                <w:i w:val="0"/>
                <w:sz w:val="14"/>
              </w:rPr>
              <w:t>{{QR.U07.SERVICE_NAME}}</w:t>
              <w:br/>
              <w:t>{{QR.U07.SERVICE_DESCRIPTION}}</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TOS Schedule A; definition of Service; cross-document service references</w:t>
            </w:r>
          </w:p>
        </w:tc>
      </w:tr>
      <w:tr>
        <w:trPr>
          <w:cantSplit/>
        </w:trPr>
        <w:tc>
          <w:tcPr>
            <w:tcW w:type="dxa" w:w="1512"/>
            <w:vAlign w:val="top"/>
            <w:shd w:fill="E9EDF2"/>
          </w:tcPr>
          <w:p>
            <w:pPr>
              <w:spacing w:after="0" w:before="0" w:line="240" w:lineRule="auto"/>
            </w:pPr>
            <w:r/>
            <w:r>
              <w:rPr>
                <w:rFonts w:ascii="Aptos" w:hAnsi="Aptos"/>
                <w:b/>
                <w:i w:val="0"/>
                <w:sz w:val="14"/>
              </w:rPr>
              <w:t>U14</w:t>
              <w:br/>
              <w:t>Revenue model and liability-floor basis</w:t>
              <w:br/>
              <w:t>PARTIAL</w:t>
            </w:r>
          </w:p>
        </w:tc>
        <w:tc>
          <w:tcPr>
            <w:tcW w:type="dxa" w:w="3960"/>
            <w:vAlign w:val="top"/>
          </w:tcPr>
          <w:p>
            <w:pPr>
              <w:spacing w:after="0" w:before="0" w:line="240" w:lineRule="auto"/>
            </w:pPr>
            <w:r/>
            <w:r>
              <w:rPr>
                <w:rFonts w:ascii="Aptos" w:hAnsi="Aptos"/>
                <w:b w:val="0"/>
                <w:i w:val="0"/>
                <w:sz w:val="14"/>
              </w:rPr>
              <w:t>{{QR.U14.REVENUE_MODEL}}</w:t>
              <w:br/>
              <w:t>{{QR.U14.MAXIMUM_ANNUAL_CONTRACT_VALUE}}</w:t>
              <w:br/>
              <w:t>{{QR.U14.LIABILITY_FLOOR_AMOUNT}}</w:t>
            </w:r>
          </w:p>
        </w:tc>
        <w:tc>
          <w:tcPr>
            <w:tcW w:type="dxa" w:w="1655"/>
            <w:vAlign w:val="top"/>
          </w:tcPr>
          <w:p>
            <w:pPr>
              <w:spacing w:after="0" w:before="0" w:line="240" w:lineRule="auto"/>
            </w:pPr>
            <w:r/>
            <w:r>
              <w:rPr>
                <w:rFonts w:ascii="Aptos" w:hAnsi="Aptos"/>
                <w:b w:val="0"/>
                <w:i w:val="0"/>
                <w:sz w:val="14"/>
              </w:rPr>
              <w:t>POPULATE / SELECT_CLAUSE</w:t>
            </w:r>
          </w:p>
        </w:tc>
        <w:tc>
          <w:tcPr>
            <w:tcW w:type="dxa" w:w="3240"/>
            <w:vAlign w:val="top"/>
          </w:tcPr>
          <w:p>
            <w:pPr>
              <w:spacing w:after="0" w:before="0" w:line="240" w:lineRule="auto"/>
            </w:pPr>
            <w:r/>
            <w:r>
              <w:rPr>
                <w:rFonts w:ascii="Aptos" w:hAnsi="Aptos"/>
                <w:b w:val="0"/>
                <w:i w:val="0"/>
                <w:sz w:val="14"/>
              </w:rPr>
              <w:t>TOS §9 liability cap; AGT inherited cap; commercial negotiation position</w:t>
            </w:r>
          </w:p>
        </w:tc>
      </w:tr>
      <w:tr>
        <w:trPr>
          <w:cantSplit/>
        </w:trPr>
        <w:tc>
          <w:tcPr>
            <w:tcW w:type="dxa" w:w="1512"/>
            <w:vAlign w:val="top"/>
            <w:shd w:fill="E9EDF2"/>
          </w:tcPr>
          <w:p>
            <w:pPr>
              <w:spacing w:after="0" w:before="0" w:line="240" w:lineRule="auto"/>
            </w:pPr>
            <w:r/>
            <w:r>
              <w:rPr>
                <w:rFonts w:ascii="Aptos" w:hAnsi="Aptos"/>
                <w:b/>
                <w:i w:val="0"/>
                <w:sz w:val="14"/>
              </w:rPr>
              <w:t>U15</w:t>
              <w:br/>
              <w:t>Pricing and payment terms</w:t>
              <w:br/>
              <w:t>PARTIAL</w:t>
            </w:r>
          </w:p>
        </w:tc>
        <w:tc>
          <w:tcPr>
            <w:tcW w:type="dxa" w:w="3960"/>
            <w:vAlign w:val="top"/>
          </w:tcPr>
          <w:p>
            <w:pPr>
              <w:spacing w:after="0" w:before="0" w:line="240" w:lineRule="auto"/>
            </w:pPr>
            <w:r/>
            <w:r>
              <w:rPr>
                <w:rFonts w:ascii="Aptos" w:hAnsi="Aptos"/>
                <w:b w:val="0"/>
                <w:i w:val="0"/>
                <w:sz w:val="14"/>
              </w:rPr>
              <w:t>{{QR.U15.PRICING_TIER}}</w:t>
              <w:br/>
              <w:t>{{QR.U15.FEE_AMOUNT}}</w:t>
              <w:br/>
              <w:t>{{QR.U15.CURRENCY}}</w:t>
              <w:br/>
              <w:t>{{QR.U15.BILLING_FREQUENCY}}</w:t>
              <w:br/>
              <w:t>{{QR.U15.PAYMENT_TERMS}}</w:t>
              <w:br/>
              <w:t>{{QR.U15.PAYMENT_METHODS}}</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TOS Schedule B; fee-conditioned output licence; SLA credit base</w:t>
            </w:r>
          </w:p>
        </w:tc>
      </w:tr>
      <w:tr>
        <w:trPr>
          <w:cantSplit/>
        </w:trPr>
        <w:tc>
          <w:tcPr>
            <w:tcW w:type="dxa" w:w="1512"/>
            <w:vAlign w:val="top"/>
            <w:shd w:fill="E9EDF2"/>
          </w:tcPr>
          <w:p>
            <w:pPr>
              <w:spacing w:after="0" w:before="0" w:line="240" w:lineRule="auto"/>
            </w:pPr>
            <w:r/>
            <w:r>
              <w:rPr>
                <w:rFonts w:ascii="Aptos" w:hAnsi="Aptos"/>
                <w:b/>
                <w:i w:val="0"/>
                <w:sz w:val="14"/>
              </w:rPr>
              <w:t>U19</w:t>
              <w:br/>
              <w:t>SLA election</w:t>
              <w:br/>
              <w:t>PARTIAL</w:t>
            </w:r>
          </w:p>
        </w:tc>
        <w:tc>
          <w:tcPr>
            <w:tcW w:type="dxa" w:w="3960"/>
            <w:vAlign w:val="top"/>
          </w:tcPr>
          <w:p>
            <w:pPr>
              <w:spacing w:after="0" w:before="0" w:line="240" w:lineRule="auto"/>
            </w:pPr>
            <w:r/>
            <w:r>
              <w:rPr>
                <w:rFonts w:ascii="Aptos" w:hAnsi="Aptos"/>
                <w:b w:val="0"/>
                <w:i w:val="0"/>
                <w:sz w:val="14"/>
              </w:rPr>
              <w:t>{{QR.U19.NONE}}</w:t>
              <w:br/>
              <w:t>{{QR.U19.STANDARD}}</w:t>
              <w:br/>
              <w:t>{{QR.U19.CUSTOM}}</w:t>
            </w:r>
          </w:p>
        </w:tc>
        <w:tc>
          <w:tcPr>
            <w:tcW w:type="dxa" w:w="1655"/>
            <w:vAlign w:val="top"/>
          </w:tcPr>
          <w:p>
            <w:pPr>
              <w:spacing w:after="0" w:before="0" w:line="240" w:lineRule="auto"/>
            </w:pPr>
            <w:r/>
            <w:r>
              <w:rPr>
                <w:rFonts w:ascii="Aptos" w:hAnsi="Aptos"/>
                <w:b w:val="0"/>
                <w:i w:val="0"/>
                <w:sz w:val="14"/>
              </w:rPr>
              <w:t>ACTIVATE_OR_SUPPRESS_DOCUMENT</w:t>
            </w:r>
          </w:p>
        </w:tc>
        <w:tc>
          <w:tcPr>
            <w:tcW w:type="dxa" w:w="3240"/>
            <w:vAlign w:val="top"/>
          </w:tcPr>
          <w:p>
            <w:pPr>
              <w:spacing w:after="0" w:before="0" w:line="240" w:lineRule="auto"/>
            </w:pPr>
            <w:r/>
            <w:r>
              <w:rPr>
                <w:rFonts w:ascii="Aptos" w:hAnsi="Aptos"/>
                <w:b w:val="0"/>
                <w:i w:val="0"/>
                <w:sz w:val="14"/>
              </w:rPr>
              <w:t>TOS Schedule A; activates DOC_AI_A_SLA</w:t>
            </w:r>
          </w:p>
        </w:tc>
      </w:tr>
    </w:tbl>
    <w:p>
      <w:pPr>
        <w:spacing w:before="100"/>
      </w:pPr>
      <w:r>
        <w:rPr>
          <w:rFonts w:ascii="Aptos" w:hAnsi="Aptos"/>
          <w:b/>
          <w:i w:val="0"/>
          <w:color w:val="A00000"/>
          <w:sz w:val="15"/>
        </w:rPr>
        <w:t>END QR ASSEMBLY CONTROL SCHEDULE</w:t>
      </w:r>
    </w:p>
    <w:sectPr w:rsidR="007869D0" w:rsidRPr="007869D0" w:rsidSect="00CE11DC">
      <w:footerReference w:type="default" r:id="rId10"/>
      <w:pgSz w:w="11906" w:h="16838" w:code="9"/>
      <w:pgMar w:top="1440" w:right="1440"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2C951" w14:textId="77777777" w:rsidR="00B1395A" w:rsidRDefault="00B1395A" w:rsidP="00F24812">
      <w:pPr>
        <w:spacing w:after="0" w:line="240" w:lineRule="auto"/>
      </w:pPr>
      <w:r>
        <w:separator/>
      </w:r>
    </w:p>
  </w:endnote>
  <w:endnote w:type="continuationSeparator" w:id="0">
    <w:p w14:paraId="65A58456" w14:textId="77777777" w:rsidR="00B1395A" w:rsidRDefault="00B1395A" w:rsidP="00F24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ourier Prime">
    <w:panose1 w:val="02000409000000000000"/>
    <w:charset w:val="00"/>
    <w:family w:val="modern"/>
    <w:pitch w:val="fixed"/>
    <w:sig w:usb0="A000002F" w:usb1="5000004B" w:usb2="00000000" w:usb3="00000000" w:csb0="00000093"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4B8FC" w14:textId="77777777" w:rsidR="00350D7D" w:rsidRDefault="00350D7D" w:rsidP="00350D7D">
    <w:pPr>
      <w:pBdr>
        <w:bottom w:val="single" w:sz="4" w:space="1" w:color="auto"/>
      </w:pBd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0"/>
      <w:gridCol w:w="2889"/>
      <w:gridCol w:w="2890"/>
    </w:tblGrid>
    <w:tr w:rsidR="004663DE" w14:paraId="3D94CEA8" w14:textId="77777777" w:rsidTr="00C72839">
      <w:tc>
        <w:tcPr>
          <w:tcW w:w="1666" w:type="pct"/>
          <w:vAlign w:val="center"/>
        </w:tcPr>
        <w:p w14:paraId="5119D8AD" w14:textId="3F8EDB34" w:rsidR="004663DE" w:rsidRPr="00D95124" w:rsidRDefault="00D95124" w:rsidP="00D95124">
          <w:pPr>
            <w:pStyle w:val="Footer"/>
            <w:rPr>
              <w:sz w:val="16"/>
              <w:szCs w:val="16"/>
              <w:lang w:val="en-US"/>
            </w:rPr>
          </w:pPr>
          <w:r w:rsidRPr="00D95124">
            <w:rPr>
              <w:sz w:val="16"/>
              <w:szCs w:val="16"/>
            </w:rPr>
            <w:t/>
          </w:r>
          <w:r w:rsidR="00A4678A">
            <w:rPr>
              <w:sz w:val="16"/>
              <w:szCs w:val="16"/>
            </w:rPr>
            <w:t xml:space="preserve">DOC_SLA_AI</w:t>
          </w:r>
        </w:p>
      </w:tc>
      <w:tc>
        <w:tcPr>
          <w:tcW w:w="1666" w:type="pct"/>
          <w:vAlign w:val="center"/>
        </w:tcPr>
        <w:p w14:paraId="679A4055" w14:textId="1FC9308F" w:rsidR="004663DE" w:rsidRPr="00A20B52" w:rsidRDefault="00A20B52" w:rsidP="00A20B52">
          <w:pPr>
            <w:pStyle w:val="Footer"/>
            <w:jc w:val="center"/>
            <w:rPr>
              <w:i/>
              <w:iCs/>
              <w:sz w:val="16"/>
              <w:szCs w:val="16"/>
              <w:lang w:val="en-US"/>
            </w:rPr>
          </w:pPr>
          <w:r w:rsidRPr="00A20B52">
            <w:rPr>
              <w:i/>
              <w:iCs/>
              <w:sz w:val="16"/>
              <w:szCs w:val="16"/>
            </w:rPr>
            <w:t>Confidential</w:t>
          </w:r>
        </w:p>
      </w:tc>
      <w:tc>
        <w:tcPr>
          <w:tcW w:w="1667" w:type="pct"/>
          <w:vAlign w:val="center"/>
        </w:tcPr>
        <w:p w14:paraId="23A2F4C4" w14:textId="1346EAA1" w:rsidR="004663DE" w:rsidRPr="00A741DE" w:rsidRDefault="00DE6A5C" w:rsidP="00A20B52">
          <w:pPr>
            <w:pStyle w:val="Footer"/>
            <w:jc w:val="right"/>
            <w:rPr>
              <w:sz w:val="16"/>
              <w:szCs w:val="16"/>
              <w:lang w:val="en-US"/>
            </w:rPr>
          </w:pPr>
          <w:r w:rsidRPr="00A741DE">
            <w:rPr>
              <w:sz w:val="16"/>
              <w:szCs w:val="16"/>
              <w:lang w:val="en-US"/>
            </w:rPr>
            <w:t xml:space="preserve">Page </w:t>
          </w:r>
          <w:r w:rsidRPr="00A741DE">
            <w:rPr>
              <w:b/>
              <w:bCs/>
              <w:sz w:val="16"/>
              <w:szCs w:val="16"/>
              <w:lang w:val="en-US"/>
            </w:rPr>
            <w:fldChar w:fldCharType="begin"/>
          </w:r>
          <w:r w:rsidRPr="00A741DE">
            <w:rPr>
              <w:b/>
              <w:bCs/>
              <w:sz w:val="16"/>
              <w:szCs w:val="16"/>
              <w:lang w:val="en-US"/>
            </w:rPr>
            <w:instrText xml:space="preserve"> PAGE  \* Arabic  \* MERGEFORMAT </w:instrText>
          </w:r>
          <w:r w:rsidRPr="00A741DE">
            <w:rPr>
              <w:b/>
              <w:bCs/>
              <w:sz w:val="16"/>
              <w:szCs w:val="16"/>
              <w:lang w:val="en-US"/>
            </w:rPr>
            <w:fldChar w:fldCharType="separate"/>
          </w:r>
          <w:r w:rsidRPr="00A741DE">
            <w:rPr>
              <w:b/>
              <w:bCs/>
              <w:noProof/>
              <w:sz w:val="16"/>
              <w:szCs w:val="16"/>
              <w:lang w:val="en-US"/>
            </w:rPr>
            <w:t>1</w:t>
          </w:r>
          <w:r w:rsidRPr="00A741DE">
            <w:rPr>
              <w:b/>
              <w:bCs/>
              <w:sz w:val="16"/>
              <w:szCs w:val="16"/>
              <w:lang w:val="en-US"/>
            </w:rPr>
            <w:fldChar w:fldCharType="end"/>
          </w:r>
          <w:r w:rsidRPr="00A741DE">
            <w:rPr>
              <w:sz w:val="16"/>
              <w:szCs w:val="16"/>
              <w:lang w:val="en-US"/>
            </w:rPr>
            <w:t xml:space="preserve"> of </w:t>
          </w:r>
          <w:r w:rsidRPr="00A741DE">
            <w:rPr>
              <w:b/>
              <w:bCs/>
              <w:sz w:val="16"/>
              <w:szCs w:val="16"/>
              <w:lang w:val="en-US"/>
            </w:rPr>
            <w:fldChar w:fldCharType="begin"/>
          </w:r>
          <w:r w:rsidRPr="00A741DE">
            <w:rPr>
              <w:b/>
              <w:bCs/>
              <w:sz w:val="16"/>
              <w:szCs w:val="16"/>
              <w:lang w:val="en-US"/>
            </w:rPr>
            <w:instrText xml:space="preserve"> NUMPAGES  \* Arabic  \* MERGEFORMAT </w:instrText>
          </w:r>
          <w:r w:rsidRPr="00A741DE">
            <w:rPr>
              <w:b/>
              <w:bCs/>
              <w:sz w:val="16"/>
              <w:szCs w:val="16"/>
              <w:lang w:val="en-US"/>
            </w:rPr>
            <w:fldChar w:fldCharType="separate"/>
          </w:r>
          <w:r w:rsidRPr="00A741DE">
            <w:rPr>
              <w:b/>
              <w:bCs/>
              <w:noProof/>
              <w:sz w:val="16"/>
              <w:szCs w:val="16"/>
              <w:lang w:val="en-US"/>
            </w:rPr>
            <w:t>2</w:t>
          </w:r>
          <w:r w:rsidRPr="00A741DE">
            <w:rPr>
              <w:b/>
              <w:bCs/>
              <w:sz w:val="16"/>
              <w:szCs w:val="16"/>
              <w:lang w:val="en-US"/>
            </w:rPr>
            <w:fldChar w:fldCharType="end"/>
          </w:r>
        </w:p>
      </w:tc>
    </w:tr>
  </w:tbl>
  <w:p w14:paraId="50B79A04" w14:textId="622DE1B3" w:rsidR="00F24812" w:rsidRPr="004663DE" w:rsidRDefault="00F24812">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C9334" w14:textId="77777777" w:rsidR="00A4678A" w:rsidRDefault="00A4678A" w:rsidP="00350D7D">
    <w:pPr>
      <w:pBdr>
        <w:bottom w:val="single" w:sz="4" w:space="1" w:color="auto"/>
      </w:pBd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0"/>
      <w:gridCol w:w="2889"/>
      <w:gridCol w:w="2890"/>
    </w:tblGrid>
    <w:tr w:rsidR="00A4678A" w14:paraId="1CD8047C" w14:textId="77777777" w:rsidTr="00C72839">
      <w:tc>
        <w:tcPr>
          <w:tcW w:w="1666" w:type="pct"/>
          <w:vAlign w:val="center"/>
        </w:tcPr>
        <w:p w14:paraId="7127FC4B" w14:textId="536776FC" w:rsidR="00A4678A" w:rsidRPr="00D95124" w:rsidRDefault="00A4678A" w:rsidP="00D95124">
          <w:pPr>
            <w:pStyle w:val="Footer"/>
            <w:rPr>
              <w:sz w:val="16"/>
              <w:szCs w:val="16"/>
              <w:lang w:val="en-US"/>
            </w:rPr>
          </w:pPr>
          <w:r w:rsidRPr="00D95124">
            <w:rPr>
              <w:sz w:val="16"/>
              <w:szCs w:val="16"/>
            </w:rPr>
            <w:t/>
          </w:r>
          <w:r>
            <w:rPr>
              <w:sz w:val="16"/>
              <w:szCs w:val="16"/>
            </w:rPr>
            <w:t xml:space="preserve">DOC_</w:t>
          </w:r>
          <w:r w:rsidR="004D48D8">
            <w:rPr>
              <w:sz w:val="16"/>
              <w:szCs w:val="16"/>
            </w:rPr>
            <w:t>SLA</w:t>
          </w:r>
          <w:r>
            <w:rPr>
              <w:sz w:val="16"/>
              <w:szCs w:val="16"/>
            </w:rPr>
            <w:t>_AI</w:t>
          </w:r>
        </w:p>
      </w:tc>
      <w:tc>
        <w:tcPr>
          <w:tcW w:w="1666" w:type="pct"/>
          <w:vAlign w:val="center"/>
        </w:tcPr>
        <w:p w14:paraId="2606B140" w14:textId="77777777" w:rsidR="00A4678A" w:rsidRPr="00A20B52" w:rsidRDefault="00A4678A" w:rsidP="00A20B52">
          <w:pPr>
            <w:pStyle w:val="Footer"/>
            <w:jc w:val="center"/>
            <w:rPr>
              <w:i/>
              <w:iCs/>
              <w:sz w:val="16"/>
              <w:szCs w:val="16"/>
              <w:lang w:val="en-US"/>
            </w:rPr>
          </w:pPr>
          <w:r w:rsidRPr="00A20B52">
            <w:rPr>
              <w:i/>
              <w:iCs/>
              <w:sz w:val="16"/>
              <w:szCs w:val="16"/>
            </w:rPr>
            <w:t>Confidential</w:t>
          </w:r>
        </w:p>
      </w:tc>
      <w:tc>
        <w:tcPr>
          <w:tcW w:w="1667" w:type="pct"/>
          <w:vAlign w:val="center"/>
        </w:tcPr>
        <w:p w14:paraId="69CA9C38" w14:textId="77777777" w:rsidR="00A4678A" w:rsidRPr="00A741DE" w:rsidRDefault="00A4678A" w:rsidP="00A20B52">
          <w:pPr>
            <w:pStyle w:val="Footer"/>
            <w:jc w:val="right"/>
            <w:rPr>
              <w:sz w:val="16"/>
              <w:szCs w:val="16"/>
              <w:lang w:val="en-US"/>
            </w:rPr>
          </w:pPr>
          <w:r w:rsidRPr="00A741DE">
            <w:rPr>
              <w:sz w:val="16"/>
              <w:szCs w:val="16"/>
              <w:lang w:val="en-US"/>
            </w:rPr>
            <w:t xml:space="preserve">Page </w:t>
          </w:r>
          <w:r w:rsidRPr="00A741DE">
            <w:rPr>
              <w:b/>
              <w:bCs/>
              <w:sz w:val="16"/>
              <w:szCs w:val="16"/>
              <w:lang w:val="en-US"/>
            </w:rPr>
            <w:fldChar w:fldCharType="begin"/>
          </w:r>
          <w:r w:rsidRPr="00A741DE">
            <w:rPr>
              <w:b/>
              <w:bCs/>
              <w:sz w:val="16"/>
              <w:szCs w:val="16"/>
              <w:lang w:val="en-US"/>
            </w:rPr>
            <w:instrText xml:space="preserve"> PAGE  \* Arabic  \* MERGEFORMAT </w:instrText>
          </w:r>
          <w:r w:rsidRPr="00A741DE">
            <w:rPr>
              <w:b/>
              <w:bCs/>
              <w:sz w:val="16"/>
              <w:szCs w:val="16"/>
              <w:lang w:val="en-US"/>
            </w:rPr>
            <w:fldChar w:fldCharType="separate"/>
          </w:r>
          <w:r w:rsidRPr="00A741DE">
            <w:rPr>
              <w:b/>
              <w:bCs/>
              <w:noProof/>
              <w:sz w:val="16"/>
              <w:szCs w:val="16"/>
              <w:lang w:val="en-US"/>
            </w:rPr>
            <w:t>1</w:t>
          </w:r>
          <w:r w:rsidRPr="00A741DE">
            <w:rPr>
              <w:b/>
              <w:bCs/>
              <w:sz w:val="16"/>
              <w:szCs w:val="16"/>
              <w:lang w:val="en-US"/>
            </w:rPr>
            <w:fldChar w:fldCharType="end"/>
          </w:r>
          <w:r w:rsidRPr="00A741DE">
            <w:rPr>
              <w:sz w:val="16"/>
              <w:szCs w:val="16"/>
              <w:lang w:val="en-US"/>
            </w:rPr>
            <w:t xml:space="preserve"> of </w:t>
          </w:r>
          <w:r w:rsidRPr="00A741DE">
            <w:rPr>
              <w:b/>
              <w:bCs/>
              <w:sz w:val="16"/>
              <w:szCs w:val="16"/>
              <w:lang w:val="en-US"/>
            </w:rPr>
            <w:fldChar w:fldCharType="begin"/>
          </w:r>
          <w:r w:rsidRPr="00A741DE">
            <w:rPr>
              <w:b/>
              <w:bCs/>
              <w:sz w:val="16"/>
              <w:szCs w:val="16"/>
              <w:lang w:val="en-US"/>
            </w:rPr>
            <w:instrText xml:space="preserve"> NUMPAGES  \* Arabic  \* MERGEFORMAT </w:instrText>
          </w:r>
          <w:r w:rsidRPr="00A741DE">
            <w:rPr>
              <w:b/>
              <w:bCs/>
              <w:sz w:val="16"/>
              <w:szCs w:val="16"/>
              <w:lang w:val="en-US"/>
            </w:rPr>
            <w:fldChar w:fldCharType="separate"/>
          </w:r>
          <w:r w:rsidRPr="00A741DE">
            <w:rPr>
              <w:b/>
              <w:bCs/>
              <w:noProof/>
              <w:sz w:val="16"/>
              <w:szCs w:val="16"/>
              <w:lang w:val="en-US"/>
            </w:rPr>
            <w:t>2</w:t>
          </w:r>
          <w:r w:rsidRPr="00A741DE">
            <w:rPr>
              <w:b/>
              <w:bCs/>
              <w:sz w:val="16"/>
              <w:szCs w:val="16"/>
              <w:lang w:val="en-US"/>
            </w:rPr>
            <w:fldChar w:fldCharType="end"/>
          </w:r>
        </w:p>
      </w:tc>
    </w:tr>
  </w:tbl>
  <w:p w14:paraId="2630D15B" w14:textId="77777777" w:rsidR="00A4678A" w:rsidRPr="004663DE" w:rsidRDefault="00A4678A">
    <w:pPr>
      <w:pStyle w:val="Footer"/>
      <w:rPr>
        <w:lang w:val="en-US"/>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E87B1" w14:textId="77777777" w:rsidR="00B1395A" w:rsidRDefault="00B1395A" w:rsidP="00F24812">
      <w:pPr>
        <w:spacing w:after="0" w:line="240" w:lineRule="auto"/>
      </w:pPr>
      <w:r>
        <w:separator/>
      </w:r>
    </w:p>
  </w:footnote>
  <w:footnote w:type="continuationSeparator" w:id="0">
    <w:p w14:paraId="6ACFB359" w14:textId="77777777" w:rsidR="00B1395A" w:rsidRDefault="00B1395A" w:rsidP="00F248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D4B25" w14:textId="6B8CD119" w:rsidR="00AB2A8B" w:rsidRDefault="00AB2A8B">
    <w:pPr>
      <w:pStyle w:val="Header"/>
    </w:pPr>
    <w:r>
      <w:rPr>
        <w:noProof/>
      </w:rPr>
      <w:drawing>
        <wp:anchor distT="0" distB="0" distL="114300" distR="114300" simplePos="0" relativeHeight="251658240" behindDoc="0" locked="0" layoutInCell="1" allowOverlap="1" wp14:anchorId="143EA039" wp14:editId="4541C871">
          <wp:simplePos x="0" y="0"/>
          <wp:positionH relativeFrom="page">
            <wp:align>center</wp:align>
          </wp:positionH>
          <wp:positionV relativeFrom="paragraph">
            <wp:posOffset>-440690</wp:posOffset>
          </wp:positionV>
          <wp:extent cx="7496175" cy="1447800"/>
          <wp:effectExtent l="0" t="0" r="9525" b="0"/>
          <wp:wrapTopAndBottom/>
          <wp:docPr id="507251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57728" name="Picture 2110657728"/>
                  <pic:cNvPicPr/>
                </pic:nvPicPr>
                <pic:blipFill>
                  <a:blip r:embed="rId1">
                    <a:extLst>
                      <a:ext uri="{28A0092B-C50C-407E-A947-70E740481C1C}">
                        <a14:useLocalDpi xmlns:a14="http://schemas.microsoft.com/office/drawing/2010/main" val="0"/>
                      </a:ext>
                    </a:extLst>
                  </a:blip>
                  <a:stretch>
                    <a:fillRect/>
                  </a:stretch>
                </pic:blipFill>
                <pic:spPr>
                  <a:xfrm>
                    <a:off x="0" y="0"/>
                    <a:ext cx="7496175" cy="1447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7E23"/>
    <w:multiLevelType w:val="multilevel"/>
    <w:tmpl w:val="A374467C"/>
    <w:lvl w:ilvl="0">
      <w:start w:val="1"/>
      <w:numFmt w:val="decimal"/>
      <w:lvlText w:val="SECTION %1:"/>
      <w:lvlJc w:val="left"/>
      <w:pPr>
        <w:ind w:left="0" w:firstLine="0"/>
      </w:pPr>
      <w:rPr>
        <w:rFonts w:ascii="Garamond" w:hAnsi="Garamond" w:hint="default"/>
        <w:b/>
        <w:i w:val="0"/>
        <w:sz w:val="24"/>
      </w:rPr>
    </w:lvl>
    <w:lvl w:ilvl="1">
      <w:start w:val="1"/>
      <w:numFmt w:val="decimal"/>
      <w:isLgl/>
      <w:lvlText w:val="%1.%2:"/>
      <w:lvlJc w:val="left"/>
      <w:pPr>
        <w:ind w:left="720" w:hanging="720"/>
      </w:pPr>
      <w:rPr>
        <w:rFonts w:ascii="Garamond" w:hAnsi="Garamond" w:cs="Garamond" w:hint="default"/>
        <w:b/>
        <w:i w:val="0"/>
        <w:sz w:val="22"/>
      </w:rPr>
    </w:lvl>
    <w:lvl w:ilvl="2">
      <w:start w:val="1"/>
      <w:numFmt w:val="lowerLetter"/>
      <w:lvlText w:val="(%3)"/>
      <w:lvlJc w:val="left"/>
      <w:pPr>
        <w:tabs>
          <w:tab w:val="num" w:pos="2835"/>
        </w:tabs>
        <w:ind w:left="1225" w:hanging="505"/>
      </w:pPr>
      <w:rPr>
        <w:rFonts w:ascii="Garamond" w:hAnsi="Garamond" w:hint="default"/>
        <w:b w:val="0"/>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2855DFD"/>
    <w:multiLevelType w:val="multilevel"/>
    <w:tmpl w:val="AB2071E6"/>
    <w:lvl w:ilvl="0">
      <w:start w:val="1"/>
      <w:numFmt w:val="decimal"/>
      <w:lvlText w:val="%1."/>
      <w:lvlJc w:val="left"/>
      <w:pPr>
        <w:ind w:left="1506" w:hanging="360"/>
      </w:pPr>
      <w:rPr>
        <w:rFonts w:hint="default"/>
      </w:rPr>
    </w:lvl>
    <w:lvl w:ilvl="1">
      <w:start w:val="2"/>
      <w:numFmt w:val="decimal"/>
      <w:isLgl/>
      <w:lvlText w:val="%1.%2"/>
      <w:lvlJc w:val="left"/>
      <w:pPr>
        <w:ind w:left="1866" w:hanging="720"/>
      </w:pPr>
      <w:rPr>
        <w:rFonts w:hint="default"/>
      </w:rPr>
    </w:lvl>
    <w:lvl w:ilvl="2">
      <w:start w:val="1"/>
      <w:numFmt w:val="decimal"/>
      <w:isLgl/>
      <w:lvlText w:val="%1.%2.%3"/>
      <w:lvlJc w:val="left"/>
      <w:pPr>
        <w:ind w:left="2226" w:hanging="1080"/>
      </w:pPr>
      <w:rPr>
        <w:rFonts w:hint="default"/>
      </w:rPr>
    </w:lvl>
    <w:lvl w:ilvl="3">
      <w:start w:val="1"/>
      <w:numFmt w:val="decimal"/>
      <w:isLgl/>
      <w:lvlText w:val="%1.%2.%3.%4"/>
      <w:lvlJc w:val="left"/>
      <w:pPr>
        <w:ind w:left="2586" w:hanging="1440"/>
      </w:pPr>
      <w:rPr>
        <w:rFonts w:hint="default"/>
      </w:rPr>
    </w:lvl>
    <w:lvl w:ilvl="4">
      <w:start w:val="1"/>
      <w:numFmt w:val="decimal"/>
      <w:isLgl/>
      <w:lvlText w:val="%1.%2.%3.%4.%5"/>
      <w:lvlJc w:val="left"/>
      <w:pPr>
        <w:ind w:left="2946" w:hanging="1800"/>
      </w:pPr>
      <w:rPr>
        <w:rFonts w:hint="default"/>
      </w:rPr>
    </w:lvl>
    <w:lvl w:ilvl="5">
      <w:start w:val="1"/>
      <w:numFmt w:val="decimal"/>
      <w:isLgl/>
      <w:lvlText w:val="%1.%2.%3.%4.%5.%6"/>
      <w:lvlJc w:val="left"/>
      <w:pPr>
        <w:ind w:left="3306" w:hanging="2160"/>
      </w:pPr>
      <w:rPr>
        <w:rFonts w:hint="default"/>
      </w:rPr>
    </w:lvl>
    <w:lvl w:ilvl="6">
      <w:start w:val="1"/>
      <w:numFmt w:val="decimal"/>
      <w:isLgl/>
      <w:lvlText w:val="%1.%2.%3.%4.%5.%6.%7"/>
      <w:lvlJc w:val="left"/>
      <w:pPr>
        <w:ind w:left="3666" w:hanging="2520"/>
      </w:pPr>
      <w:rPr>
        <w:rFonts w:hint="default"/>
      </w:rPr>
    </w:lvl>
    <w:lvl w:ilvl="7">
      <w:start w:val="1"/>
      <w:numFmt w:val="decimal"/>
      <w:isLgl/>
      <w:lvlText w:val="%1.%2.%3.%4.%5.%6.%7.%8"/>
      <w:lvlJc w:val="left"/>
      <w:pPr>
        <w:ind w:left="3666" w:hanging="2520"/>
      </w:pPr>
      <w:rPr>
        <w:rFonts w:hint="default"/>
      </w:rPr>
    </w:lvl>
    <w:lvl w:ilvl="8">
      <w:start w:val="1"/>
      <w:numFmt w:val="decimal"/>
      <w:isLgl/>
      <w:lvlText w:val="%1.%2.%3.%4.%5.%6.%7.%8.%9"/>
      <w:lvlJc w:val="left"/>
      <w:pPr>
        <w:ind w:left="4026" w:hanging="2880"/>
      </w:pPr>
      <w:rPr>
        <w:rFonts w:hint="default"/>
      </w:rPr>
    </w:lvl>
  </w:abstractNum>
  <w:abstractNum w:abstractNumId="2" w15:restartNumberingAfterBreak="0">
    <w:nsid w:val="057F13FB"/>
    <w:multiLevelType w:val="multilevel"/>
    <w:tmpl w:val="5C7A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F1F4B"/>
    <w:multiLevelType w:val="multilevel"/>
    <w:tmpl w:val="6D7C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E2FE4"/>
    <w:multiLevelType w:val="multilevel"/>
    <w:tmpl w:val="F6A0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57DF9"/>
    <w:multiLevelType w:val="multilevel"/>
    <w:tmpl w:val="14B82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B54C4"/>
    <w:multiLevelType w:val="multilevel"/>
    <w:tmpl w:val="320C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C11CF"/>
    <w:multiLevelType w:val="multilevel"/>
    <w:tmpl w:val="BFD4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F0C9F"/>
    <w:multiLevelType w:val="multilevel"/>
    <w:tmpl w:val="A6A8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3F69B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0BE6D60"/>
    <w:multiLevelType w:val="multilevel"/>
    <w:tmpl w:val="7208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5D45BC"/>
    <w:multiLevelType w:val="hybridMultilevel"/>
    <w:tmpl w:val="EF54EAC8"/>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6644208"/>
    <w:multiLevelType w:val="multilevel"/>
    <w:tmpl w:val="B7B4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E3032B"/>
    <w:multiLevelType w:val="multilevel"/>
    <w:tmpl w:val="7F8C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84119"/>
    <w:multiLevelType w:val="multilevel"/>
    <w:tmpl w:val="F7BA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9E4D7C"/>
    <w:multiLevelType w:val="multilevel"/>
    <w:tmpl w:val="F084BC8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D074D3F"/>
    <w:multiLevelType w:val="multilevel"/>
    <w:tmpl w:val="56EC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126AD8"/>
    <w:multiLevelType w:val="multilevel"/>
    <w:tmpl w:val="73C6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C90A5C"/>
    <w:multiLevelType w:val="multilevel"/>
    <w:tmpl w:val="275C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411529"/>
    <w:multiLevelType w:val="multilevel"/>
    <w:tmpl w:val="18082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606AB2"/>
    <w:multiLevelType w:val="multilevel"/>
    <w:tmpl w:val="0644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03320F"/>
    <w:multiLevelType w:val="multilevel"/>
    <w:tmpl w:val="5DB42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3F2D8A"/>
    <w:multiLevelType w:val="multilevel"/>
    <w:tmpl w:val="E054ACF8"/>
    <w:styleLink w:val="Schedule"/>
    <w:lvl w:ilvl="0">
      <w:start w:val="1"/>
      <w:numFmt w:val="upperLetter"/>
      <w:pStyle w:val="Heading5"/>
      <w:lvlText w:val="SCHEDULE %1:"/>
      <w:lvlJc w:val="left"/>
      <w:pPr>
        <w:ind w:left="0" w:firstLine="0"/>
      </w:pPr>
      <w:rPr>
        <w:rFonts w:ascii="Garamond" w:hAnsi="Garamond" w:hint="default"/>
        <w:b/>
        <w:i w:val="0"/>
        <w:caps/>
      </w:rPr>
    </w:lvl>
    <w:lvl w:ilvl="1">
      <w:start w:val="1"/>
      <w:numFmt w:val="decimal"/>
      <w:pStyle w:val="Heading6"/>
      <w:lvlText w:val="%1.%2:"/>
      <w:lvlJc w:val="left"/>
      <w:pPr>
        <w:tabs>
          <w:tab w:val="num" w:pos="851"/>
        </w:tabs>
        <w:ind w:left="851" w:hanging="851"/>
      </w:pPr>
      <w:rPr>
        <w:rFonts w:ascii="Garamond" w:hAnsi="Garamond" w:hint="default"/>
        <w:b/>
        <w:i w:val="0"/>
        <w:caps/>
        <w:sz w:val="22"/>
      </w:rPr>
    </w:lvl>
    <w:lvl w:ilvl="2">
      <w:start w:val="1"/>
      <w:numFmt w:val="lowerLetter"/>
      <w:lvlText w:val="(%3)"/>
      <w:lvlJc w:val="left"/>
      <w:pPr>
        <w:tabs>
          <w:tab w:val="num" w:pos="1225"/>
        </w:tabs>
        <w:ind w:left="1225" w:hanging="505"/>
      </w:pPr>
      <w:rPr>
        <w:rFonts w:ascii="Garamond" w:hAnsi="Garamond" w:hint="default"/>
        <w:b/>
        <w:bCs/>
        <w:sz w:val="22"/>
      </w:rPr>
    </w:lvl>
    <w:lvl w:ilvl="3">
      <w:start w:val="1"/>
      <w:numFmt w:val="lowerRoman"/>
      <w:lvlText w:val="%4."/>
      <w:lvlJc w:val="right"/>
      <w:pPr>
        <w:ind w:left="1701" w:hanging="28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2873702A"/>
    <w:multiLevelType w:val="multilevel"/>
    <w:tmpl w:val="9B76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354474"/>
    <w:multiLevelType w:val="multilevel"/>
    <w:tmpl w:val="993A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9D4CAC"/>
    <w:multiLevelType w:val="hybridMultilevel"/>
    <w:tmpl w:val="BB08C55C"/>
    <w:lvl w:ilvl="0" w:tplc="8C063FE0">
      <w:start w:val="1"/>
      <w:numFmt w:val="decimal"/>
      <w:lvlText w:val="SECTION %1:"/>
      <w:lvlJc w:val="left"/>
      <w:pPr>
        <w:ind w:left="1077" w:hanging="360"/>
      </w:pPr>
      <w:rPr>
        <w:rFonts w:ascii="Garamond" w:hAnsi="Garamond" w:hint="default"/>
        <w:b/>
        <w:i w:val="0"/>
        <w:sz w:val="24"/>
      </w:rPr>
    </w:lvl>
    <w:lvl w:ilvl="1" w:tplc="40090019" w:tentative="1">
      <w:start w:val="1"/>
      <w:numFmt w:val="lowerLetter"/>
      <w:lvlText w:val="%2."/>
      <w:lvlJc w:val="left"/>
      <w:pPr>
        <w:ind w:left="1797" w:hanging="360"/>
      </w:pPr>
    </w:lvl>
    <w:lvl w:ilvl="2" w:tplc="4009001B" w:tentative="1">
      <w:start w:val="1"/>
      <w:numFmt w:val="lowerRoman"/>
      <w:lvlText w:val="%3."/>
      <w:lvlJc w:val="right"/>
      <w:pPr>
        <w:ind w:left="2517" w:hanging="180"/>
      </w:pPr>
    </w:lvl>
    <w:lvl w:ilvl="3" w:tplc="4009000F" w:tentative="1">
      <w:start w:val="1"/>
      <w:numFmt w:val="decimal"/>
      <w:lvlText w:val="%4."/>
      <w:lvlJc w:val="left"/>
      <w:pPr>
        <w:ind w:left="3237" w:hanging="360"/>
      </w:pPr>
    </w:lvl>
    <w:lvl w:ilvl="4" w:tplc="40090019" w:tentative="1">
      <w:start w:val="1"/>
      <w:numFmt w:val="lowerLetter"/>
      <w:lvlText w:val="%5."/>
      <w:lvlJc w:val="left"/>
      <w:pPr>
        <w:ind w:left="3957" w:hanging="360"/>
      </w:pPr>
    </w:lvl>
    <w:lvl w:ilvl="5" w:tplc="4009001B" w:tentative="1">
      <w:start w:val="1"/>
      <w:numFmt w:val="lowerRoman"/>
      <w:lvlText w:val="%6."/>
      <w:lvlJc w:val="right"/>
      <w:pPr>
        <w:ind w:left="4677" w:hanging="180"/>
      </w:pPr>
    </w:lvl>
    <w:lvl w:ilvl="6" w:tplc="4009000F" w:tentative="1">
      <w:start w:val="1"/>
      <w:numFmt w:val="decimal"/>
      <w:lvlText w:val="%7."/>
      <w:lvlJc w:val="left"/>
      <w:pPr>
        <w:ind w:left="5397" w:hanging="360"/>
      </w:pPr>
    </w:lvl>
    <w:lvl w:ilvl="7" w:tplc="40090019" w:tentative="1">
      <w:start w:val="1"/>
      <w:numFmt w:val="lowerLetter"/>
      <w:lvlText w:val="%8."/>
      <w:lvlJc w:val="left"/>
      <w:pPr>
        <w:ind w:left="6117" w:hanging="360"/>
      </w:pPr>
    </w:lvl>
    <w:lvl w:ilvl="8" w:tplc="4009001B" w:tentative="1">
      <w:start w:val="1"/>
      <w:numFmt w:val="lowerRoman"/>
      <w:lvlText w:val="%9."/>
      <w:lvlJc w:val="right"/>
      <w:pPr>
        <w:ind w:left="6837" w:hanging="180"/>
      </w:pPr>
    </w:lvl>
  </w:abstractNum>
  <w:abstractNum w:abstractNumId="26" w15:restartNumberingAfterBreak="0">
    <w:nsid w:val="2E565E71"/>
    <w:multiLevelType w:val="multilevel"/>
    <w:tmpl w:val="C060B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32448E"/>
    <w:multiLevelType w:val="hybridMultilevel"/>
    <w:tmpl w:val="8EA86242"/>
    <w:lvl w:ilvl="0" w:tplc="40090017">
      <w:start w:val="1"/>
      <w:numFmt w:val="lowerLetter"/>
      <w:lvlText w:val="%1)"/>
      <w:lvlJc w:val="left"/>
      <w:pPr>
        <w:ind w:left="2421" w:hanging="360"/>
      </w:pPr>
    </w:lvl>
    <w:lvl w:ilvl="1" w:tplc="40090019" w:tentative="1">
      <w:start w:val="1"/>
      <w:numFmt w:val="lowerLetter"/>
      <w:lvlText w:val="%2."/>
      <w:lvlJc w:val="left"/>
      <w:pPr>
        <w:ind w:left="3141" w:hanging="360"/>
      </w:pPr>
    </w:lvl>
    <w:lvl w:ilvl="2" w:tplc="4009001B" w:tentative="1">
      <w:start w:val="1"/>
      <w:numFmt w:val="lowerRoman"/>
      <w:lvlText w:val="%3."/>
      <w:lvlJc w:val="right"/>
      <w:pPr>
        <w:ind w:left="3861" w:hanging="180"/>
      </w:pPr>
    </w:lvl>
    <w:lvl w:ilvl="3" w:tplc="4009000F" w:tentative="1">
      <w:start w:val="1"/>
      <w:numFmt w:val="decimal"/>
      <w:lvlText w:val="%4."/>
      <w:lvlJc w:val="left"/>
      <w:pPr>
        <w:ind w:left="4581" w:hanging="360"/>
      </w:pPr>
    </w:lvl>
    <w:lvl w:ilvl="4" w:tplc="40090019" w:tentative="1">
      <w:start w:val="1"/>
      <w:numFmt w:val="lowerLetter"/>
      <w:lvlText w:val="%5."/>
      <w:lvlJc w:val="left"/>
      <w:pPr>
        <w:ind w:left="5301" w:hanging="360"/>
      </w:pPr>
    </w:lvl>
    <w:lvl w:ilvl="5" w:tplc="4009001B" w:tentative="1">
      <w:start w:val="1"/>
      <w:numFmt w:val="lowerRoman"/>
      <w:lvlText w:val="%6."/>
      <w:lvlJc w:val="right"/>
      <w:pPr>
        <w:ind w:left="6021" w:hanging="180"/>
      </w:pPr>
    </w:lvl>
    <w:lvl w:ilvl="6" w:tplc="4009000F" w:tentative="1">
      <w:start w:val="1"/>
      <w:numFmt w:val="decimal"/>
      <w:lvlText w:val="%7."/>
      <w:lvlJc w:val="left"/>
      <w:pPr>
        <w:ind w:left="6741" w:hanging="360"/>
      </w:pPr>
    </w:lvl>
    <w:lvl w:ilvl="7" w:tplc="40090019" w:tentative="1">
      <w:start w:val="1"/>
      <w:numFmt w:val="lowerLetter"/>
      <w:lvlText w:val="%8."/>
      <w:lvlJc w:val="left"/>
      <w:pPr>
        <w:ind w:left="7461" w:hanging="360"/>
      </w:pPr>
    </w:lvl>
    <w:lvl w:ilvl="8" w:tplc="4009001B" w:tentative="1">
      <w:start w:val="1"/>
      <w:numFmt w:val="lowerRoman"/>
      <w:lvlText w:val="%9."/>
      <w:lvlJc w:val="right"/>
      <w:pPr>
        <w:ind w:left="8181" w:hanging="180"/>
      </w:pPr>
    </w:lvl>
  </w:abstractNum>
  <w:abstractNum w:abstractNumId="28" w15:restartNumberingAfterBreak="0">
    <w:nsid w:val="314C600A"/>
    <w:multiLevelType w:val="multilevel"/>
    <w:tmpl w:val="AEA80930"/>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lowerLetter"/>
      <w:lvlText w:val="(%3)"/>
      <w:lvlJc w:val="left"/>
      <w:pPr>
        <w:tabs>
          <w:tab w:val="num" w:pos="1304"/>
        </w:tabs>
        <w:ind w:left="1304" w:hanging="567"/>
      </w:pPr>
      <w:rPr>
        <w:rFonts w:ascii="Garamond" w:hAnsi="Garamond" w:hint="default"/>
        <w:b/>
        <w:bCs/>
        <w:sz w:val="22"/>
      </w:rPr>
    </w:lvl>
    <w:lvl w:ilvl="3">
      <w:start w:val="1"/>
      <w:numFmt w:val="lowerRoman"/>
      <w:pStyle w:val="Heading4"/>
      <w:lvlText w:val="%4."/>
      <w:lvlJc w:val="right"/>
      <w:pPr>
        <w:tabs>
          <w:tab w:val="num" w:pos="1871"/>
        </w:tabs>
        <w:ind w:left="1871" w:hanging="397"/>
      </w:pPr>
      <w:rPr>
        <w:rFonts w:ascii="Garamond" w:hAnsi="Garamond" w:hint="default"/>
        <w:b w:val="0"/>
        <w:bCs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32396622"/>
    <w:multiLevelType w:val="hybridMultilevel"/>
    <w:tmpl w:val="CE72AA74"/>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78074EE"/>
    <w:multiLevelType w:val="multilevel"/>
    <w:tmpl w:val="1CC0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1418AF"/>
    <w:multiLevelType w:val="multilevel"/>
    <w:tmpl w:val="2F6E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927508"/>
    <w:multiLevelType w:val="multilevel"/>
    <w:tmpl w:val="5BDC9838"/>
    <w:lvl w:ilvl="0">
      <w:start w:val="1"/>
      <w:numFmt w:val="decimal"/>
      <w:pStyle w:val="Heading1"/>
      <w:lvlText w:val="SECTION %1:"/>
      <w:lvlJc w:val="left"/>
      <w:pPr>
        <w:ind w:left="0" w:firstLine="0"/>
      </w:pPr>
      <w:rPr>
        <w:rFonts w:ascii="Garamond" w:hAnsi="Garamond" w:hint="default"/>
        <w:b/>
        <w:i w:val="0"/>
        <w:caps/>
      </w:rPr>
    </w:lvl>
    <w:lvl w:ilvl="1">
      <w:start w:val="1"/>
      <w:numFmt w:val="decimal"/>
      <w:pStyle w:val="Heading2"/>
      <w:lvlText w:val="%1.%2:"/>
      <w:lvlJc w:val="left"/>
      <w:pPr>
        <w:tabs>
          <w:tab w:val="num" w:pos="720"/>
        </w:tabs>
        <w:ind w:left="680" w:hanging="680"/>
      </w:pPr>
      <w:rPr>
        <w:rFonts w:ascii="Garamond" w:hAnsi="Garamond" w:hint="default"/>
        <w:b/>
        <w:i w:val="0"/>
        <w:sz w:val="22"/>
      </w:rPr>
    </w:lvl>
    <w:lvl w:ilvl="2">
      <w:start w:val="1"/>
      <w:numFmt w:val="lowerLetter"/>
      <w:pStyle w:val="Heading3"/>
      <w:lvlText w:val="(%3)"/>
      <w:lvlJc w:val="left"/>
      <w:pPr>
        <w:tabs>
          <w:tab w:val="num" w:pos="1225"/>
        </w:tabs>
        <w:ind w:left="1225" w:hanging="505"/>
      </w:pPr>
      <w:rPr>
        <w:rFonts w:ascii="Garamond" w:hAnsi="Garamond" w:hint="default"/>
        <w:b/>
        <w:bCs/>
        <w:sz w:val="22"/>
      </w:rPr>
    </w:lvl>
    <w:lvl w:ilvl="3">
      <w:start w:val="1"/>
      <w:numFmt w:val="lowerRoman"/>
      <w:lvlText w:val="%4."/>
      <w:lvlJc w:val="right"/>
      <w:pPr>
        <w:ind w:left="1644" w:hanging="11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39331285"/>
    <w:multiLevelType w:val="multilevel"/>
    <w:tmpl w:val="74683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8A1015"/>
    <w:multiLevelType w:val="multilevel"/>
    <w:tmpl w:val="A7481AA8"/>
    <w:lvl w:ilvl="0">
      <w:start w:val="1"/>
      <w:numFmt w:val="upperLetter"/>
      <w:pStyle w:val="Heading7"/>
      <w:lvlText w:val="ANNEXURE %1 : "/>
      <w:lvlJc w:val="right"/>
      <w:pPr>
        <w:ind w:left="567" w:firstLine="1134"/>
      </w:pPr>
      <w:rPr>
        <w:rFonts w:ascii="Garamond" w:hAnsi="Garamond" w:hint="default"/>
        <w:b/>
        <w:i w:val="0"/>
        <w:caps/>
        <w:sz w:val="24"/>
      </w:rPr>
    </w:lvl>
    <w:lvl w:ilvl="1">
      <w:start w:val="1"/>
      <w:numFmt w:val="decimal"/>
      <w:pStyle w:val="Heading8"/>
      <w:lvlText w:val="%1- %2 : "/>
      <w:lvlJc w:val="left"/>
      <w:pPr>
        <w:tabs>
          <w:tab w:val="num" w:pos="567"/>
        </w:tabs>
        <w:ind w:left="567" w:hanging="567"/>
      </w:pPr>
      <w:rPr>
        <w:rFonts w:ascii="Garamond" w:hAnsi="Garamond" w:hint="default"/>
        <w:b/>
        <w:i w:val="0"/>
        <w:spacing w:val="22"/>
        <w:w w:val="100"/>
        <w:position w:val="0"/>
        <w:sz w:val="22"/>
      </w:rPr>
    </w:lvl>
    <w:lvl w:ilvl="2">
      <w:start w:val="1"/>
      <w:numFmt w:val="decimal"/>
      <w:pStyle w:val="Heading9"/>
      <w:lvlText w:val="%1-%2.%3 | "/>
      <w:lvlJc w:val="right"/>
      <w:pPr>
        <w:tabs>
          <w:tab w:val="num" w:pos="1701"/>
        </w:tabs>
        <w:ind w:left="1701" w:hanging="567"/>
      </w:pPr>
      <w:rPr>
        <w:rFonts w:ascii="Garamond" w:hAnsi="Garamond" w:hint="default"/>
        <w:b/>
        <w:i w:val="0"/>
        <w:sz w:val="22"/>
      </w:rPr>
    </w:lvl>
    <w:lvl w:ilvl="3">
      <w:start w:val="1"/>
      <w:numFmt w:val="lowerLetter"/>
      <w:lvlText w:val="(%4)"/>
      <w:lvlJc w:val="left"/>
      <w:pPr>
        <w:tabs>
          <w:tab w:val="num" w:pos="2041"/>
        </w:tabs>
        <w:ind w:left="2041" w:hanging="340"/>
      </w:pPr>
      <w:rPr>
        <w:rFonts w:ascii="Garamond" w:hAnsi="Garamond" w:hint="default"/>
        <w:b w:val="0"/>
        <w:i w:val="0"/>
        <w:sz w:val="22"/>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35" w15:restartNumberingAfterBreak="0">
    <w:nsid w:val="3AE80E35"/>
    <w:multiLevelType w:val="multilevel"/>
    <w:tmpl w:val="6BA2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BA777E"/>
    <w:multiLevelType w:val="hybridMultilevel"/>
    <w:tmpl w:val="C4185BDE"/>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1080A47"/>
    <w:multiLevelType w:val="multilevel"/>
    <w:tmpl w:val="F18E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5A6ACE"/>
    <w:multiLevelType w:val="multilevel"/>
    <w:tmpl w:val="67A2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701268"/>
    <w:multiLevelType w:val="hybridMultilevel"/>
    <w:tmpl w:val="9EF2527C"/>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BBA5232"/>
    <w:multiLevelType w:val="multilevel"/>
    <w:tmpl w:val="09A20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5778B8"/>
    <w:multiLevelType w:val="hybridMultilevel"/>
    <w:tmpl w:val="FBC2F306"/>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F150F93"/>
    <w:multiLevelType w:val="multilevel"/>
    <w:tmpl w:val="4228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F728D0"/>
    <w:multiLevelType w:val="multilevel"/>
    <w:tmpl w:val="DC8A5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3006537"/>
    <w:multiLevelType w:val="multilevel"/>
    <w:tmpl w:val="7E2CD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3C16694"/>
    <w:multiLevelType w:val="multilevel"/>
    <w:tmpl w:val="285E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7715AD"/>
    <w:multiLevelType w:val="multilevel"/>
    <w:tmpl w:val="8E468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4772FA6"/>
    <w:multiLevelType w:val="multilevel"/>
    <w:tmpl w:val="73BC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BC0284"/>
    <w:multiLevelType w:val="multilevel"/>
    <w:tmpl w:val="85D60BAE"/>
    <w:lvl w:ilvl="0">
      <w:start w:val="1"/>
      <w:numFmt w:val="none"/>
      <w:lvlText w:val="ARCHITECTS NOTES"/>
      <w:lvlJc w:val="left"/>
      <w:pPr>
        <w:ind w:left="0" w:firstLine="0"/>
      </w:pPr>
      <w:rPr>
        <w:rFonts w:ascii="Garamond" w:hAnsi="Garamond" w:hint="default"/>
        <w:b/>
        <w:i w:val="0"/>
        <w:caps/>
        <w:sz w:val="24"/>
      </w:rPr>
    </w:lvl>
    <w:lvl w:ilvl="1">
      <w:start w:val="1"/>
      <w:numFmt w:val="decimal"/>
      <w:lvlText w:val="AN-%2."/>
      <w:lvlJc w:val="left"/>
      <w:pPr>
        <w:tabs>
          <w:tab w:val="num" w:pos="1440"/>
        </w:tabs>
        <w:ind w:left="1440" w:hanging="1440"/>
      </w:pPr>
      <w:rPr>
        <w:rFonts w:ascii="Garamond" w:hAnsi="Garamond" w:hint="default"/>
        <w:b/>
        <w:i w:val="0"/>
        <w:sz w:val="22"/>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9" w15:restartNumberingAfterBreak="0">
    <w:nsid w:val="57F52ACB"/>
    <w:multiLevelType w:val="multilevel"/>
    <w:tmpl w:val="CF80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0F6FBD"/>
    <w:multiLevelType w:val="multilevel"/>
    <w:tmpl w:val="EA7E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8535DC"/>
    <w:multiLevelType w:val="hybridMultilevel"/>
    <w:tmpl w:val="08F618A6"/>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AC45427"/>
    <w:multiLevelType w:val="multilevel"/>
    <w:tmpl w:val="405A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FA2CE0"/>
    <w:multiLevelType w:val="multilevel"/>
    <w:tmpl w:val="A666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204FE2"/>
    <w:multiLevelType w:val="multilevel"/>
    <w:tmpl w:val="B83A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193EA6"/>
    <w:multiLevelType w:val="hybridMultilevel"/>
    <w:tmpl w:val="72AEF2CC"/>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E871C55"/>
    <w:multiLevelType w:val="multilevel"/>
    <w:tmpl w:val="536C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6C02E1"/>
    <w:multiLevelType w:val="multilevel"/>
    <w:tmpl w:val="66DE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0719BB"/>
    <w:multiLevelType w:val="hybridMultilevel"/>
    <w:tmpl w:val="A0A68050"/>
    <w:lvl w:ilvl="0" w:tplc="4009001B">
      <w:start w:val="1"/>
      <w:numFmt w:val="low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59" w15:restartNumberingAfterBreak="0">
    <w:nsid w:val="61E60604"/>
    <w:multiLevelType w:val="multilevel"/>
    <w:tmpl w:val="DC8A5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36577E4"/>
    <w:multiLevelType w:val="hybridMultilevel"/>
    <w:tmpl w:val="8E1C3E56"/>
    <w:lvl w:ilvl="0" w:tplc="7ACEA6F8">
      <w:start w:val="1"/>
      <w:numFmt w:val="upperLetter"/>
      <w:lvlText w:val="%1."/>
      <w:lvlJc w:val="left"/>
      <w:pPr>
        <w:ind w:left="1637" w:hanging="360"/>
      </w:pPr>
      <w:rPr>
        <w:rFonts w:hint="default"/>
        <w:sz w:val="40"/>
        <w:szCs w:val="44"/>
      </w:rPr>
    </w:lvl>
    <w:lvl w:ilvl="1" w:tplc="734A5A92">
      <w:start w:val="1"/>
      <w:numFmt w:val="decimal"/>
      <w:lvlText w:val="%2."/>
      <w:lvlJc w:val="left"/>
      <w:pPr>
        <w:ind w:left="4292" w:hanging="495"/>
      </w:pPr>
      <w:rPr>
        <w:rFonts w:hint="default"/>
      </w:rPr>
    </w:lvl>
    <w:lvl w:ilvl="2" w:tplc="4009001B" w:tentative="1">
      <w:start w:val="1"/>
      <w:numFmt w:val="lowerRoman"/>
      <w:lvlText w:val="%3."/>
      <w:lvlJc w:val="right"/>
      <w:pPr>
        <w:ind w:left="4877" w:hanging="180"/>
      </w:pPr>
    </w:lvl>
    <w:lvl w:ilvl="3" w:tplc="4009000F" w:tentative="1">
      <w:start w:val="1"/>
      <w:numFmt w:val="decimal"/>
      <w:lvlText w:val="%4."/>
      <w:lvlJc w:val="left"/>
      <w:pPr>
        <w:ind w:left="5597" w:hanging="360"/>
      </w:pPr>
    </w:lvl>
    <w:lvl w:ilvl="4" w:tplc="40090019" w:tentative="1">
      <w:start w:val="1"/>
      <w:numFmt w:val="lowerLetter"/>
      <w:lvlText w:val="%5."/>
      <w:lvlJc w:val="left"/>
      <w:pPr>
        <w:ind w:left="6317" w:hanging="360"/>
      </w:pPr>
    </w:lvl>
    <w:lvl w:ilvl="5" w:tplc="4009001B" w:tentative="1">
      <w:start w:val="1"/>
      <w:numFmt w:val="lowerRoman"/>
      <w:lvlText w:val="%6."/>
      <w:lvlJc w:val="right"/>
      <w:pPr>
        <w:ind w:left="7037" w:hanging="180"/>
      </w:pPr>
    </w:lvl>
    <w:lvl w:ilvl="6" w:tplc="4009000F" w:tentative="1">
      <w:start w:val="1"/>
      <w:numFmt w:val="decimal"/>
      <w:lvlText w:val="%7."/>
      <w:lvlJc w:val="left"/>
      <w:pPr>
        <w:ind w:left="7757" w:hanging="360"/>
      </w:pPr>
    </w:lvl>
    <w:lvl w:ilvl="7" w:tplc="40090019" w:tentative="1">
      <w:start w:val="1"/>
      <w:numFmt w:val="lowerLetter"/>
      <w:lvlText w:val="%8."/>
      <w:lvlJc w:val="left"/>
      <w:pPr>
        <w:ind w:left="8477" w:hanging="360"/>
      </w:pPr>
    </w:lvl>
    <w:lvl w:ilvl="8" w:tplc="4009001B" w:tentative="1">
      <w:start w:val="1"/>
      <w:numFmt w:val="lowerRoman"/>
      <w:lvlText w:val="%9."/>
      <w:lvlJc w:val="right"/>
      <w:pPr>
        <w:ind w:left="9197" w:hanging="180"/>
      </w:pPr>
    </w:lvl>
  </w:abstractNum>
  <w:abstractNum w:abstractNumId="61" w15:restartNumberingAfterBreak="0">
    <w:nsid w:val="64A42D21"/>
    <w:multiLevelType w:val="hybridMultilevel"/>
    <w:tmpl w:val="154EA886"/>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7DE012C"/>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3" w15:restartNumberingAfterBreak="0">
    <w:nsid w:val="69D84D22"/>
    <w:multiLevelType w:val="multilevel"/>
    <w:tmpl w:val="AB58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8D5C6B"/>
    <w:multiLevelType w:val="multilevel"/>
    <w:tmpl w:val="57A27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DA2890"/>
    <w:multiLevelType w:val="multilevel"/>
    <w:tmpl w:val="B38A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21612F"/>
    <w:multiLevelType w:val="hybridMultilevel"/>
    <w:tmpl w:val="42C85960"/>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1C03178"/>
    <w:multiLevelType w:val="multilevel"/>
    <w:tmpl w:val="46D6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D2529A"/>
    <w:multiLevelType w:val="multilevel"/>
    <w:tmpl w:val="31FE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7412BD"/>
    <w:multiLevelType w:val="multilevel"/>
    <w:tmpl w:val="2426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165914"/>
    <w:multiLevelType w:val="multilevel"/>
    <w:tmpl w:val="3FBA0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4AE003C"/>
    <w:multiLevelType w:val="multilevel"/>
    <w:tmpl w:val="B64860EC"/>
    <w:lvl w:ilvl="0">
      <w:start w:val="1"/>
      <w:numFmt w:val="upperRoman"/>
      <w:lvlText w:val="%1."/>
      <w:lvlJc w:val="righ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72" w15:restartNumberingAfterBreak="0">
    <w:nsid w:val="77624131"/>
    <w:multiLevelType w:val="multilevel"/>
    <w:tmpl w:val="6CC07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A4A32D6"/>
    <w:multiLevelType w:val="multilevel"/>
    <w:tmpl w:val="FB5A3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C3F40F0"/>
    <w:multiLevelType w:val="multilevel"/>
    <w:tmpl w:val="06D2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2F3785"/>
    <w:multiLevelType w:val="multilevel"/>
    <w:tmpl w:val="6CC07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F1F2959"/>
    <w:multiLevelType w:val="multilevel"/>
    <w:tmpl w:val="011C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536922">
    <w:abstractNumId w:val="71"/>
  </w:num>
  <w:num w:numId="2" w16cid:durableId="1597715409">
    <w:abstractNumId w:val="1"/>
  </w:num>
  <w:num w:numId="3" w16cid:durableId="1194617649">
    <w:abstractNumId w:val="60"/>
  </w:num>
  <w:num w:numId="4" w16cid:durableId="1834099383">
    <w:abstractNumId w:val="44"/>
  </w:num>
  <w:num w:numId="5" w16cid:durableId="379941336">
    <w:abstractNumId w:val="5"/>
  </w:num>
  <w:num w:numId="6" w16cid:durableId="2048673740">
    <w:abstractNumId w:val="25"/>
  </w:num>
  <w:num w:numId="7" w16cid:durableId="63918932">
    <w:abstractNumId w:val="0"/>
  </w:num>
  <w:num w:numId="8" w16cid:durableId="486945699">
    <w:abstractNumId w:val="28"/>
  </w:num>
  <w:num w:numId="9" w16cid:durableId="201600972">
    <w:abstractNumId w:val="55"/>
  </w:num>
  <w:num w:numId="10" w16cid:durableId="1935356157">
    <w:abstractNumId w:val="11"/>
  </w:num>
  <w:num w:numId="11" w16cid:durableId="1023435981">
    <w:abstractNumId w:val="41"/>
  </w:num>
  <w:num w:numId="12" w16cid:durableId="1413622958">
    <w:abstractNumId w:val="51"/>
  </w:num>
  <w:num w:numId="13" w16cid:durableId="873464833">
    <w:abstractNumId w:val="36"/>
  </w:num>
  <w:num w:numId="14" w16cid:durableId="1102339666">
    <w:abstractNumId w:val="39"/>
  </w:num>
  <w:num w:numId="15" w16cid:durableId="1044644082">
    <w:abstractNumId w:val="61"/>
  </w:num>
  <w:num w:numId="16" w16cid:durableId="977339267">
    <w:abstractNumId w:val="66"/>
  </w:num>
  <w:num w:numId="17" w16cid:durableId="546526228">
    <w:abstractNumId w:val="48"/>
  </w:num>
  <w:num w:numId="18" w16cid:durableId="890506804">
    <w:abstractNumId w:val="72"/>
  </w:num>
  <w:num w:numId="19" w16cid:durableId="1021976300">
    <w:abstractNumId w:val="59"/>
  </w:num>
  <w:num w:numId="20" w16cid:durableId="315769518">
    <w:abstractNumId w:val="31"/>
  </w:num>
  <w:num w:numId="21" w16cid:durableId="1643536015">
    <w:abstractNumId w:val="38"/>
  </w:num>
  <w:num w:numId="22" w16cid:durableId="1249340451">
    <w:abstractNumId w:val="20"/>
  </w:num>
  <w:num w:numId="23" w16cid:durableId="801116667">
    <w:abstractNumId w:val="33"/>
  </w:num>
  <w:num w:numId="24" w16cid:durableId="1856994052">
    <w:abstractNumId w:val="74"/>
  </w:num>
  <w:num w:numId="25" w16cid:durableId="2043550439">
    <w:abstractNumId w:val="4"/>
  </w:num>
  <w:num w:numId="26" w16cid:durableId="1682048645">
    <w:abstractNumId w:val="70"/>
  </w:num>
  <w:num w:numId="27" w16cid:durableId="433670612">
    <w:abstractNumId w:val="53"/>
  </w:num>
  <w:num w:numId="28" w16cid:durableId="1861891909">
    <w:abstractNumId w:val="24"/>
  </w:num>
  <w:num w:numId="29" w16cid:durableId="1600526384">
    <w:abstractNumId w:val="76"/>
  </w:num>
  <w:num w:numId="30" w16cid:durableId="1406761904">
    <w:abstractNumId w:val="26"/>
  </w:num>
  <w:num w:numId="31" w16cid:durableId="1027873275">
    <w:abstractNumId w:val="46"/>
  </w:num>
  <w:num w:numId="32" w16cid:durableId="112596705">
    <w:abstractNumId w:val="63"/>
  </w:num>
  <w:num w:numId="33" w16cid:durableId="398869457">
    <w:abstractNumId w:val="3"/>
  </w:num>
  <w:num w:numId="34" w16cid:durableId="1380856730">
    <w:abstractNumId w:val="73"/>
  </w:num>
  <w:num w:numId="35" w16cid:durableId="388653644">
    <w:abstractNumId w:val="56"/>
  </w:num>
  <w:num w:numId="36" w16cid:durableId="325019078">
    <w:abstractNumId w:val="49"/>
  </w:num>
  <w:num w:numId="37" w16cid:durableId="1847943384">
    <w:abstractNumId w:val="17"/>
  </w:num>
  <w:num w:numId="38" w16cid:durableId="1761245718">
    <w:abstractNumId w:val="65"/>
  </w:num>
  <w:num w:numId="39" w16cid:durableId="21056250">
    <w:abstractNumId w:val="69"/>
  </w:num>
  <w:num w:numId="40" w16cid:durableId="820780089">
    <w:abstractNumId w:val="75"/>
  </w:num>
  <w:num w:numId="41" w16cid:durableId="1944923347">
    <w:abstractNumId w:val="48"/>
    <w:lvlOverride w:ilvl="0">
      <w:startOverride w:val="1"/>
    </w:lvlOverride>
  </w:num>
  <w:num w:numId="42" w16cid:durableId="2015260972">
    <w:abstractNumId w:val="43"/>
  </w:num>
  <w:num w:numId="43" w16cid:durableId="272396599">
    <w:abstractNumId w:val="15"/>
  </w:num>
  <w:num w:numId="44" w16cid:durableId="1353190888">
    <w:abstractNumId w:val="62"/>
  </w:num>
  <w:num w:numId="45" w16cid:durableId="211498953">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3543652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59574575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73813209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81235559">
    <w:abstractNumId w:val="32"/>
  </w:num>
  <w:num w:numId="50" w16cid:durableId="102344039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6406964">
    <w:abstractNumId w:val="9"/>
  </w:num>
  <w:num w:numId="52" w16cid:durableId="344869196">
    <w:abstractNumId w:val="22"/>
  </w:num>
  <w:num w:numId="53" w16cid:durableId="31329451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274091314">
    <w:abstractNumId w:val="45"/>
  </w:num>
  <w:num w:numId="55" w16cid:durableId="698509231">
    <w:abstractNumId w:val="7"/>
  </w:num>
  <w:num w:numId="56" w16cid:durableId="169183287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14998480">
    <w:abstractNumId w:val="32"/>
    <w:lvlOverride w:ilvl="0">
      <w:startOverride w:val="5"/>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99887666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76456980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6045660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87801090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28366046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25320402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59810085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16235649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45124498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76418371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31584131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88082904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52163286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97271120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97545194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2064281715">
    <w:abstractNumId w:val="32"/>
    <w:lvlOverride w:ilvl="0">
      <w:lvl w:ilvl="0">
        <w:start w:val="1"/>
        <w:numFmt w:val="decimal"/>
        <w:pStyle w:val="Heading1"/>
        <w:lvlText w:val="SECTION %1:"/>
        <w:lvlJc w:val="left"/>
        <w:pPr>
          <w:ind w:left="0" w:firstLine="0"/>
        </w:pPr>
        <w:rPr>
          <w:rFonts w:ascii="Garamond" w:hAnsi="Garamond" w:hint="default"/>
          <w:b/>
          <w:i w:val="0"/>
          <w:caps/>
        </w:rPr>
      </w:lvl>
    </w:lvlOverride>
    <w:lvlOverride w:ilvl="1">
      <w:lvl w:ilvl="1">
        <w:start w:val="1"/>
        <w:numFmt w:val="decimal"/>
        <w:pStyle w:val="Heading2"/>
        <w:lvlText w:val="%1.%2:"/>
        <w:lvlJc w:val="left"/>
        <w:pPr>
          <w:tabs>
            <w:tab w:val="num" w:pos="720"/>
          </w:tabs>
          <w:ind w:left="680" w:hanging="680"/>
        </w:pPr>
        <w:rPr>
          <w:rFonts w:ascii="Garamond" w:hAnsi="Garamond" w:cstheme="majorBidi" w:hint="default"/>
          <w:b/>
          <w:bCs/>
          <w:i w:val="0"/>
          <w:iCs w:val="0"/>
          <w:sz w:val="22"/>
        </w:rPr>
      </w:lvl>
    </w:lvlOverride>
    <w:lvlOverride w:ilvl="2">
      <w:lvl w:ilvl="2">
        <w:start w:val="1"/>
        <w:numFmt w:val="lowerLetter"/>
        <w:pStyle w:val="Heading3"/>
        <w:lvlText w:val="(%3)"/>
        <w:lvlJc w:val="left"/>
        <w:pPr>
          <w:tabs>
            <w:tab w:val="num" w:pos="1225"/>
          </w:tabs>
          <w:ind w:left="1225" w:hanging="505"/>
        </w:pPr>
        <w:rPr>
          <w:rFonts w:ascii="Garamond" w:hAnsi="Garamond" w:hint="default"/>
          <w:b/>
          <w:bCs/>
          <w:sz w:val="22"/>
        </w:rPr>
      </w:lvl>
    </w:lvlOverride>
    <w:lvlOverride w:ilvl="3">
      <w:lvl w:ilvl="3">
        <w:start w:val="1"/>
        <w:numFmt w:val="lowerRoman"/>
        <w:lvlText w:val="%4."/>
        <w:lvlJc w:val="right"/>
        <w:pPr>
          <w:ind w:left="1644" w:hanging="113"/>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4" w16cid:durableId="121315762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50243095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56319364">
    <w:abstractNumId w:val="58"/>
  </w:num>
  <w:num w:numId="77" w16cid:durableId="895356645">
    <w:abstractNumId w:val="5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686559040">
    <w:abstractNumId w:val="34"/>
  </w:num>
  <w:num w:numId="79" w16cid:durableId="248194708">
    <w:abstractNumId w:val="67"/>
  </w:num>
  <w:num w:numId="80" w16cid:durableId="36525562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79313120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430249141">
    <w:abstractNumId w:val="16"/>
  </w:num>
  <w:num w:numId="83" w16cid:durableId="1076249298">
    <w:abstractNumId w:val="13"/>
  </w:num>
  <w:num w:numId="84" w16cid:durableId="1263996855">
    <w:abstractNumId w:val="12"/>
  </w:num>
  <w:num w:numId="85" w16cid:durableId="1688869911">
    <w:abstractNumId w:val="8"/>
  </w:num>
  <w:num w:numId="86" w16cid:durableId="138575118">
    <w:abstractNumId w:val="52"/>
  </w:num>
  <w:num w:numId="87" w16cid:durableId="1881749481">
    <w:abstractNumId w:val="27"/>
  </w:num>
  <w:num w:numId="88" w16cid:durableId="1175341118">
    <w:abstractNumId w:val="23"/>
  </w:num>
  <w:num w:numId="89" w16cid:durableId="2005743399">
    <w:abstractNumId w:val="57"/>
  </w:num>
  <w:num w:numId="90" w16cid:durableId="314653332">
    <w:abstractNumId w:val="14"/>
  </w:num>
  <w:num w:numId="91" w16cid:durableId="1111512797">
    <w:abstractNumId w:val="6"/>
  </w:num>
  <w:num w:numId="92" w16cid:durableId="870995144">
    <w:abstractNumId w:val="21"/>
  </w:num>
  <w:num w:numId="93" w16cid:durableId="1317295683">
    <w:abstractNumId w:val="19"/>
  </w:num>
  <w:num w:numId="94" w16cid:durableId="777869722">
    <w:abstractNumId w:val="10"/>
  </w:num>
  <w:num w:numId="95" w16cid:durableId="404382047">
    <w:abstractNumId w:val="37"/>
  </w:num>
  <w:num w:numId="96" w16cid:durableId="1188450491">
    <w:abstractNumId w:val="47"/>
  </w:num>
  <w:num w:numId="97" w16cid:durableId="1056129401">
    <w:abstractNumId w:val="64"/>
  </w:num>
  <w:num w:numId="98" w16cid:durableId="1062100352">
    <w:abstractNumId w:val="29"/>
  </w:num>
  <w:num w:numId="99" w16cid:durableId="75707310">
    <w:abstractNumId w:val="18"/>
  </w:num>
  <w:num w:numId="100" w16cid:durableId="433794472">
    <w:abstractNumId w:val="50"/>
  </w:num>
  <w:num w:numId="101" w16cid:durableId="691303566">
    <w:abstractNumId w:val="35"/>
  </w:num>
  <w:num w:numId="102" w16cid:durableId="132531210">
    <w:abstractNumId w:val="30"/>
  </w:num>
  <w:num w:numId="103" w16cid:durableId="615672992">
    <w:abstractNumId w:val="2"/>
  </w:num>
  <w:num w:numId="104" w16cid:durableId="225146652">
    <w:abstractNumId w:val="68"/>
  </w:num>
  <w:num w:numId="105" w16cid:durableId="2096896407">
    <w:abstractNumId w:val="42"/>
  </w:num>
  <w:num w:numId="106" w16cid:durableId="226769626">
    <w:abstractNumId w:val="54"/>
  </w:num>
  <w:num w:numId="107" w16cid:durableId="52640907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C79"/>
    <w:rsid w:val="000030CB"/>
    <w:rsid w:val="00003376"/>
    <w:rsid w:val="000069AA"/>
    <w:rsid w:val="000079BE"/>
    <w:rsid w:val="00010372"/>
    <w:rsid w:val="000134F3"/>
    <w:rsid w:val="00013DA9"/>
    <w:rsid w:val="00013EE1"/>
    <w:rsid w:val="00016C71"/>
    <w:rsid w:val="00021703"/>
    <w:rsid w:val="00023401"/>
    <w:rsid w:val="00023D2C"/>
    <w:rsid w:val="0002614F"/>
    <w:rsid w:val="000314BB"/>
    <w:rsid w:val="00035BF9"/>
    <w:rsid w:val="000437B4"/>
    <w:rsid w:val="00044362"/>
    <w:rsid w:val="000459BA"/>
    <w:rsid w:val="0004620E"/>
    <w:rsid w:val="00047147"/>
    <w:rsid w:val="00055156"/>
    <w:rsid w:val="00055700"/>
    <w:rsid w:val="0005648D"/>
    <w:rsid w:val="00056C08"/>
    <w:rsid w:val="0006511B"/>
    <w:rsid w:val="00067EE4"/>
    <w:rsid w:val="000706E4"/>
    <w:rsid w:val="00071E05"/>
    <w:rsid w:val="00071FB0"/>
    <w:rsid w:val="00072DF9"/>
    <w:rsid w:val="00073022"/>
    <w:rsid w:val="00075478"/>
    <w:rsid w:val="00080711"/>
    <w:rsid w:val="000815EB"/>
    <w:rsid w:val="00082A6F"/>
    <w:rsid w:val="000927E1"/>
    <w:rsid w:val="00092EEC"/>
    <w:rsid w:val="000A314C"/>
    <w:rsid w:val="000A3F2D"/>
    <w:rsid w:val="000A4B94"/>
    <w:rsid w:val="000A4C6B"/>
    <w:rsid w:val="000A7E1A"/>
    <w:rsid w:val="000B71D1"/>
    <w:rsid w:val="000C05DE"/>
    <w:rsid w:val="000C2624"/>
    <w:rsid w:val="000C3C02"/>
    <w:rsid w:val="000C6B2F"/>
    <w:rsid w:val="000D0DDE"/>
    <w:rsid w:val="000D2C48"/>
    <w:rsid w:val="000E13DB"/>
    <w:rsid w:val="000E4041"/>
    <w:rsid w:val="000E42EB"/>
    <w:rsid w:val="000E4E4E"/>
    <w:rsid w:val="000E5698"/>
    <w:rsid w:val="000E626D"/>
    <w:rsid w:val="000E7F84"/>
    <w:rsid w:val="000F2B7E"/>
    <w:rsid w:val="000F38D8"/>
    <w:rsid w:val="000F4BDC"/>
    <w:rsid w:val="00102E54"/>
    <w:rsid w:val="001070D8"/>
    <w:rsid w:val="001105CD"/>
    <w:rsid w:val="001127C6"/>
    <w:rsid w:val="00120595"/>
    <w:rsid w:val="001226E6"/>
    <w:rsid w:val="001251E9"/>
    <w:rsid w:val="00136218"/>
    <w:rsid w:val="001503AE"/>
    <w:rsid w:val="00150AAA"/>
    <w:rsid w:val="00151478"/>
    <w:rsid w:val="001515D0"/>
    <w:rsid w:val="00155AAB"/>
    <w:rsid w:val="0016034D"/>
    <w:rsid w:val="00161612"/>
    <w:rsid w:val="00166A82"/>
    <w:rsid w:val="0017462A"/>
    <w:rsid w:val="00175B0C"/>
    <w:rsid w:val="0018008A"/>
    <w:rsid w:val="00185DAF"/>
    <w:rsid w:val="001869E0"/>
    <w:rsid w:val="00192D72"/>
    <w:rsid w:val="00192D98"/>
    <w:rsid w:val="0019319A"/>
    <w:rsid w:val="0019382C"/>
    <w:rsid w:val="001939C9"/>
    <w:rsid w:val="0019591C"/>
    <w:rsid w:val="001A3502"/>
    <w:rsid w:val="001A3D1B"/>
    <w:rsid w:val="001A43C3"/>
    <w:rsid w:val="001B1324"/>
    <w:rsid w:val="001B5C28"/>
    <w:rsid w:val="001B5CF8"/>
    <w:rsid w:val="001B6CB2"/>
    <w:rsid w:val="001B7046"/>
    <w:rsid w:val="001B75A1"/>
    <w:rsid w:val="001B782E"/>
    <w:rsid w:val="001C2E59"/>
    <w:rsid w:val="001C38E4"/>
    <w:rsid w:val="001C47CC"/>
    <w:rsid w:val="001D100D"/>
    <w:rsid w:val="001D1251"/>
    <w:rsid w:val="001D2AA0"/>
    <w:rsid w:val="001E3132"/>
    <w:rsid w:val="001E337F"/>
    <w:rsid w:val="001E5757"/>
    <w:rsid w:val="00201EFE"/>
    <w:rsid w:val="00202D54"/>
    <w:rsid w:val="00203738"/>
    <w:rsid w:val="00211946"/>
    <w:rsid w:val="00214429"/>
    <w:rsid w:val="00215DE1"/>
    <w:rsid w:val="002171C7"/>
    <w:rsid w:val="002213B4"/>
    <w:rsid w:val="0022294E"/>
    <w:rsid w:val="0022350D"/>
    <w:rsid w:val="00225862"/>
    <w:rsid w:val="00226702"/>
    <w:rsid w:val="002320C1"/>
    <w:rsid w:val="0023246A"/>
    <w:rsid w:val="002327D0"/>
    <w:rsid w:val="00233C63"/>
    <w:rsid w:val="002360B6"/>
    <w:rsid w:val="00236516"/>
    <w:rsid w:val="00247FE0"/>
    <w:rsid w:val="002516F2"/>
    <w:rsid w:val="002524D5"/>
    <w:rsid w:val="0025685C"/>
    <w:rsid w:val="0026762F"/>
    <w:rsid w:val="00267C76"/>
    <w:rsid w:val="00270890"/>
    <w:rsid w:val="0027790F"/>
    <w:rsid w:val="0028011B"/>
    <w:rsid w:val="00284F28"/>
    <w:rsid w:val="0028544E"/>
    <w:rsid w:val="00286003"/>
    <w:rsid w:val="00293CB5"/>
    <w:rsid w:val="00294551"/>
    <w:rsid w:val="00295DF3"/>
    <w:rsid w:val="00295FDC"/>
    <w:rsid w:val="002A2A55"/>
    <w:rsid w:val="002A6899"/>
    <w:rsid w:val="002B1D45"/>
    <w:rsid w:val="002B4D06"/>
    <w:rsid w:val="002B51D7"/>
    <w:rsid w:val="002B5646"/>
    <w:rsid w:val="002B6541"/>
    <w:rsid w:val="002C004A"/>
    <w:rsid w:val="002C0EF3"/>
    <w:rsid w:val="002C12DA"/>
    <w:rsid w:val="002C19C4"/>
    <w:rsid w:val="002C338D"/>
    <w:rsid w:val="002C6B52"/>
    <w:rsid w:val="002C7209"/>
    <w:rsid w:val="002D095B"/>
    <w:rsid w:val="002D15D8"/>
    <w:rsid w:val="002D327F"/>
    <w:rsid w:val="002D36A5"/>
    <w:rsid w:val="002D3AE6"/>
    <w:rsid w:val="002D584A"/>
    <w:rsid w:val="002D6A3E"/>
    <w:rsid w:val="002D7226"/>
    <w:rsid w:val="002E218E"/>
    <w:rsid w:val="002E394F"/>
    <w:rsid w:val="002F030F"/>
    <w:rsid w:val="002F5363"/>
    <w:rsid w:val="003033E7"/>
    <w:rsid w:val="00305578"/>
    <w:rsid w:val="00306402"/>
    <w:rsid w:val="00310DFB"/>
    <w:rsid w:val="003162CE"/>
    <w:rsid w:val="00330116"/>
    <w:rsid w:val="00330650"/>
    <w:rsid w:val="00331132"/>
    <w:rsid w:val="003346CE"/>
    <w:rsid w:val="003370E1"/>
    <w:rsid w:val="00337A08"/>
    <w:rsid w:val="00337BE4"/>
    <w:rsid w:val="00340439"/>
    <w:rsid w:val="00343233"/>
    <w:rsid w:val="0035034D"/>
    <w:rsid w:val="00350D7D"/>
    <w:rsid w:val="00353AAE"/>
    <w:rsid w:val="003540FB"/>
    <w:rsid w:val="003635C3"/>
    <w:rsid w:val="00364FA3"/>
    <w:rsid w:val="0036550A"/>
    <w:rsid w:val="003656BC"/>
    <w:rsid w:val="0036711E"/>
    <w:rsid w:val="00377D14"/>
    <w:rsid w:val="00381B50"/>
    <w:rsid w:val="003823AD"/>
    <w:rsid w:val="0039316A"/>
    <w:rsid w:val="00393990"/>
    <w:rsid w:val="00393BD9"/>
    <w:rsid w:val="00394320"/>
    <w:rsid w:val="00394866"/>
    <w:rsid w:val="003A2616"/>
    <w:rsid w:val="003A5149"/>
    <w:rsid w:val="003A5EE4"/>
    <w:rsid w:val="003B0D0D"/>
    <w:rsid w:val="003B30DF"/>
    <w:rsid w:val="003C0F73"/>
    <w:rsid w:val="003C40CF"/>
    <w:rsid w:val="003C6102"/>
    <w:rsid w:val="003C725F"/>
    <w:rsid w:val="003D565A"/>
    <w:rsid w:val="003D74C3"/>
    <w:rsid w:val="003D784F"/>
    <w:rsid w:val="003E69CB"/>
    <w:rsid w:val="003F7ED3"/>
    <w:rsid w:val="004070D8"/>
    <w:rsid w:val="00414944"/>
    <w:rsid w:val="00422B38"/>
    <w:rsid w:val="00425672"/>
    <w:rsid w:val="0043289A"/>
    <w:rsid w:val="00433C12"/>
    <w:rsid w:val="00434161"/>
    <w:rsid w:val="004349B1"/>
    <w:rsid w:val="004363B9"/>
    <w:rsid w:val="004373A2"/>
    <w:rsid w:val="004403F9"/>
    <w:rsid w:val="00441A7A"/>
    <w:rsid w:val="00442626"/>
    <w:rsid w:val="004547D9"/>
    <w:rsid w:val="00455E0F"/>
    <w:rsid w:val="00457587"/>
    <w:rsid w:val="004638CF"/>
    <w:rsid w:val="00466268"/>
    <w:rsid w:val="004663DE"/>
    <w:rsid w:val="00466CF0"/>
    <w:rsid w:val="00467314"/>
    <w:rsid w:val="00472F4F"/>
    <w:rsid w:val="004760CA"/>
    <w:rsid w:val="0047690E"/>
    <w:rsid w:val="00476E64"/>
    <w:rsid w:val="00482B75"/>
    <w:rsid w:val="00484D01"/>
    <w:rsid w:val="004907BD"/>
    <w:rsid w:val="00492BA9"/>
    <w:rsid w:val="004A2DBA"/>
    <w:rsid w:val="004A3C63"/>
    <w:rsid w:val="004A5315"/>
    <w:rsid w:val="004A5C63"/>
    <w:rsid w:val="004A5FB0"/>
    <w:rsid w:val="004A679F"/>
    <w:rsid w:val="004B076A"/>
    <w:rsid w:val="004B1DCA"/>
    <w:rsid w:val="004B3FE8"/>
    <w:rsid w:val="004B4328"/>
    <w:rsid w:val="004B4416"/>
    <w:rsid w:val="004B7E4C"/>
    <w:rsid w:val="004C23E2"/>
    <w:rsid w:val="004C28C5"/>
    <w:rsid w:val="004C2BE6"/>
    <w:rsid w:val="004C384A"/>
    <w:rsid w:val="004C489C"/>
    <w:rsid w:val="004D31AB"/>
    <w:rsid w:val="004D395A"/>
    <w:rsid w:val="004D48D8"/>
    <w:rsid w:val="004D6BBE"/>
    <w:rsid w:val="004D749C"/>
    <w:rsid w:val="004E0725"/>
    <w:rsid w:val="004E3382"/>
    <w:rsid w:val="004E4AE4"/>
    <w:rsid w:val="004E6B27"/>
    <w:rsid w:val="004E73F9"/>
    <w:rsid w:val="004F3BD9"/>
    <w:rsid w:val="004F50C7"/>
    <w:rsid w:val="004F618D"/>
    <w:rsid w:val="004F648B"/>
    <w:rsid w:val="004F7E6E"/>
    <w:rsid w:val="005004B0"/>
    <w:rsid w:val="00500FC5"/>
    <w:rsid w:val="0050314A"/>
    <w:rsid w:val="0050609B"/>
    <w:rsid w:val="00506E16"/>
    <w:rsid w:val="00510379"/>
    <w:rsid w:val="00510B9E"/>
    <w:rsid w:val="00511D4F"/>
    <w:rsid w:val="0051401B"/>
    <w:rsid w:val="005227D1"/>
    <w:rsid w:val="0052391A"/>
    <w:rsid w:val="005268FA"/>
    <w:rsid w:val="0053141D"/>
    <w:rsid w:val="00533CB0"/>
    <w:rsid w:val="0053443C"/>
    <w:rsid w:val="0053555B"/>
    <w:rsid w:val="0053680A"/>
    <w:rsid w:val="00550EBC"/>
    <w:rsid w:val="00553AAE"/>
    <w:rsid w:val="00553E44"/>
    <w:rsid w:val="005553AB"/>
    <w:rsid w:val="005600C1"/>
    <w:rsid w:val="00562AF6"/>
    <w:rsid w:val="0056359A"/>
    <w:rsid w:val="00565210"/>
    <w:rsid w:val="00565B32"/>
    <w:rsid w:val="0056650F"/>
    <w:rsid w:val="00570DEE"/>
    <w:rsid w:val="00573385"/>
    <w:rsid w:val="00581CD2"/>
    <w:rsid w:val="00583464"/>
    <w:rsid w:val="005854F7"/>
    <w:rsid w:val="00587AAE"/>
    <w:rsid w:val="0059312A"/>
    <w:rsid w:val="005940E6"/>
    <w:rsid w:val="00595A5A"/>
    <w:rsid w:val="00597409"/>
    <w:rsid w:val="005A2E4F"/>
    <w:rsid w:val="005A4EF1"/>
    <w:rsid w:val="005A6886"/>
    <w:rsid w:val="005B295E"/>
    <w:rsid w:val="005B4D91"/>
    <w:rsid w:val="005C75B9"/>
    <w:rsid w:val="005D121B"/>
    <w:rsid w:val="005D134C"/>
    <w:rsid w:val="005D2BCF"/>
    <w:rsid w:val="005D395F"/>
    <w:rsid w:val="005D3EAA"/>
    <w:rsid w:val="005D5B18"/>
    <w:rsid w:val="005D6652"/>
    <w:rsid w:val="005D726F"/>
    <w:rsid w:val="005E3402"/>
    <w:rsid w:val="005E4CF3"/>
    <w:rsid w:val="005E664C"/>
    <w:rsid w:val="005E7369"/>
    <w:rsid w:val="005E7E36"/>
    <w:rsid w:val="005F34EC"/>
    <w:rsid w:val="005F48F6"/>
    <w:rsid w:val="005F6754"/>
    <w:rsid w:val="005F6FDF"/>
    <w:rsid w:val="00601545"/>
    <w:rsid w:val="006016A1"/>
    <w:rsid w:val="006077F4"/>
    <w:rsid w:val="00607F48"/>
    <w:rsid w:val="006154E4"/>
    <w:rsid w:val="0062230E"/>
    <w:rsid w:val="00622F2E"/>
    <w:rsid w:val="00624ABB"/>
    <w:rsid w:val="006332D7"/>
    <w:rsid w:val="006340D5"/>
    <w:rsid w:val="00644C87"/>
    <w:rsid w:val="006452A8"/>
    <w:rsid w:val="006464F9"/>
    <w:rsid w:val="00652AD7"/>
    <w:rsid w:val="0065680F"/>
    <w:rsid w:val="00657FC6"/>
    <w:rsid w:val="006605A0"/>
    <w:rsid w:val="00661E98"/>
    <w:rsid w:val="0066715A"/>
    <w:rsid w:val="00671309"/>
    <w:rsid w:val="00674D65"/>
    <w:rsid w:val="00677B4A"/>
    <w:rsid w:val="00680EC4"/>
    <w:rsid w:val="006812DA"/>
    <w:rsid w:val="0068484E"/>
    <w:rsid w:val="00687865"/>
    <w:rsid w:val="00690A02"/>
    <w:rsid w:val="00690FD2"/>
    <w:rsid w:val="00692FEA"/>
    <w:rsid w:val="00693003"/>
    <w:rsid w:val="006A588B"/>
    <w:rsid w:val="006B0A84"/>
    <w:rsid w:val="006B10BA"/>
    <w:rsid w:val="006B3F9F"/>
    <w:rsid w:val="006B418E"/>
    <w:rsid w:val="006B54A0"/>
    <w:rsid w:val="006C399D"/>
    <w:rsid w:val="006C53F0"/>
    <w:rsid w:val="006C5B4E"/>
    <w:rsid w:val="006C69DC"/>
    <w:rsid w:val="006C6AD6"/>
    <w:rsid w:val="006C76A3"/>
    <w:rsid w:val="006D18E2"/>
    <w:rsid w:val="006D2850"/>
    <w:rsid w:val="006D5024"/>
    <w:rsid w:val="006D67E7"/>
    <w:rsid w:val="006E6B8E"/>
    <w:rsid w:val="006F0CB2"/>
    <w:rsid w:val="006F1B7C"/>
    <w:rsid w:val="006F1D91"/>
    <w:rsid w:val="006F2F0E"/>
    <w:rsid w:val="006F46D4"/>
    <w:rsid w:val="00705CAF"/>
    <w:rsid w:val="00710A18"/>
    <w:rsid w:val="0071440E"/>
    <w:rsid w:val="0071472E"/>
    <w:rsid w:val="007152D7"/>
    <w:rsid w:val="007155F3"/>
    <w:rsid w:val="00717FCA"/>
    <w:rsid w:val="0072054C"/>
    <w:rsid w:val="00720B54"/>
    <w:rsid w:val="00720DEC"/>
    <w:rsid w:val="00720F91"/>
    <w:rsid w:val="007218E6"/>
    <w:rsid w:val="00727971"/>
    <w:rsid w:val="00734648"/>
    <w:rsid w:val="007351E5"/>
    <w:rsid w:val="007370E3"/>
    <w:rsid w:val="00740762"/>
    <w:rsid w:val="00740A92"/>
    <w:rsid w:val="007526D3"/>
    <w:rsid w:val="007557C0"/>
    <w:rsid w:val="00755B08"/>
    <w:rsid w:val="0075782A"/>
    <w:rsid w:val="00757BA1"/>
    <w:rsid w:val="00761C94"/>
    <w:rsid w:val="00763DB0"/>
    <w:rsid w:val="00764C86"/>
    <w:rsid w:val="00765C10"/>
    <w:rsid w:val="00766761"/>
    <w:rsid w:val="00782F4E"/>
    <w:rsid w:val="007839BD"/>
    <w:rsid w:val="007847E3"/>
    <w:rsid w:val="0078515F"/>
    <w:rsid w:val="007869D0"/>
    <w:rsid w:val="00786D50"/>
    <w:rsid w:val="0078706F"/>
    <w:rsid w:val="00791362"/>
    <w:rsid w:val="00791E3B"/>
    <w:rsid w:val="00793D8D"/>
    <w:rsid w:val="00793F98"/>
    <w:rsid w:val="007962AD"/>
    <w:rsid w:val="007A1790"/>
    <w:rsid w:val="007A5530"/>
    <w:rsid w:val="007A646B"/>
    <w:rsid w:val="007A6ADE"/>
    <w:rsid w:val="007B2A73"/>
    <w:rsid w:val="007B5CC5"/>
    <w:rsid w:val="007C22AC"/>
    <w:rsid w:val="007D26EE"/>
    <w:rsid w:val="007D30E2"/>
    <w:rsid w:val="007D4CE4"/>
    <w:rsid w:val="007D4E1F"/>
    <w:rsid w:val="007D70F9"/>
    <w:rsid w:val="007D762B"/>
    <w:rsid w:val="007E06D5"/>
    <w:rsid w:val="007E138E"/>
    <w:rsid w:val="007E280F"/>
    <w:rsid w:val="007E32FC"/>
    <w:rsid w:val="007E4C79"/>
    <w:rsid w:val="007E51E0"/>
    <w:rsid w:val="007F036A"/>
    <w:rsid w:val="007F2B50"/>
    <w:rsid w:val="00801F35"/>
    <w:rsid w:val="00802662"/>
    <w:rsid w:val="008026A8"/>
    <w:rsid w:val="008041FF"/>
    <w:rsid w:val="0080574A"/>
    <w:rsid w:val="0080651D"/>
    <w:rsid w:val="00813834"/>
    <w:rsid w:val="00814257"/>
    <w:rsid w:val="0082490B"/>
    <w:rsid w:val="00831C7B"/>
    <w:rsid w:val="00831CA9"/>
    <w:rsid w:val="00832BA2"/>
    <w:rsid w:val="00834B80"/>
    <w:rsid w:val="00835F7D"/>
    <w:rsid w:val="00836126"/>
    <w:rsid w:val="008368CA"/>
    <w:rsid w:val="00837E2B"/>
    <w:rsid w:val="008409F8"/>
    <w:rsid w:val="008444CE"/>
    <w:rsid w:val="00845120"/>
    <w:rsid w:val="00846845"/>
    <w:rsid w:val="00846A8F"/>
    <w:rsid w:val="008539C2"/>
    <w:rsid w:val="00861729"/>
    <w:rsid w:val="00863410"/>
    <w:rsid w:val="00865F6E"/>
    <w:rsid w:val="00873564"/>
    <w:rsid w:val="008749B9"/>
    <w:rsid w:val="00875FC6"/>
    <w:rsid w:val="0087621A"/>
    <w:rsid w:val="00876BC9"/>
    <w:rsid w:val="00880855"/>
    <w:rsid w:val="008847E6"/>
    <w:rsid w:val="008850E0"/>
    <w:rsid w:val="00891529"/>
    <w:rsid w:val="00892215"/>
    <w:rsid w:val="00893484"/>
    <w:rsid w:val="008944F5"/>
    <w:rsid w:val="00897115"/>
    <w:rsid w:val="008A2115"/>
    <w:rsid w:val="008A4B4B"/>
    <w:rsid w:val="008A6E4C"/>
    <w:rsid w:val="008B1CBF"/>
    <w:rsid w:val="008B2E8D"/>
    <w:rsid w:val="008B5BFB"/>
    <w:rsid w:val="008C13E5"/>
    <w:rsid w:val="008C7F76"/>
    <w:rsid w:val="008D1E4D"/>
    <w:rsid w:val="008D571C"/>
    <w:rsid w:val="008E6303"/>
    <w:rsid w:val="008F08EB"/>
    <w:rsid w:val="008F4DC9"/>
    <w:rsid w:val="008F5F19"/>
    <w:rsid w:val="008F6E30"/>
    <w:rsid w:val="008F7C12"/>
    <w:rsid w:val="00900CAA"/>
    <w:rsid w:val="0090129C"/>
    <w:rsid w:val="00902971"/>
    <w:rsid w:val="00905263"/>
    <w:rsid w:val="00913FD4"/>
    <w:rsid w:val="00922EC1"/>
    <w:rsid w:val="009279F5"/>
    <w:rsid w:val="00930B8D"/>
    <w:rsid w:val="00933B10"/>
    <w:rsid w:val="00937B7F"/>
    <w:rsid w:val="00937FDC"/>
    <w:rsid w:val="00943A2A"/>
    <w:rsid w:val="00944200"/>
    <w:rsid w:val="009477FF"/>
    <w:rsid w:val="00947CCA"/>
    <w:rsid w:val="00953C06"/>
    <w:rsid w:val="00953FA3"/>
    <w:rsid w:val="0095615F"/>
    <w:rsid w:val="00962CD9"/>
    <w:rsid w:val="00966BF3"/>
    <w:rsid w:val="00975AFE"/>
    <w:rsid w:val="0098064F"/>
    <w:rsid w:val="00981B62"/>
    <w:rsid w:val="0098246E"/>
    <w:rsid w:val="00986A5C"/>
    <w:rsid w:val="00987363"/>
    <w:rsid w:val="0098737C"/>
    <w:rsid w:val="0098763A"/>
    <w:rsid w:val="00994EC8"/>
    <w:rsid w:val="00995F99"/>
    <w:rsid w:val="00997933"/>
    <w:rsid w:val="009A03AA"/>
    <w:rsid w:val="009A4593"/>
    <w:rsid w:val="009A4840"/>
    <w:rsid w:val="009A5488"/>
    <w:rsid w:val="009A5CBD"/>
    <w:rsid w:val="009A6581"/>
    <w:rsid w:val="009B06CD"/>
    <w:rsid w:val="009B2650"/>
    <w:rsid w:val="009B3F94"/>
    <w:rsid w:val="009B4B75"/>
    <w:rsid w:val="009B781F"/>
    <w:rsid w:val="009B7E13"/>
    <w:rsid w:val="009C2615"/>
    <w:rsid w:val="009C2D72"/>
    <w:rsid w:val="009C3885"/>
    <w:rsid w:val="009C60A8"/>
    <w:rsid w:val="009C6862"/>
    <w:rsid w:val="009D0F8F"/>
    <w:rsid w:val="009D7288"/>
    <w:rsid w:val="009D776A"/>
    <w:rsid w:val="009E24A1"/>
    <w:rsid w:val="009E44D1"/>
    <w:rsid w:val="009E4D48"/>
    <w:rsid w:val="009E5F96"/>
    <w:rsid w:val="009F1570"/>
    <w:rsid w:val="009F3A67"/>
    <w:rsid w:val="009F4191"/>
    <w:rsid w:val="009F4DB7"/>
    <w:rsid w:val="009F79E4"/>
    <w:rsid w:val="00A01509"/>
    <w:rsid w:val="00A03642"/>
    <w:rsid w:val="00A05E6E"/>
    <w:rsid w:val="00A072B8"/>
    <w:rsid w:val="00A11398"/>
    <w:rsid w:val="00A14063"/>
    <w:rsid w:val="00A20B52"/>
    <w:rsid w:val="00A22C21"/>
    <w:rsid w:val="00A22D78"/>
    <w:rsid w:val="00A23A51"/>
    <w:rsid w:val="00A31CEB"/>
    <w:rsid w:val="00A36BD3"/>
    <w:rsid w:val="00A37757"/>
    <w:rsid w:val="00A44952"/>
    <w:rsid w:val="00A45330"/>
    <w:rsid w:val="00A463BF"/>
    <w:rsid w:val="00A4678A"/>
    <w:rsid w:val="00A47CB2"/>
    <w:rsid w:val="00A51A76"/>
    <w:rsid w:val="00A541D9"/>
    <w:rsid w:val="00A550B8"/>
    <w:rsid w:val="00A55129"/>
    <w:rsid w:val="00A55C65"/>
    <w:rsid w:val="00A56D3E"/>
    <w:rsid w:val="00A57B80"/>
    <w:rsid w:val="00A60113"/>
    <w:rsid w:val="00A6570F"/>
    <w:rsid w:val="00A667D3"/>
    <w:rsid w:val="00A741DE"/>
    <w:rsid w:val="00A81E9E"/>
    <w:rsid w:val="00A83773"/>
    <w:rsid w:val="00A83A6C"/>
    <w:rsid w:val="00A85C0F"/>
    <w:rsid w:val="00A86B3D"/>
    <w:rsid w:val="00A86F35"/>
    <w:rsid w:val="00A9389B"/>
    <w:rsid w:val="00A94D89"/>
    <w:rsid w:val="00A966BE"/>
    <w:rsid w:val="00A979D6"/>
    <w:rsid w:val="00AA139C"/>
    <w:rsid w:val="00AA2E33"/>
    <w:rsid w:val="00AA3822"/>
    <w:rsid w:val="00AA40FA"/>
    <w:rsid w:val="00AA5CD0"/>
    <w:rsid w:val="00AB2A8B"/>
    <w:rsid w:val="00AB3E6C"/>
    <w:rsid w:val="00AB5D6C"/>
    <w:rsid w:val="00AB75E9"/>
    <w:rsid w:val="00AB76BF"/>
    <w:rsid w:val="00AC2E95"/>
    <w:rsid w:val="00AC4E17"/>
    <w:rsid w:val="00AC607B"/>
    <w:rsid w:val="00AC7E69"/>
    <w:rsid w:val="00AD28BF"/>
    <w:rsid w:val="00AD622F"/>
    <w:rsid w:val="00AE0C2F"/>
    <w:rsid w:val="00AE31BB"/>
    <w:rsid w:val="00AF09C6"/>
    <w:rsid w:val="00AF12EE"/>
    <w:rsid w:val="00AF378B"/>
    <w:rsid w:val="00AF3B9A"/>
    <w:rsid w:val="00AF5769"/>
    <w:rsid w:val="00AF60EF"/>
    <w:rsid w:val="00B00F19"/>
    <w:rsid w:val="00B06861"/>
    <w:rsid w:val="00B06C09"/>
    <w:rsid w:val="00B07430"/>
    <w:rsid w:val="00B07868"/>
    <w:rsid w:val="00B1137E"/>
    <w:rsid w:val="00B12373"/>
    <w:rsid w:val="00B1395A"/>
    <w:rsid w:val="00B14426"/>
    <w:rsid w:val="00B20F34"/>
    <w:rsid w:val="00B21258"/>
    <w:rsid w:val="00B261D5"/>
    <w:rsid w:val="00B27A97"/>
    <w:rsid w:val="00B35D17"/>
    <w:rsid w:val="00B502A9"/>
    <w:rsid w:val="00B519E2"/>
    <w:rsid w:val="00B51A8A"/>
    <w:rsid w:val="00B5220D"/>
    <w:rsid w:val="00B52EE4"/>
    <w:rsid w:val="00B541FD"/>
    <w:rsid w:val="00B54243"/>
    <w:rsid w:val="00B543C5"/>
    <w:rsid w:val="00B60D0E"/>
    <w:rsid w:val="00B6288D"/>
    <w:rsid w:val="00B66240"/>
    <w:rsid w:val="00B674A7"/>
    <w:rsid w:val="00B67B61"/>
    <w:rsid w:val="00B70195"/>
    <w:rsid w:val="00B71868"/>
    <w:rsid w:val="00B7224B"/>
    <w:rsid w:val="00B75037"/>
    <w:rsid w:val="00B8205C"/>
    <w:rsid w:val="00B82A21"/>
    <w:rsid w:val="00B863EE"/>
    <w:rsid w:val="00B9242F"/>
    <w:rsid w:val="00B93F97"/>
    <w:rsid w:val="00B958D1"/>
    <w:rsid w:val="00BA0ACB"/>
    <w:rsid w:val="00BA2547"/>
    <w:rsid w:val="00BA255E"/>
    <w:rsid w:val="00BA7C66"/>
    <w:rsid w:val="00BB2491"/>
    <w:rsid w:val="00BB4EB6"/>
    <w:rsid w:val="00BB57F7"/>
    <w:rsid w:val="00BC041A"/>
    <w:rsid w:val="00BC045B"/>
    <w:rsid w:val="00BC336B"/>
    <w:rsid w:val="00BC4B82"/>
    <w:rsid w:val="00BD16FF"/>
    <w:rsid w:val="00BE0D7C"/>
    <w:rsid w:val="00BE26DB"/>
    <w:rsid w:val="00BE5706"/>
    <w:rsid w:val="00BE6F6C"/>
    <w:rsid w:val="00BF05AA"/>
    <w:rsid w:val="00BF2369"/>
    <w:rsid w:val="00BF44E3"/>
    <w:rsid w:val="00C021C3"/>
    <w:rsid w:val="00C036C5"/>
    <w:rsid w:val="00C07126"/>
    <w:rsid w:val="00C1198B"/>
    <w:rsid w:val="00C12966"/>
    <w:rsid w:val="00C150F5"/>
    <w:rsid w:val="00C20C79"/>
    <w:rsid w:val="00C20DCB"/>
    <w:rsid w:val="00C21D20"/>
    <w:rsid w:val="00C30E11"/>
    <w:rsid w:val="00C3132F"/>
    <w:rsid w:val="00C379E8"/>
    <w:rsid w:val="00C46E67"/>
    <w:rsid w:val="00C50EF3"/>
    <w:rsid w:val="00C51655"/>
    <w:rsid w:val="00C536A1"/>
    <w:rsid w:val="00C60013"/>
    <w:rsid w:val="00C61CA0"/>
    <w:rsid w:val="00C65753"/>
    <w:rsid w:val="00C70DD5"/>
    <w:rsid w:val="00C72839"/>
    <w:rsid w:val="00C72D99"/>
    <w:rsid w:val="00C77174"/>
    <w:rsid w:val="00C80DBF"/>
    <w:rsid w:val="00C81479"/>
    <w:rsid w:val="00C8438D"/>
    <w:rsid w:val="00C86B75"/>
    <w:rsid w:val="00C9237D"/>
    <w:rsid w:val="00C93178"/>
    <w:rsid w:val="00C93469"/>
    <w:rsid w:val="00C9430B"/>
    <w:rsid w:val="00C9676F"/>
    <w:rsid w:val="00CA190F"/>
    <w:rsid w:val="00CA2370"/>
    <w:rsid w:val="00CA67AA"/>
    <w:rsid w:val="00CB19B7"/>
    <w:rsid w:val="00CB2C10"/>
    <w:rsid w:val="00CB5119"/>
    <w:rsid w:val="00CB54C5"/>
    <w:rsid w:val="00CB55CA"/>
    <w:rsid w:val="00CC2D93"/>
    <w:rsid w:val="00CC6743"/>
    <w:rsid w:val="00CC6CA0"/>
    <w:rsid w:val="00CD1324"/>
    <w:rsid w:val="00CD6354"/>
    <w:rsid w:val="00CD7AE3"/>
    <w:rsid w:val="00CE11DC"/>
    <w:rsid w:val="00CE1848"/>
    <w:rsid w:val="00CE333E"/>
    <w:rsid w:val="00CE69AE"/>
    <w:rsid w:val="00CE7829"/>
    <w:rsid w:val="00CF2A76"/>
    <w:rsid w:val="00CF59E1"/>
    <w:rsid w:val="00CF5D3E"/>
    <w:rsid w:val="00CF7219"/>
    <w:rsid w:val="00D057E1"/>
    <w:rsid w:val="00D12158"/>
    <w:rsid w:val="00D133A4"/>
    <w:rsid w:val="00D1571C"/>
    <w:rsid w:val="00D158A2"/>
    <w:rsid w:val="00D17C29"/>
    <w:rsid w:val="00D267A9"/>
    <w:rsid w:val="00D418B6"/>
    <w:rsid w:val="00D453DF"/>
    <w:rsid w:val="00D45D08"/>
    <w:rsid w:val="00D5002E"/>
    <w:rsid w:val="00D50149"/>
    <w:rsid w:val="00D50181"/>
    <w:rsid w:val="00D50FB2"/>
    <w:rsid w:val="00D55DE7"/>
    <w:rsid w:val="00D6278A"/>
    <w:rsid w:val="00D63AE2"/>
    <w:rsid w:val="00D67893"/>
    <w:rsid w:val="00D73BF3"/>
    <w:rsid w:val="00D7541D"/>
    <w:rsid w:val="00D85ABE"/>
    <w:rsid w:val="00D86945"/>
    <w:rsid w:val="00D870EE"/>
    <w:rsid w:val="00D8766F"/>
    <w:rsid w:val="00D904A1"/>
    <w:rsid w:val="00D9062C"/>
    <w:rsid w:val="00D9118C"/>
    <w:rsid w:val="00D9219F"/>
    <w:rsid w:val="00D95124"/>
    <w:rsid w:val="00D9535B"/>
    <w:rsid w:val="00D95417"/>
    <w:rsid w:val="00DA13AA"/>
    <w:rsid w:val="00DA43BE"/>
    <w:rsid w:val="00DB2200"/>
    <w:rsid w:val="00DB66E2"/>
    <w:rsid w:val="00DC19C4"/>
    <w:rsid w:val="00DC69D4"/>
    <w:rsid w:val="00DD0440"/>
    <w:rsid w:val="00DD76E6"/>
    <w:rsid w:val="00DE1F9B"/>
    <w:rsid w:val="00DE6A5C"/>
    <w:rsid w:val="00DF371D"/>
    <w:rsid w:val="00E030DF"/>
    <w:rsid w:val="00E04884"/>
    <w:rsid w:val="00E05441"/>
    <w:rsid w:val="00E10254"/>
    <w:rsid w:val="00E1104E"/>
    <w:rsid w:val="00E11D09"/>
    <w:rsid w:val="00E12F2C"/>
    <w:rsid w:val="00E1359B"/>
    <w:rsid w:val="00E15404"/>
    <w:rsid w:val="00E20425"/>
    <w:rsid w:val="00E242DA"/>
    <w:rsid w:val="00E309AF"/>
    <w:rsid w:val="00E31A40"/>
    <w:rsid w:val="00E32024"/>
    <w:rsid w:val="00E3273F"/>
    <w:rsid w:val="00E32C8D"/>
    <w:rsid w:val="00E34B6B"/>
    <w:rsid w:val="00E350CF"/>
    <w:rsid w:val="00E3792C"/>
    <w:rsid w:val="00E41376"/>
    <w:rsid w:val="00E42AED"/>
    <w:rsid w:val="00E45F77"/>
    <w:rsid w:val="00E46C81"/>
    <w:rsid w:val="00E52F4E"/>
    <w:rsid w:val="00E61FE2"/>
    <w:rsid w:val="00E6404A"/>
    <w:rsid w:val="00E64947"/>
    <w:rsid w:val="00E6496D"/>
    <w:rsid w:val="00E67D6F"/>
    <w:rsid w:val="00E70456"/>
    <w:rsid w:val="00E707A6"/>
    <w:rsid w:val="00E73991"/>
    <w:rsid w:val="00E812FA"/>
    <w:rsid w:val="00E83178"/>
    <w:rsid w:val="00E8398B"/>
    <w:rsid w:val="00E86EC3"/>
    <w:rsid w:val="00E90106"/>
    <w:rsid w:val="00E9096D"/>
    <w:rsid w:val="00E90C83"/>
    <w:rsid w:val="00E91059"/>
    <w:rsid w:val="00E932D3"/>
    <w:rsid w:val="00E95C55"/>
    <w:rsid w:val="00EA503D"/>
    <w:rsid w:val="00EA5107"/>
    <w:rsid w:val="00EA6684"/>
    <w:rsid w:val="00EB1868"/>
    <w:rsid w:val="00EB37C5"/>
    <w:rsid w:val="00EC0C9A"/>
    <w:rsid w:val="00EC0E16"/>
    <w:rsid w:val="00EC6BAA"/>
    <w:rsid w:val="00EC6E50"/>
    <w:rsid w:val="00ED0B71"/>
    <w:rsid w:val="00ED191F"/>
    <w:rsid w:val="00ED1E31"/>
    <w:rsid w:val="00ED3181"/>
    <w:rsid w:val="00ED4273"/>
    <w:rsid w:val="00ED4856"/>
    <w:rsid w:val="00ED551C"/>
    <w:rsid w:val="00EE0904"/>
    <w:rsid w:val="00EE3BE7"/>
    <w:rsid w:val="00EE3EC7"/>
    <w:rsid w:val="00EE697A"/>
    <w:rsid w:val="00EE6FBD"/>
    <w:rsid w:val="00EF356B"/>
    <w:rsid w:val="00EF7B4B"/>
    <w:rsid w:val="00F11767"/>
    <w:rsid w:val="00F1261C"/>
    <w:rsid w:val="00F12776"/>
    <w:rsid w:val="00F16597"/>
    <w:rsid w:val="00F16AE3"/>
    <w:rsid w:val="00F17C73"/>
    <w:rsid w:val="00F20552"/>
    <w:rsid w:val="00F20C18"/>
    <w:rsid w:val="00F24812"/>
    <w:rsid w:val="00F2584B"/>
    <w:rsid w:val="00F25CA2"/>
    <w:rsid w:val="00F2716B"/>
    <w:rsid w:val="00F2769C"/>
    <w:rsid w:val="00F307FA"/>
    <w:rsid w:val="00F33EC6"/>
    <w:rsid w:val="00F3560A"/>
    <w:rsid w:val="00F4067B"/>
    <w:rsid w:val="00F51454"/>
    <w:rsid w:val="00F51E27"/>
    <w:rsid w:val="00F529E5"/>
    <w:rsid w:val="00F52C56"/>
    <w:rsid w:val="00F53595"/>
    <w:rsid w:val="00F53D4E"/>
    <w:rsid w:val="00F53EBF"/>
    <w:rsid w:val="00F557AB"/>
    <w:rsid w:val="00F55B08"/>
    <w:rsid w:val="00F656B2"/>
    <w:rsid w:val="00F6780B"/>
    <w:rsid w:val="00F67AF2"/>
    <w:rsid w:val="00F7290E"/>
    <w:rsid w:val="00F733AA"/>
    <w:rsid w:val="00F8122A"/>
    <w:rsid w:val="00F82B8B"/>
    <w:rsid w:val="00F83843"/>
    <w:rsid w:val="00F84C29"/>
    <w:rsid w:val="00F8523A"/>
    <w:rsid w:val="00F90781"/>
    <w:rsid w:val="00F940B2"/>
    <w:rsid w:val="00F9533E"/>
    <w:rsid w:val="00F960BE"/>
    <w:rsid w:val="00FA4773"/>
    <w:rsid w:val="00FB4DF1"/>
    <w:rsid w:val="00FB5518"/>
    <w:rsid w:val="00FB5AFB"/>
    <w:rsid w:val="00FC0634"/>
    <w:rsid w:val="00FC08AA"/>
    <w:rsid w:val="00FC24B8"/>
    <w:rsid w:val="00FC69C1"/>
    <w:rsid w:val="00FC7CEE"/>
    <w:rsid w:val="00FD3AF8"/>
    <w:rsid w:val="00FE0D36"/>
    <w:rsid w:val="00FE1883"/>
    <w:rsid w:val="00FE417F"/>
    <w:rsid w:val="00FE44A0"/>
    <w:rsid w:val="00FE5E0B"/>
    <w:rsid w:val="00FE6E00"/>
    <w:rsid w:val="00FF1408"/>
    <w:rsid w:val="00FF367A"/>
    <w:rsid w:val="00FF6C8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6EBC54"/>
  <w15:chartTrackingRefBased/>
  <w15:docId w15:val="{379B094E-B365-415A-8EFE-D23456C16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FB0"/>
    <w:pPr>
      <w:spacing w:line="276" w:lineRule="auto"/>
    </w:pPr>
    <w:rPr>
      <w:rFonts w:ascii="Garamond" w:hAnsi="Garamond"/>
    </w:rPr>
  </w:style>
  <w:style w:type="paragraph" w:styleId="Heading1">
    <w:name w:val="heading 1"/>
    <w:basedOn w:val="Normal"/>
    <w:next w:val="Normal"/>
    <w:link w:val="Heading1Char"/>
    <w:uiPriority w:val="9"/>
    <w:qFormat/>
    <w:rsid w:val="00FE0D36"/>
    <w:pPr>
      <w:keepNext/>
      <w:keepLines/>
      <w:numPr>
        <w:numId w:val="49"/>
      </w:numPr>
      <w:pBdr>
        <w:top w:val="single" w:sz="4" w:space="12" w:color="auto"/>
      </w:pBdr>
      <w:spacing w:before="360" w:after="120"/>
      <w:outlineLvl w:val="0"/>
    </w:pPr>
    <w:rPr>
      <w:rFonts w:eastAsiaTheme="majorEastAsia" w:cstheme="majorBidi"/>
      <w:b/>
      <w:caps/>
      <w:color w:val="000000" w:themeColor="text1"/>
      <w:sz w:val="24"/>
      <w:szCs w:val="40"/>
    </w:rPr>
  </w:style>
  <w:style w:type="paragraph" w:styleId="Heading2">
    <w:name w:val="heading 2"/>
    <w:basedOn w:val="Normal"/>
    <w:next w:val="Normal"/>
    <w:link w:val="Heading2Char"/>
    <w:uiPriority w:val="9"/>
    <w:unhideWhenUsed/>
    <w:qFormat/>
    <w:rsid w:val="00A81E9E"/>
    <w:pPr>
      <w:keepNext/>
      <w:keepLines/>
      <w:numPr>
        <w:ilvl w:val="1"/>
        <w:numId w:val="49"/>
      </w:numPr>
      <w:spacing w:before="120" w:after="240"/>
      <w:outlineLvl w:val="1"/>
    </w:pPr>
    <w:rPr>
      <w:rFonts w:eastAsiaTheme="majorEastAsia" w:cstheme="majorBidi"/>
      <w:color w:val="000000" w:themeColor="text1"/>
      <w:szCs w:val="32"/>
    </w:rPr>
  </w:style>
  <w:style w:type="paragraph" w:styleId="Heading3">
    <w:name w:val="heading 3"/>
    <w:basedOn w:val="Normal"/>
    <w:next w:val="Normal"/>
    <w:link w:val="Heading3Char"/>
    <w:uiPriority w:val="9"/>
    <w:unhideWhenUsed/>
    <w:qFormat/>
    <w:rsid w:val="00D9535B"/>
    <w:pPr>
      <w:keepNext/>
      <w:keepLines/>
      <w:numPr>
        <w:ilvl w:val="2"/>
        <w:numId w:val="49"/>
      </w:numPr>
      <w:spacing w:before="120" w:after="120"/>
      <w:outlineLvl w:val="2"/>
    </w:pPr>
    <w:rPr>
      <w:rFonts w:eastAsiaTheme="majorEastAsia" w:cstheme="majorBidi"/>
      <w:color w:val="000000" w:themeColor="text1"/>
    </w:rPr>
  </w:style>
  <w:style w:type="paragraph" w:styleId="Heading4">
    <w:name w:val="heading 4"/>
    <w:basedOn w:val="Normal"/>
    <w:next w:val="Normal"/>
    <w:link w:val="Heading4Char"/>
    <w:uiPriority w:val="9"/>
    <w:unhideWhenUsed/>
    <w:qFormat/>
    <w:rsid w:val="009C60A8"/>
    <w:pPr>
      <w:keepNext/>
      <w:keepLines/>
      <w:numPr>
        <w:ilvl w:val="3"/>
        <w:numId w:val="8"/>
      </w:numPr>
      <w:spacing w:before="120" w:after="120"/>
      <w:outlineLvl w:val="3"/>
    </w:pPr>
    <w:rPr>
      <w:rFonts w:eastAsiaTheme="majorEastAsia" w:cstheme="majorBidi"/>
      <w:iCs/>
      <w:color w:val="000000" w:themeColor="text1"/>
    </w:rPr>
  </w:style>
  <w:style w:type="paragraph" w:styleId="Heading5">
    <w:name w:val="heading 5"/>
    <w:basedOn w:val="Normal"/>
    <w:next w:val="Normal"/>
    <w:link w:val="Heading5Char"/>
    <w:uiPriority w:val="9"/>
    <w:unhideWhenUsed/>
    <w:qFormat/>
    <w:rsid w:val="00CF59E1"/>
    <w:pPr>
      <w:keepNext/>
      <w:keepLines/>
      <w:numPr>
        <w:numId w:val="52"/>
      </w:numPr>
      <w:pBdr>
        <w:top w:val="single" w:sz="12" w:space="6" w:color="auto"/>
      </w:pBdr>
      <w:spacing w:before="120" w:after="240" w:line="360" w:lineRule="auto"/>
      <w:jc w:val="center"/>
      <w:outlineLvl w:val="4"/>
    </w:pPr>
    <w:rPr>
      <w:rFonts w:eastAsiaTheme="majorEastAsia" w:cstheme="majorBidi"/>
      <w:b/>
      <w:caps/>
      <w:color w:val="000000" w:themeColor="text1"/>
      <w:sz w:val="24"/>
    </w:rPr>
  </w:style>
  <w:style w:type="paragraph" w:styleId="Heading6">
    <w:name w:val="heading 6"/>
    <w:basedOn w:val="Normal"/>
    <w:next w:val="Normal"/>
    <w:link w:val="Heading6Char"/>
    <w:uiPriority w:val="9"/>
    <w:unhideWhenUsed/>
    <w:qFormat/>
    <w:rsid w:val="00A072B8"/>
    <w:pPr>
      <w:keepNext/>
      <w:keepLines/>
      <w:numPr>
        <w:ilvl w:val="1"/>
        <w:numId w:val="52"/>
      </w:numPr>
      <w:spacing w:before="120" w:after="240"/>
      <w:outlineLvl w:val="5"/>
    </w:pPr>
    <w:rPr>
      <w:rFonts w:eastAsiaTheme="majorEastAsia" w:cstheme="majorBidi"/>
      <w:iCs/>
      <w:color w:val="000000" w:themeColor="text1"/>
    </w:rPr>
  </w:style>
  <w:style w:type="paragraph" w:styleId="Heading7">
    <w:name w:val="heading 7"/>
    <w:basedOn w:val="Normal"/>
    <w:next w:val="Normal"/>
    <w:link w:val="Heading7Char"/>
    <w:uiPriority w:val="9"/>
    <w:unhideWhenUsed/>
    <w:qFormat/>
    <w:rsid w:val="00880855"/>
    <w:pPr>
      <w:keepNext/>
      <w:keepLines/>
      <w:numPr>
        <w:numId w:val="78"/>
      </w:numPr>
      <w:pBdr>
        <w:top w:val="single" w:sz="12" w:space="6" w:color="auto"/>
      </w:pBdr>
      <w:spacing w:before="120" w:after="360"/>
      <w:ind w:left="0"/>
      <w:jc w:val="center"/>
      <w:outlineLvl w:val="6"/>
    </w:pPr>
    <w:rPr>
      <w:rFonts w:eastAsiaTheme="majorEastAsia" w:cstheme="majorBidi"/>
      <w:b/>
      <w:caps/>
      <w:color w:val="000000" w:themeColor="text1"/>
      <w:sz w:val="24"/>
    </w:rPr>
  </w:style>
  <w:style w:type="paragraph" w:styleId="Heading8">
    <w:name w:val="heading 8"/>
    <w:basedOn w:val="Normal"/>
    <w:next w:val="Normal"/>
    <w:link w:val="Heading8Char"/>
    <w:uiPriority w:val="9"/>
    <w:unhideWhenUsed/>
    <w:qFormat/>
    <w:rsid w:val="00425672"/>
    <w:pPr>
      <w:keepNext/>
      <w:keepLines/>
      <w:numPr>
        <w:ilvl w:val="1"/>
        <w:numId w:val="78"/>
      </w:numPr>
      <w:pBdr>
        <w:top w:val="single" w:sz="4" w:space="6" w:color="auto"/>
      </w:pBdr>
      <w:spacing w:before="120" w:after="240"/>
      <w:outlineLvl w:val="7"/>
    </w:pPr>
    <w:rPr>
      <w:rFonts w:eastAsiaTheme="majorEastAsia" w:cstheme="majorBidi"/>
      <w:b/>
      <w:iCs/>
      <w:color w:val="272727" w:themeColor="text1" w:themeTint="D8"/>
    </w:rPr>
  </w:style>
  <w:style w:type="paragraph" w:styleId="Heading9">
    <w:name w:val="heading 9"/>
    <w:basedOn w:val="Normal"/>
    <w:next w:val="Normal"/>
    <w:link w:val="Heading9Char"/>
    <w:uiPriority w:val="9"/>
    <w:unhideWhenUsed/>
    <w:qFormat/>
    <w:rsid w:val="00155AAB"/>
    <w:pPr>
      <w:keepNext/>
      <w:keepLines/>
      <w:numPr>
        <w:ilvl w:val="2"/>
        <w:numId w:val="78"/>
      </w:numPr>
      <w:spacing w:before="120" w:after="12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D36"/>
    <w:rPr>
      <w:rFonts w:ascii="Garamond" w:eastAsiaTheme="majorEastAsia" w:hAnsi="Garamond" w:cstheme="majorBidi"/>
      <w:b/>
      <w:caps/>
      <w:color w:val="000000" w:themeColor="text1"/>
      <w:sz w:val="24"/>
      <w:szCs w:val="40"/>
    </w:rPr>
  </w:style>
  <w:style w:type="character" w:customStyle="1" w:styleId="Heading2Char">
    <w:name w:val="Heading 2 Char"/>
    <w:basedOn w:val="DefaultParagraphFont"/>
    <w:link w:val="Heading2"/>
    <w:uiPriority w:val="9"/>
    <w:rsid w:val="00A81E9E"/>
    <w:rPr>
      <w:rFonts w:ascii="Garamond" w:eastAsiaTheme="majorEastAsia" w:hAnsi="Garamond" w:cstheme="majorBidi"/>
      <w:color w:val="000000" w:themeColor="text1"/>
      <w:szCs w:val="32"/>
    </w:rPr>
  </w:style>
  <w:style w:type="character" w:customStyle="1" w:styleId="Heading3Char">
    <w:name w:val="Heading 3 Char"/>
    <w:basedOn w:val="DefaultParagraphFont"/>
    <w:link w:val="Heading3"/>
    <w:uiPriority w:val="9"/>
    <w:rsid w:val="00D9535B"/>
    <w:rPr>
      <w:rFonts w:ascii="Garamond" w:eastAsiaTheme="majorEastAsia" w:hAnsi="Garamond" w:cstheme="majorBidi"/>
      <w:color w:val="000000" w:themeColor="text1"/>
    </w:rPr>
  </w:style>
  <w:style w:type="character" w:customStyle="1" w:styleId="Heading4Char">
    <w:name w:val="Heading 4 Char"/>
    <w:basedOn w:val="DefaultParagraphFont"/>
    <w:link w:val="Heading4"/>
    <w:uiPriority w:val="9"/>
    <w:rsid w:val="009C60A8"/>
    <w:rPr>
      <w:rFonts w:ascii="Garamond" w:eastAsiaTheme="majorEastAsia" w:hAnsi="Garamond" w:cstheme="majorBidi"/>
      <w:iCs/>
      <w:color w:val="000000" w:themeColor="text1"/>
    </w:rPr>
  </w:style>
  <w:style w:type="character" w:customStyle="1" w:styleId="Heading5Char">
    <w:name w:val="Heading 5 Char"/>
    <w:basedOn w:val="DefaultParagraphFont"/>
    <w:link w:val="Heading5"/>
    <w:uiPriority w:val="9"/>
    <w:rsid w:val="00CF59E1"/>
    <w:rPr>
      <w:rFonts w:ascii="Garamond" w:eastAsiaTheme="majorEastAsia" w:hAnsi="Garamond" w:cstheme="majorBidi"/>
      <w:b/>
      <w:caps/>
      <w:color w:val="000000" w:themeColor="text1"/>
      <w:sz w:val="24"/>
    </w:rPr>
  </w:style>
  <w:style w:type="character" w:customStyle="1" w:styleId="Heading6Char">
    <w:name w:val="Heading 6 Char"/>
    <w:basedOn w:val="DefaultParagraphFont"/>
    <w:link w:val="Heading6"/>
    <w:uiPriority w:val="9"/>
    <w:rsid w:val="00A072B8"/>
    <w:rPr>
      <w:rFonts w:ascii="Garamond" w:eastAsiaTheme="majorEastAsia" w:hAnsi="Garamond" w:cstheme="majorBidi"/>
      <w:iCs/>
      <w:color w:val="000000" w:themeColor="text1"/>
    </w:rPr>
  </w:style>
  <w:style w:type="character" w:customStyle="1" w:styleId="Heading7Char">
    <w:name w:val="Heading 7 Char"/>
    <w:basedOn w:val="DefaultParagraphFont"/>
    <w:link w:val="Heading7"/>
    <w:uiPriority w:val="9"/>
    <w:rsid w:val="00880855"/>
    <w:rPr>
      <w:rFonts w:ascii="Garamond" w:eastAsiaTheme="majorEastAsia" w:hAnsi="Garamond" w:cstheme="majorBidi"/>
      <w:b/>
      <w:caps/>
      <w:color w:val="000000" w:themeColor="text1"/>
      <w:sz w:val="24"/>
    </w:rPr>
  </w:style>
  <w:style w:type="character" w:customStyle="1" w:styleId="Heading8Char">
    <w:name w:val="Heading 8 Char"/>
    <w:basedOn w:val="DefaultParagraphFont"/>
    <w:link w:val="Heading8"/>
    <w:uiPriority w:val="9"/>
    <w:rsid w:val="00425672"/>
    <w:rPr>
      <w:rFonts w:ascii="Garamond" w:eastAsiaTheme="majorEastAsia" w:hAnsi="Garamond" w:cstheme="majorBidi"/>
      <w:b/>
      <w:iCs/>
      <w:color w:val="272727" w:themeColor="text1" w:themeTint="D8"/>
    </w:rPr>
  </w:style>
  <w:style w:type="character" w:customStyle="1" w:styleId="Heading9Char">
    <w:name w:val="Heading 9 Char"/>
    <w:basedOn w:val="DefaultParagraphFont"/>
    <w:link w:val="Heading9"/>
    <w:uiPriority w:val="9"/>
    <w:rsid w:val="00155AAB"/>
    <w:rPr>
      <w:rFonts w:ascii="Garamond" w:eastAsiaTheme="majorEastAsia" w:hAnsi="Garamond" w:cstheme="majorBidi"/>
      <w:color w:val="272727" w:themeColor="text1" w:themeTint="D8"/>
    </w:rPr>
  </w:style>
  <w:style w:type="paragraph" w:styleId="Title">
    <w:name w:val="Title"/>
    <w:basedOn w:val="Normal"/>
    <w:next w:val="Normal"/>
    <w:link w:val="TitleChar"/>
    <w:uiPriority w:val="10"/>
    <w:qFormat/>
    <w:rsid w:val="00892215"/>
    <w:pPr>
      <w:pBdr>
        <w:bottom w:val="single" w:sz="4" w:space="6" w:color="auto"/>
      </w:pBdr>
      <w:spacing w:after="120"/>
      <w:contextualSpacing/>
      <w:jc w:val="center"/>
    </w:pPr>
    <w:rPr>
      <w:rFonts w:eastAsiaTheme="majorEastAsia" w:cstheme="majorBidi"/>
      <w:b/>
      <w:caps/>
      <w:spacing w:val="-10"/>
      <w:kern w:val="28"/>
      <w:sz w:val="28"/>
      <w:szCs w:val="56"/>
    </w:rPr>
  </w:style>
  <w:style w:type="character" w:customStyle="1" w:styleId="TitleChar">
    <w:name w:val="Title Char"/>
    <w:basedOn w:val="DefaultParagraphFont"/>
    <w:link w:val="Title"/>
    <w:uiPriority w:val="10"/>
    <w:rsid w:val="00892215"/>
    <w:rPr>
      <w:rFonts w:ascii="Garamond" w:eastAsiaTheme="majorEastAsia" w:hAnsi="Garamond" w:cstheme="majorBidi"/>
      <w:b/>
      <w:caps/>
      <w:spacing w:val="-10"/>
      <w:kern w:val="28"/>
      <w:sz w:val="28"/>
      <w:szCs w:val="56"/>
    </w:rPr>
  </w:style>
  <w:style w:type="paragraph" w:styleId="Subtitle">
    <w:name w:val="Subtitle"/>
    <w:basedOn w:val="Normal"/>
    <w:next w:val="Normal"/>
    <w:link w:val="SubtitleChar"/>
    <w:uiPriority w:val="11"/>
    <w:qFormat/>
    <w:rsid w:val="007E4C7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E4C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C79"/>
    <w:pPr>
      <w:spacing w:before="160"/>
      <w:jc w:val="center"/>
    </w:pPr>
    <w:rPr>
      <w:i/>
      <w:iCs/>
      <w:color w:val="404040" w:themeColor="text1" w:themeTint="BF"/>
    </w:rPr>
  </w:style>
  <w:style w:type="character" w:customStyle="1" w:styleId="QuoteChar">
    <w:name w:val="Quote Char"/>
    <w:basedOn w:val="DefaultParagraphFont"/>
    <w:link w:val="Quote"/>
    <w:uiPriority w:val="29"/>
    <w:rsid w:val="007E4C79"/>
    <w:rPr>
      <w:rFonts w:ascii="Courier Prime" w:hAnsi="Courier Prime"/>
      <w:i/>
      <w:iCs/>
      <w:color w:val="404040" w:themeColor="text1" w:themeTint="BF"/>
      <w:sz w:val="28"/>
    </w:rPr>
  </w:style>
  <w:style w:type="paragraph" w:styleId="ListParagraph">
    <w:name w:val="List Paragraph"/>
    <w:basedOn w:val="Normal"/>
    <w:uiPriority w:val="34"/>
    <w:qFormat/>
    <w:rsid w:val="007E4C79"/>
    <w:pPr>
      <w:ind w:left="720"/>
      <w:contextualSpacing/>
    </w:pPr>
  </w:style>
  <w:style w:type="character" w:styleId="IntenseEmphasis">
    <w:name w:val="Intense Emphasis"/>
    <w:basedOn w:val="DefaultParagraphFont"/>
    <w:uiPriority w:val="21"/>
    <w:qFormat/>
    <w:rsid w:val="007E4C79"/>
    <w:rPr>
      <w:i/>
      <w:iCs/>
      <w:color w:val="2E74B5" w:themeColor="accent1" w:themeShade="BF"/>
    </w:rPr>
  </w:style>
  <w:style w:type="paragraph" w:styleId="IntenseQuote">
    <w:name w:val="Intense Quote"/>
    <w:basedOn w:val="Normal"/>
    <w:next w:val="Normal"/>
    <w:link w:val="IntenseQuoteChar"/>
    <w:uiPriority w:val="30"/>
    <w:qFormat/>
    <w:rsid w:val="007E4C7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4C79"/>
    <w:rPr>
      <w:rFonts w:ascii="Courier Prime" w:hAnsi="Courier Prime"/>
      <w:i/>
      <w:iCs/>
      <w:color w:val="2E74B5" w:themeColor="accent1" w:themeShade="BF"/>
      <w:sz w:val="28"/>
    </w:rPr>
  </w:style>
  <w:style w:type="character" w:styleId="IntenseReference">
    <w:name w:val="Intense Reference"/>
    <w:basedOn w:val="DefaultParagraphFont"/>
    <w:uiPriority w:val="32"/>
    <w:qFormat/>
    <w:rsid w:val="007E4C79"/>
    <w:rPr>
      <w:b/>
      <w:bCs/>
      <w:smallCaps/>
      <w:color w:val="2E74B5" w:themeColor="accent1" w:themeShade="BF"/>
      <w:spacing w:val="5"/>
    </w:rPr>
  </w:style>
  <w:style w:type="paragraph" w:styleId="Header">
    <w:name w:val="header"/>
    <w:basedOn w:val="Normal"/>
    <w:link w:val="HeaderChar"/>
    <w:uiPriority w:val="99"/>
    <w:unhideWhenUsed/>
    <w:rsid w:val="00F248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4812"/>
    <w:rPr>
      <w:rFonts w:ascii="Garamond" w:hAnsi="Garamond"/>
    </w:rPr>
  </w:style>
  <w:style w:type="paragraph" w:styleId="Footer">
    <w:name w:val="footer"/>
    <w:basedOn w:val="Normal"/>
    <w:link w:val="FooterChar"/>
    <w:uiPriority w:val="99"/>
    <w:unhideWhenUsed/>
    <w:rsid w:val="00F248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4812"/>
    <w:rPr>
      <w:rFonts w:ascii="Garamond" w:hAnsi="Garamond"/>
    </w:rPr>
  </w:style>
  <w:style w:type="table" w:styleId="TableGrid">
    <w:name w:val="Table Grid"/>
    <w:basedOn w:val="TableNormal"/>
    <w:uiPriority w:val="39"/>
    <w:rsid w:val="004663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937FD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NormalWeb">
    <w:name w:val="Normal (Web)"/>
    <w:basedOn w:val="Normal"/>
    <w:uiPriority w:val="99"/>
    <w:semiHidden/>
    <w:unhideWhenUsed/>
    <w:rsid w:val="00937FD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937FDC"/>
    <w:rPr>
      <w:b/>
      <w:bCs/>
    </w:rPr>
  </w:style>
  <w:style w:type="character" w:styleId="Emphasis">
    <w:name w:val="Emphasis"/>
    <w:basedOn w:val="DefaultParagraphFont"/>
    <w:uiPriority w:val="20"/>
    <w:qFormat/>
    <w:rsid w:val="00937FDC"/>
    <w:rPr>
      <w:i/>
      <w:iCs/>
    </w:rPr>
  </w:style>
  <w:style w:type="paragraph" w:styleId="HTMLPreformatted">
    <w:name w:val="HTML Preformatted"/>
    <w:basedOn w:val="Normal"/>
    <w:link w:val="HTMLPreformattedChar"/>
    <w:uiPriority w:val="99"/>
    <w:semiHidden/>
    <w:unhideWhenUsed/>
    <w:rsid w:val="00937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hi-IN"/>
      <w14:ligatures w14:val="none"/>
    </w:rPr>
  </w:style>
  <w:style w:type="character" w:customStyle="1" w:styleId="HTMLPreformattedChar">
    <w:name w:val="HTML Preformatted Char"/>
    <w:basedOn w:val="DefaultParagraphFont"/>
    <w:link w:val="HTMLPreformatted"/>
    <w:uiPriority w:val="99"/>
    <w:semiHidden/>
    <w:rsid w:val="00937FDC"/>
    <w:rPr>
      <w:rFonts w:ascii="Courier New" w:eastAsia="Times New Roman" w:hAnsi="Courier New" w:cs="Courier New"/>
      <w:kern w:val="0"/>
      <w:sz w:val="20"/>
      <w:szCs w:val="20"/>
      <w:lang w:eastAsia="en-IN" w:bidi="hi-IN"/>
      <w14:ligatures w14:val="none"/>
    </w:rPr>
  </w:style>
  <w:style w:type="character" w:styleId="HTMLCode">
    <w:name w:val="HTML Code"/>
    <w:basedOn w:val="DefaultParagraphFont"/>
    <w:uiPriority w:val="99"/>
    <w:semiHidden/>
    <w:unhideWhenUsed/>
    <w:rsid w:val="00937FDC"/>
    <w:rPr>
      <w:rFonts w:ascii="Courier New" w:eastAsia="Times New Roman" w:hAnsi="Courier New" w:cs="Courier New"/>
      <w:sz w:val="20"/>
      <w:szCs w:val="20"/>
    </w:rPr>
  </w:style>
  <w:style w:type="numbering" w:customStyle="1" w:styleId="Schedule">
    <w:name w:val="Schedule"/>
    <w:uiPriority w:val="99"/>
    <w:rsid w:val="00C3132F"/>
    <w:pPr>
      <w:numPr>
        <w:numId w:val="52"/>
      </w:numPr>
    </w:pPr>
  </w:style>
  <w:style w:type="paragraph" w:customStyle="1" w:styleId="font-claude-response-body">
    <w:name w:val="font-claude-response-body"/>
    <w:basedOn w:val="Normal"/>
    <w:rsid w:val="00D55DE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TOCHeading">
    <w:name w:val="TOC Heading"/>
    <w:basedOn w:val="Heading1"/>
    <w:next w:val="Normal"/>
    <w:uiPriority w:val="39"/>
    <w:unhideWhenUsed/>
    <w:qFormat/>
    <w:rsid w:val="00B27A97"/>
    <w:pPr>
      <w:numPr>
        <w:numId w:val="0"/>
      </w:numPr>
      <w:pBdr>
        <w:top w:val="none" w:sz="0" w:space="0" w:color="auto"/>
      </w:pBdr>
      <w:spacing w:before="240" w:after="0" w:line="259" w:lineRule="auto"/>
      <w:outlineLvl w:val="9"/>
    </w:pPr>
    <w:rPr>
      <w:rFonts w:asciiTheme="majorHAnsi" w:hAnsiTheme="majorHAnsi"/>
      <w:b w:val="0"/>
      <w:caps w:val="0"/>
      <w:color w:val="2E74B5" w:themeColor="accent1" w:themeShade="BF"/>
      <w:kern w:val="0"/>
      <w:sz w:val="32"/>
      <w:szCs w:val="32"/>
      <w:lang w:val="en-US"/>
      <w14:ligatures w14:val="none"/>
    </w:rPr>
  </w:style>
  <w:style w:type="paragraph" w:styleId="TOC3">
    <w:name w:val="toc 3"/>
    <w:basedOn w:val="Normal"/>
    <w:next w:val="Normal"/>
    <w:autoRedefine/>
    <w:uiPriority w:val="39"/>
    <w:unhideWhenUsed/>
    <w:rsid w:val="00B27A97"/>
    <w:pPr>
      <w:spacing w:after="100"/>
      <w:ind w:left="440"/>
    </w:pPr>
  </w:style>
  <w:style w:type="paragraph" w:styleId="TOC1">
    <w:name w:val="toc 1"/>
    <w:basedOn w:val="Normal"/>
    <w:next w:val="Normal"/>
    <w:autoRedefine/>
    <w:uiPriority w:val="39"/>
    <w:unhideWhenUsed/>
    <w:rsid w:val="00B27A97"/>
    <w:pPr>
      <w:spacing w:after="100"/>
    </w:pPr>
  </w:style>
  <w:style w:type="paragraph" w:styleId="TOC2">
    <w:name w:val="toc 2"/>
    <w:basedOn w:val="Normal"/>
    <w:next w:val="Normal"/>
    <w:autoRedefine/>
    <w:uiPriority w:val="39"/>
    <w:unhideWhenUsed/>
    <w:rsid w:val="00B27A97"/>
    <w:pPr>
      <w:spacing w:after="100"/>
      <w:ind w:left="220"/>
    </w:pPr>
  </w:style>
  <w:style w:type="paragraph" w:styleId="TOC4">
    <w:name w:val="toc 4"/>
    <w:basedOn w:val="Normal"/>
    <w:next w:val="Normal"/>
    <w:autoRedefine/>
    <w:uiPriority w:val="39"/>
    <w:unhideWhenUsed/>
    <w:rsid w:val="00B27A97"/>
    <w:pPr>
      <w:spacing w:after="100" w:line="278" w:lineRule="auto"/>
      <w:ind w:left="720"/>
    </w:pPr>
    <w:rPr>
      <w:rFonts w:asciiTheme="minorHAnsi" w:eastAsiaTheme="minorEastAsia" w:hAnsiTheme="minorHAnsi"/>
      <w:sz w:val="24"/>
      <w:szCs w:val="21"/>
      <w:lang w:eastAsia="en-IN" w:bidi="hi-IN"/>
    </w:rPr>
  </w:style>
  <w:style w:type="paragraph" w:styleId="TOC5">
    <w:name w:val="toc 5"/>
    <w:basedOn w:val="Normal"/>
    <w:next w:val="Normal"/>
    <w:autoRedefine/>
    <w:uiPriority w:val="39"/>
    <w:unhideWhenUsed/>
    <w:rsid w:val="00B27A97"/>
    <w:pPr>
      <w:spacing w:after="100" w:line="278" w:lineRule="auto"/>
      <w:ind w:left="960"/>
    </w:pPr>
    <w:rPr>
      <w:rFonts w:asciiTheme="minorHAnsi" w:eastAsiaTheme="minorEastAsia" w:hAnsiTheme="minorHAnsi"/>
      <w:sz w:val="24"/>
      <w:szCs w:val="21"/>
      <w:lang w:eastAsia="en-IN" w:bidi="hi-IN"/>
    </w:rPr>
  </w:style>
  <w:style w:type="paragraph" w:styleId="TOC6">
    <w:name w:val="toc 6"/>
    <w:basedOn w:val="Normal"/>
    <w:next w:val="Normal"/>
    <w:autoRedefine/>
    <w:uiPriority w:val="39"/>
    <w:unhideWhenUsed/>
    <w:rsid w:val="00B27A97"/>
    <w:pPr>
      <w:spacing w:after="100" w:line="278" w:lineRule="auto"/>
      <w:ind w:left="1200"/>
    </w:pPr>
    <w:rPr>
      <w:rFonts w:asciiTheme="minorHAnsi" w:eastAsiaTheme="minorEastAsia" w:hAnsiTheme="minorHAnsi"/>
      <w:sz w:val="24"/>
      <w:szCs w:val="21"/>
      <w:lang w:eastAsia="en-IN" w:bidi="hi-IN"/>
    </w:rPr>
  </w:style>
  <w:style w:type="paragraph" w:styleId="TOC7">
    <w:name w:val="toc 7"/>
    <w:basedOn w:val="Normal"/>
    <w:next w:val="Normal"/>
    <w:autoRedefine/>
    <w:uiPriority w:val="39"/>
    <w:unhideWhenUsed/>
    <w:rsid w:val="00B27A97"/>
    <w:pPr>
      <w:spacing w:after="100" w:line="278" w:lineRule="auto"/>
      <w:ind w:left="1440"/>
    </w:pPr>
    <w:rPr>
      <w:rFonts w:asciiTheme="minorHAnsi" w:eastAsiaTheme="minorEastAsia" w:hAnsiTheme="minorHAnsi"/>
      <w:sz w:val="24"/>
      <w:szCs w:val="21"/>
      <w:lang w:eastAsia="en-IN" w:bidi="hi-IN"/>
    </w:rPr>
  </w:style>
  <w:style w:type="paragraph" w:styleId="TOC8">
    <w:name w:val="toc 8"/>
    <w:basedOn w:val="Normal"/>
    <w:next w:val="Normal"/>
    <w:autoRedefine/>
    <w:uiPriority w:val="39"/>
    <w:unhideWhenUsed/>
    <w:rsid w:val="00B27A97"/>
    <w:pPr>
      <w:spacing w:after="100" w:line="278" w:lineRule="auto"/>
      <w:ind w:left="1680"/>
    </w:pPr>
    <w:rPr>
      <w:rFonts w:asciiTheme="minorHAnsi" w:eastAsiaTheme="minorEastAsia" w:hAnsiTheme="minorHAnsi"/>
      <w:sz w:val="24"/>
      <w:szCs w:val="21"/>
      <w:lang w:eastAsia="en-IN" w:bidi="hi-IN"/>
    </w:rPr>
  </w:style>
  <w:style w:type="paragraph" w:styleId="TOC9">
    <w:name w:val="toc 9"/>
    <w:basedOn w:val="Normal"/>
    <w:next w:val="Normal"/>
    <w:autoRedefine/>
    <w:uiPriority w:val="39"/>
    <w:unhideWhenUsed/>
    <w:rsid w:val="00B27A97"/>
    <w:pPr>
      <w:spacing w:after="100" w:line="278" w:lineRule="auto"/>
      <w:ind w:left="1920"/>
    </w:pPr>
    <w:rPr>
      <w:rFonts w:asciiTheme="minorHAnsi" w:eastAsiaTheme="minorEastAsia" w:hAnsiTheme="minorHAnsi"/>
      <w:sz w:val="24"/>
      <w:szCs w:val="21"/>
      <w:lang w:eastAsia="en-IN" w:bidi="hi-IN"/>
    </w:rPr>
  </w:style>
  <w:style w:type="character" w:styleId="Hyperlink">
    <w:name w:val="Hyperlink"/>
    <w:basedOn w:val="DefaultParagraphFont"/>
    <w:uiPriority w:val="99"/>
    <w:unhideWhenUsed/>
    <w:rsid w:val="00B27A97"/>
    <w:rPr>
      <w:color w:val="0563C1" w:themeColor="hyperlink"/>
      <w:u w:val="single"/>
    </w:rPr>
  </w:style>
  <w:style w:type="character" w:styleId="UnresolvedMention">
    <w:name w:val="Unresolved Mention"/>
    <w:basedOn w:val="DefaultParagraphFont"/>
    <w:uiPriority w:val="99"/>
    <w:semiHidden/>
    <w:unhideWhenUsed/>
    <w:rsid w:val="00B27A97"/>
    <w:rPr>
      <w:color w:val="605E5C"/>
      <w:shd w:val="clear" w:color="auto" w:fill="E1DFDD"/>
    </w:rPr>
  </w:style>
  <w:style w:type="paragraph" w:customStyle="1" w:styleId="whitespace-normal">
    <w:name w:val="whitespace-normal"/>
    <w:basedOn w:val="Normal"/>
    <w:rsid w:val="00652AD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customStyle="1" w:styleId="task-list-item">
    <w:name w:val="task-list-item"/>
    <w:basedOn w:val="Normal"/>
    <w:rsid w:val="00652AD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header" Target="header3.xml"/><Relationship Id="rId16"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3295B-C9CE-4F91-A7DB-8232A49A2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17</Pages>
  <Words>4010</Words>
  <Characters>22774</Characters>
  <Application>Microsoft Office Word</Application>
  <DocSecurity>0</DocSecurity>
  <Lines>577</Lines>
  <Paragraphs>342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10</cp:revision>
  <cp:lastPrinted>2026-02-19T13:06:00Z</cp:lastPrinted>
  <dcterms:created xsi:type="dcterms:W3CDTF">2026-02-23T13:29:00Z</dcterms:created>
  <dcterms:modified xsi:type="dcterms:W3CDTF">2026-02-26T17:11:00Z</dcterms:modified>
</cp:coreProperties>
</file>