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469E33C2" w14:textId="42D0CDAA" w:rsidR="00466CF0" w:rsidRDefault="007D26EE" w:rsidP="00922EC1">
      <w:pPr>
        <w:spacing w:after="0" w:line="240" w:lineRule="auto"/>
        <w:jc w:val="center"/>
        <w:rPr>
          <w:b/>
          <w:bCs/>
          <w:sz w:val="32"/>
          <w:szCs w:val="32"/>
        </w:rPr>
      </w:pPr>
      <w:r w:rsidRPr="007D26EE">
        <w:rPr>
          <w:b/>
          <w:bCs/>
          <w:sz w:val="32"/>
          <w:szCs w:val="32"/>
        </w:rPr>
        <w:t>DOC_</w:t>
      </w:r>
      <w:r w:rsidR="003B26AE">
        <w:rPr>
          <w:b/>
          <w:bCs/>
          <w:sz w:val="32"/>
          <w:szCs w:val="32"/>
        </w:rPr>
        <w:t xml:space="preserve">DPA </w:t>
      </w:r>
      <w:r w:rsidRPr="007D26EE">
        <w:rPr>
          <w:b/>
          <w:bCs/>
          <w:sz w:val="32"/>
          <w:szCs w:val="32"/>
        </w:rPr>
        <w:t xml:space="preserve">— </w:t>
      </w:r>
      <w:r w:rsidR="00C63431" w:rsidRPr="00C63431">
        <w:rPr>
          <w:b/>
          <w:bCs/>
          <w:sz w:val="32"/>
          <w:szCs w:val="32"/>
        </w:rPr>
        <w:t xml:space="preserve">DATA PROCESSING </w:t>
      </w:r>
      <w:r w:rsidR="005A0C43" w:rsidRPr="005A0C43">
        <w:rPr>
          <w:b/>
          <w:bCs/>
          <w:sz w:val="32"/>
          <w:szCs w:val="32"/>
        </w:rPr>
        <w:t>AGREEMENT</w:t>
      </w:r>
    </w:p>
    <w:p w14:paraId="7FF05CCC" w14:textId="77777777" w:rsidR="00466CF0" w:rsidRDefault="00466CF0" w:rsidP="00922EC1">
      <w:pPr>
        <w:spacing w:after="0" w:line="240" w:lineRule="auto"/>
        <w:jc w:val="center"/>
        <w:rPr>
          <w:b/>
          <w:bCs/>
          <w:sz w:val="32"/>
          <w:szCs w:val="32"/>
        </w:rPr>
      </w:pPr>
    </w:p>
    <w:p w14:paraId="1D24832F" w14:textId="3E348573" w:rsidR="00937FDC" w:rsidRPr="00831CA9" w:rsidRDefault="00A31CEB" w:rsidP="00922EC1">
      <w:pPr>
        <w:spacing w:after="0" w:line="240" w:lineRule="auto"/>
        <w:jc w:val="center"/>
        <w:rPr>
          <w:b/>
          <w:bCs/>
          <w:sz w:val="24"/>
          <w:szCs w:val="24"/>
        </w:rPr>
      </w:pPr>
      <w:r w:rsidRPr="00831CA9">
        <w:rPr>
          <w:b/>
          <w:bCs/>
          <w:sz w:val="24"/>
          <w:szCs w:val="24"/>
        </w:rPr>
        <w:t>Review-Ready Draft</w:t>
      </w:r>
    </w:p>
    <w:p w14:paraId="0C93F665" w14:textId="7BA173B0" w:rsidR="00831CA9" w:rsidRPr="00937FDC" w:rsidRDefault="00831CA9" w:rsidP="00922EC1">
      <w:pPr>
        <w:spacing w:after="0" w:line="240" w:lineRule="auto"/>
        <w:jc w:val="center"/>
        <w:rPr>
          <w:i/>
          <w:iCs/>
        </w:rPr>
      </w:pPr>
      <w:r w:rsidRPr="00937FDC">
        <w:rPr>
          <w:b/>
          <w:bCs/>
          <w:i/>
          <w:iCs/>
        </w:rPr>
        <w:t>Template Version:</w:t>
      </w:r>
      <w:r w:rsidRPr="00937FDC">
        <w:rPr>
          <w:i/>
          <w:iCs/>
        </w:rPr>
        <w:t xml:space="preserve"> 1.0 | </w:t>
      </w:r>
      <w:r w:rsidRPr="00937FDC">
        <w:rPr>
          <w:b/>
          <w:bCs/>
          <w:i/>
          <w:iCs/>
        </w:rPr>
        <w:t>Last Updated:</w:t>
      </w:r>
      <w:r w:rsidRPr="00937FDC">
        <w:rPr>
          <w:i/>
          <w:iCs/>
        </w:rPr>
        <w:t xml:space="preserve"> </w:t>
      </w:r>
      <w:r w:rsidR="00865F6E">
        <w:rPr>
          <w:i/>
          <w:iCs/>
        </w:rPr>
        <w:t>2</w:t>
      </w:r>
      <w:r w:rsidR="00C63431">
        <w:rPr>
          <w:i/>
          <w:iCs/>
        </w:rPr>
        <w:t>4</w:t>
      </w:r>
      <w:r w:rsidR="00922EC1">
        <w:rPr>
          <w:i/>
          <w:iCs/>
        </w:rPr>
        <w:t>-02-2026</w:t>
      </w:r>
      <w:r w:rsidRPr="00937FDC">
        <w:rPr>
          <w:i/>
          <w:iCs/>
        </w:rPr>
        <w:t xml:space="preserve"> | </w:t>
      </w:r>
      <w:r w:rsidRPr="00937FDC">
        <w:rPr>
          <w:b/>
          <w:bCs/>
          <w:i/>
          <w:iCs/>
        </w:rPr>
        <w:t>Reference:</w:t>
      </w:r>
      <w:r w:rsidRPr="00937FDC">
        <w:rPr>
          <w:i/>
          <w:iCs/>
        </w:rPr>
        <w:t xml:space="preserve"> DOC_</w:t>
      </w:r>
      <w:r w:rsidR="00C63431">
        <w:rPr>
          <w:i/>
          <w:iCs/>
        </w:rPr>
        <w:t>DPA</w:t>
      </w:r>
      <w:r w:rsidRPr="00937FDC">
        <w:rPr>
          <w:i/>
          <w:iCs/>
        </w:rPr>
        <w:t>-AI-v1</w:t>
      </w:r>
    </w:p>
    <w:p w14:paraId="762B2E21" w14:textId="25FD4DBD" w:rsidR="00937FDC" w:rsidRPr="00937FDC" w:rsidRDefault="00937FDC" w:rsidP="00937FDC">
      <w:pPr>
        <w:jc w:val="both"/>
      </w:pPr>
    </w:p>
    <w:p w14:paraId="16B7B817" w14:textId="77777777" w:rsidR="00937B7F" w:rsidRDefault="00937B7F" w:rsidP="00937FDC">
      <w:pPr>
        <w:rPr>
          <w:rFonts w:ascii="Segoe UI Emoji" w:hAnsi="Segoe UI Emoji" w:cs="Segoe UI Emoji"/>
          <w:b/>
          <w:bCs/>
        </w:rPr>
        <w:sectPr w:rsidR="00937B7F" w:rsidSect="00832BA2">
          <w:headerReference w:type="default" r:id="rId8"/>
          <w:footerReference w:type="default" r:id="rId9"/>
          <w:headerReference w:type="first" r:id="rId13"/>
          <w:footerReference w:type="first" r:id="rId14"/>
          <w:headerReference w:type="even" r:id="rId15"/>
          <w:footerReference w:type="even" r:id="rId16"/>
          <w:type w:val="continuous"/>
          <w:pgSz w:w="11906" w:h="16838"/>
          <w:pgMar w:top="1440" w:right="1440" w:bottom="1440" w:left="1797" w:header="709" w:footer="709" w:gutter="0"/>
          <w:cols w:space="708"/>
          <w:titlePg/>
          <w:docGrid w:linePitch="360"/>
        </w:sectPr>
      </w:pPr>
    </w:p>
    <w:p w14:paraId="24391789" w14:textId="1A5FA9DE" w:rsidR="001503AE" w:rsidRPr="00937FDC" w:rsidRDefault="003578D5" w:rsidP="00892215">
      <w:pPr>
        <w:pStyle w:val="Title"/>
      </w:pPr>
      <w:r w:rsidRPr="003578D5">
        <w:rPr>
          <w:bCs/>
          <w:szCs w:val="28"/>
        </w:rPr>
        <w:lastRenderedPageBreak/>
        <w:t>DATA PROCESSING AGREEMENT</w:t>
      </w:r>
      <w:r w:rsidR="00466CF0">
        <w:t>- FOR</w:t>
      </w:r>
      <w:r w:rsidR="001503AE" w:rsidRPr="00937FDC">
        <w:t xml:space="preserve"> AI-POWERED SERVICES</w:t>
      </w:r>
    </w:p>
    <w:p w14:paraId="76139C18" w14:textId="20027C1A" w:rsidR="003E6DE1" w:rsidRDefault="004E0481" w:rsidP="00AA4E84">
      <w:r>
        <w:rPr>
          <w:rFonts w:ascii="Segoe UI Emoji" w:hAnsi="Segoe UI Emoji" w:cs="Segoe UI Emoji"/>
          <w:noProof/>
        </w:rPr>
        <mc:AlternateContent>
          <mc:Choice Requires="wps">
            <w:drawing>
              <wp:anchor distT="0" distB="0" distL="114300" distR="114300" simplePos="0" relativeHeight="251659264" behindDoc="0" locked="0" layoutInCell="1" allowOverlap="1" wp14:anchorId="2B974BB9" wp14:editId="7B648472">
                <wp:simplePos x="0" y="0"/>
                <wp:positionH relativeFrom="margin">
                  <wp:posOffset>-95250</wp:posOffset>
                </wp:positionH>
                <wp:positionV relativeFrom="paragraph">
                  <wp:posOffset>313055</wp:posOffset>
                </wp:positionV>
                <wp:extent cx="5534025" cy="895350"/>
                <wp:effectExtent l="0" t="0" r="28575" b="19050"/>
                <wp:wrapNone/>
                <wp:docPr id="1673441474" name="Text Box 2"/>
                <wp:cNvGraphicFramePr/>
                <a:graphic xmlns:a="http://schemas.openxmlformats.org/drawingml/2006/main">
                  <a:graphicData uri="http://schemas.microsoft.com/office/word/2010/wordprocessingShape">
                    <wps:wsp>
                      <wps:cNvSpPr txBox="1"/>
                      <wps:spPr>
                        <a:xfrm>
                          <a:off x="0" y="0"/>
                          <a:ext cx="5534025" cy="895350"/>
                        </a:xfrm>
                        <a:prstGeom prst="rect">
                          <a:avLst/>
                        </a:prstGeom>
                        <a:solidFill>
                          <a:schemeClr val="lt1"/>
                        </a:solidFill>
                        <a:ln w="6350">
                          <a:solidFill>
                            <a:prstClr val="black"/>
                          </a:solidFill>
                        </a:ln>
                      </wps:spPr>
                      <wps:txbx>
                        <w:txbxContent>
                          <w:p w14:paraId="0235D4CB" w14:textId="20A5B2A2" w:rsidR="003E6DE1" w:rsidRDefault="003E6DE1" w:rsidP="003E6DE1">
                            <w:pPr>
                              <w:rPr>
                                <w:b/>
                              </w:rPr>
                            </w:pPr>
                            <w:r w:rsidRPr="00161612">
                              <w:rPr>
                                <w:rFonts w:ascii="Segoe UI Emoji" w:hAnsi="Segoe UI Emoji" w:cs="Segoe UI Emoji"/>
                              </w:rPr>
                              <w:t>⚠️</w:t>
                            </w:r>
                            <w:r>
                              <w:rPr>
                                <w:rFonts w:ascii="Segoe UI Emoji" w:hAnsi="Segoe UI Emoji" w:cs="Segoe UI Emoji"/>
                              </w:rPr>
                              <w:t xml:space="preserve"> </w:t>
                            </w:r>
                            <w:r w:rsidRPr="00161612">
                              <w:rPr>
                                <w:b/>
                              </w:rPr>
                              <w:t>Legal Architecture Note</w:t>
                            </w:r>
                          </w:p>
                          <w:p w14:paraId="57951F1B" w14:textId="77777777" w:rsidR="003E6DE1" w:rsidRPr="00284051" w:rsidRDefault="003E6DE1" w:rsidP="003E6DE1">
                            <w:pPr>
                              <w:pStyle w:val="Heading2"/>
                              <w:numPr>
                                <w:ilvl w:val="0"/>
                                <w:numId w:val="0"/>
                              </w:numPr>
                              <w:ind w:left="680"/>
                              <w:rPr>
                                <w:b/>
                                <w:bCs/>
                                <w:i/>
                                <w:iCs/>
                                <w:sz w:val="20"/>
                                <w:szCs w:val="28"/>
                              </w:rPr>
                            </w:pPr>
                            <w:r w:rsidRPr="00284051">
                              <w:rPr>
                                <w:i/>
                                <w:iCs/>
                                <w:sz w:val="20"/>
                                <w:szCs w:val="28"/>
                              </w:rPr>
                              <w:t>This document is a Review-Ready Draft — approximately 95% complete. It is designed to be reviewed, validated, and finalized by your local legal counsel before deployment. The document preparer is a legal architecture provider, not a law firm, and does not provide legal advice. This document does not constitute legal advice and does not create an attorney-client relationship. Your local counsel should review this document for compliance with the laws of your specific jurisdiction before you publish or enforce it.</w:t>
                            </w:r>
                          </w:p>
                          <w:p w14:paraId="39ED5344" w14:textId="77777777" w:rsidR="003E6DE1" w:rsidRDefault="003E6DE1" w:rsidP="003E6DE1">
                            <w:pPr>
                              <w:rPr>
                                <w:b/>
                              </w:rPr>
                            </w:pPr>
                          </w:p>
                          <w:p w14:paraId="5726196D" w14:textId="77777777" w:rsidR="003E6DE1" w:rsidRDefault="003E6D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B974BB9" id="_x0000_t202" coordsize="21600,21600" o:spt="202" path="m,l,21600r21600,l21600,xe">
                <v:stroke joinstyle="miter"/>
                <v:path gradientshapeok="t" o:connecttype="rect"/>
              </v:shapetype>
              <v:shape id="Text Box 2" o:spid="_x0000_s1026" type="#_x0000_t202" style="position:absolute;margin-left:-7.5pt;margin-top:24.65pt;width:435.75pt;height:70.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" fillcolor="white [3201]" strokeweight=".5pt">
                <v:textbox>
                  <w:txbxContent>
                    <w:p w14:paraId="0235D4CB" w14:textId="20A5B2A2" w:rsidR="003E6DE1" w:rsidRDefault="003E6DE1" w:rsidP="003E6DE1">
                      <w:pPr>
                        <w:rPr>
                          <w:b/>
                        </w:rPr>
                      </w:pPr>
                      <w:r w:rsidRPr="00161612">
                        <w:rPr>
                          <w:rFonts w:ascii="Segoe UI Emoji" w:hAnsi="Segoe UI Emoji" w:cs="Segoe UI Emoji"/>
                        </w:rPr>
                        <w:t>⚠️</w:t>
                      </w:r>
                      <w:r>
                        <w:rPr>
                          <w:rFonts w:ascii="Segoe UI Emoji" w:hAnsi="Segoe UI Emoji" w:cs="Segoe UI Emoji"/>
                        </w:rPr>
                        <w:t xml:space="preserve"> </w:t>
                      </w:r>
                      <w:r w:rsidRPr="00161612">
                        <w:rPr>
                          <w:b/>
                        </w:rPr>
                        <w:t>Legal Architecture Note</w:t>
                      </w:r>
                    </w:p>
                    <w:p w14:paraId="57951F1B" w14:textId="77777777" w:rsidR="003E6DE1" w:rsidRPr="00284051" w:rsidRDefault="003E6DE1" w:rsidP="003E6DE1">
                      <w:pPr>
                        <w:pStyle w:val="Heading2"/>
                        <w:numPr>
                          <w:ilvl w:val="0"/>
                          <w:numId w:val="0"/>
                        </w:numPr>
                        <w:ind w:left="680"/>
                        <w:rPr>
                          <w:b/>
                          <w:bCs/>
                          <w:i/>
                          <w:iCs/>
                          <w:sz w:val="20"/>
                          <w:szCs w:val="28"/>
                        </w:rPr>
                      </w:pPr>
                      <w:r w:rsidRPr="00284051">
                        <w:rPr>
                          <w:i/>
                          <w:iCs/>
                          <w:sz w:val="20"/>
                          <w:szCs w:val="28"/>
                        </w:rPr>
                        <w:t>This document is a Review-Ready Draft — approximately 95% complete. It is designed to be reviewed, validated, and finalized by your local legal counsel before deployment. The document preparer is a legal architecture provider, not a law firm, and does not provide legal advice. This document does not constitute legal advice and does not create an attorney-client relationship. Your local counsel should review this document for compliance with the laws of your specific jurisdiction before you publish or enforce it.</w:t>
                      </w:r>
                    </w:p>
                    <w:p w14:paraId="39ED5344" w14:textId="77777777" w:rsidR="003E6DE1" w:rsidRDefault="003E6DE1" w:rsidP="003E6DE1">
                      <w:pPr>
                        <w:rPr>
                          <w:b/>
                        </w:rPr>
                      </w:pPr>
                    </w:p>
                    <w:p w14:paraId="5726196D" w14:textId="77777777" w:rsidR="003E6DE1" w:rsidRDefault="003E6DE1"/>
                  </w:txbxContent>
                </v:textbox>
                <w10:wrap anchorx="margin"/>
              </v:shape>
            </w:pict>
          </mc:Fallback>
        </mc:AlternateContent>
      </w:r>
      <w:r w:rsidR="00937FDC" w:rsidRPr="00161612">
        <w:t xml:space="preserve"> </w:t>
      </w:r>
    </w:p>
    <w:p w14:paraId="78A11757" w14:textId="2335845A" w:rsidR="003E6DE1" w:rsidRDefault="003E6DE1" w:rsidP="00AA4E84"/>
    <w:p w14:paraId="1D33D91F" w14:textId="1457ABD3" w:rsidR="003E6DE1" w:rsidRDefault="003E6DE1" w:rsidP="004E0481"/>
    <w:p w14:paraId="2B47083E" w14:textId="3A1283B9" w:rsidR="004E0481" w:rsidRDefault="004E0481" w:rsidP="004E0481"/>
    <w:p w14:paraId="1C4B3E91" w14:textId="5B027746" w:rsidR="004E0481" w:rsidRDefault="004E0481" w:rsidP="004E0481"/>
    <w:p w14:paraId="486EFE5E" w14:textId="3FAA5987" w:rsidR="00834EAF" w:rsidRPr="00834EAF" w:rsidRDefault="00834EAF" w:rsidP="004E0481">
      <w:r w:rsidRPr="00834EAF">
        <w:t>This Data Processing Agreement ("DPA") is entered into as of the date of Customer's acceptance of the Terms of Service (the "Effective Date") by and between:</w:t>
      </w:r>
    </w:p>
    <w:p w14:paraId="6521334A" w14:textId="14CBA51C" w:rsidR="00834EAF" w:rsidRPr="00834EAF" w:rsidRDefault="00834EAF" w:rsidP="004E0481">
      <w:r w:rsidRPr="00834EAF">
        <w:rPr>
          <w:b/>
          <w:bCs/>
        </w:rPr>
        <w:t>{{QR.U01.LEGAL_ENTITY_NAME}}</w:t>
      </w:r>
      <w:r w:rsidRPr="00834EAF">
        <w:t>, a {{QR.U02.ENTITY_TYPE}} organized under the laws of {{QR.U03.STATE_OR_PROVINCE}}, {{QR.U03.COUNTRY}}, with its principal place of business at {{QR.U03.STREET_ADDRESS}}, {{QR.U03.STATE_OR_PROVINCE}}, {{QR.U03.COUNTRY}} ("Provider," "we," "us," or "our," and where applicable, "Processor"</w:t>
      </w:r>
      <w:proofErr w:type="gramStart"/>
      <w:r w:rsidRPr="00834EAF">
        <w:t>);</w:t>
      </w:r>
      <w:proofErr w:type="gramEnd"/>
    </w:p>
    <w:p w14:paraId="45B9813D" w14:textId="755887CF" w:rsidR="00834EAF" w:rsidRPr="00834EAF" w:rsidRDefault="00834EAF" w:rsidP="004E0481">
      <w:r w:rsidRPr="00834EAF">
        <w:t>and</w:t>
      </w:r>
    </w:p>
    <w:p w14:paraId="789FD574" w14:textId="34580007" w:rsidR="00834EAF" w:rsidRPr="00834EAF" w:rsidRDefault="00834EAF" w:rsidP="004E0481">
      <w:r w:rsidRPr="00834EAF">
        <w:rPr>
          <w:b/>
          <w:bCs/>
        </w:rPr>
        <w:t>[Customer Legal Name / You]</w:t>
      </w:r>
      <w:r w:rsidRPr="00834EAF">
        <w:t>, the individual or entity accessing or using the Service ("Customer," "you," or "your," and where applicable, "Controller").</w:t>
      </w:r>
    </w:p>
    <w:p w14:paraId="26CCAA3E" w14:textId="777A10B9" w:rsidR="00834EAF" w:rsidRDefault="00834EAF" w:rsidP="004E0481">
      <w:r w:rsidRPr="00834EAF">
        <w:t>Provider and Customer are each a "Party" and collectively the "Parties."</w:t>
      </w:r>
    </w:p>
    <w:p w14:paraId="7E25B165" w14:textId="460B6EE6" w:rsidR="00202D54" w:rsidRPr="00FC24B8" w:rsidRDefault="00202D54" w:rsidP="00BA6E23">
      <w:pPr>
        <w:pStyle w:val="Heading1"/>
        <w:numPr>
          <w:ilvl w:val="0"/>
          <w:numId w:val="0"/>
        </w:numPr>
      </w:pPr>
      <w:r w:rsidRPr="00FC24B8">
        <w:lastRenderedPageBreak/>
        <w:t>PREAMBLE</w:t>
      </w:r>
    </w:p>
    <w:p w14:paraId="0970B08F" w14:textId="6BED68E1" w:rsidR="00C1378B" w:rsidRPr="00E46B07" w:rsidRDefault="00C1378B" w:rsidP="00E46B07">
      <w:pPr>
        <w:pStyle w:val="Heading2"/>
        <w:numPr>
          <w:ilvl w:val="0"/>
          <w:numId w:val="0"/>
        </w:numPr>
        <w:ind w:left="680"/>
        <w:rPr>
          <w:i/>
          <w:iCs/>
        </w:rPr>
      </w:pPr>
      <w:r w:rsidRPr="00E46B07">
        <w:rPr>
          <w:i/>
          <w:iCs/>
        </w:rPr>
        <w:t>How this document connects to the rest of the Agreement.</w:t>
      </w:r>
    </w:p>
    <w:p w14:paraId="43321CE4" w14:textId="77777777" w:rsidR="00C1378B" w:rsidRPr="00C1378B" w:rsidRDefault="00C1378B" w:rsidP="00EF3ECD">
      <w:pPr>
        <w:pStyle w:val="Heading2"/>
      </w:pPr>
      <w:r w:rsidRPr="00C1378B">
        <w:t>This Data Processing Agreement ("DPA") supplements and forms part of the Terms of Service between Provider and Customer (the "Main Terms," DOC_TOS). It is incorporated into the Main Terms by reference under Main Terms §7.3.</w:t>
      </w:r>
    </w:p>
    <w:p w14:paraId="748B207B" w14:textId="77777777" w:rsidR="00C1378B" w:rsidRPr="00C1378B" w:rsidRDefault="00C1378B" w:rsidP="00EF3ECD">
      <w:pPr>
        <w:pStyle w:val="Heading2"/>
      </w:pPr>
      <w:r w:rsidRPr="00C1378B">
        <w:t>This DPA governs the processing of Personal Data by Provider on behalf of Customer in connection with the Service. It exists because:</w:t>
      </w:r>
    </w:p>
    <w:p w14:paraId="1869FDBB" w14:textId="0BCA9F50" w:rsidR="00C1378B" w:rsidRPr="00C1378B" w:rsidRDefault="00C1378B" w:rsidP="00EF3ECD">
      <w:pPr>
        <w:pStyle w:val="Heading3"/>
      </w:pPr>
      <w:r w:rsidRPr="00C1378B">
        <w:t>Data protection laws — including but not limited to the General Data Protection Regulation (EU) 2016/679 ("GDPR"), the UK General Data Protection Regulation ("UK GDPR"), the Swiss Federal Act on Data Protection ("Swiss FADP"), the California Consumer Privacy Act as amended by the California Privacy Rights Act ("CCPA/CPRA"), and other Applicable Data Protection Laws — require a written agreement between controllers and processors that sets out the terms of data processing;</w:t>
      </w:r>
    </w:p>
    <w:p w14:paraId="3537A9E7" w14:textId="6DD8A0C4" w:rsidR="00C1378B" w:rsidRPr="00C1378B" w:rsidRDefault="00C1378B" w:rsidP="00345345">
      <w:pPr>
        <w:pStyle w:val="Heading3"/>
      </w:pPr>
      <w:r w:rsidRPr="00C1378B">
        <w:t>AI-powered services introduce processing risks that generic data processing agreements do not address — including the risk of Personal Data being permanently embedded in model weights through fine-tuning, the risk of data extraction through model inversion attacks, and the risk of unintended data exposure through prompt injection — and this DPA addresses those risks specifically; and</w:t>
      </w:r>
    </w:p>
    <w:p w14:paraId="337DDAE3" w14:textId="489A7AD1" w:rsidR="00C1378B" w:rsidRPr="00C1378B" w:rsidRDefault="00C1378B" w:rsidP="00025593">
      <w:pPr>
        <w:pStyle w:val="Heading3"/>
      </w:pPr>
      <w:r w:rsidRPr="00C1378B">
        <w:t>The Main Terms (§7.2) establish the foundational data processing framework. This DPA provides the detailed, jurisdiction-specific, and AI-specific provisions that sit on top of that framework.</w:t>
      </w:r>
    </w:p>
    <w:p w14:paraId="7E42F361" w14:textId="77777777" w:rsidR="00C1378B" w:rsidRPr="00C1378B" w:rsidRDefault="00C1378B" w:rsidP="00025593">
      <w:pPr>
        <w:pStyle w:val="Heading2"/>
      </w:pPr>
      <w:r w:rsidRPr="00E46B07">
        <w:rPr>
          <w:b/>
        </w:rPr>
        <w:t>Hierarchy.</w:t>
      </w:r>
      <w:r w:rsidRPr="00C1378B">
        <w:t xml:space="preserve"> Where this DPA conflicts with the Main Terms regarding the processing of Personal Data, this DPA controls (Main Terms §7.3(b)). Where this DPA conflicts with the Agentic Addendum (DOC_AGT) regarding data generated by Autonomous Agent Actions, the Agentic Addendum controls for Action Log data, and this DPA controls for all other Personal Data. The Acceptable Use Policy (DOC_AUP) and Service Level Agreement (DOC_SLA) operate independently of this DPA unless expressly referenced herein.</w:t>
      </w:r>
    </w:p>
    <w:p w14:paraId="697FC3ED" w14:textId="77777777" w:rsidR="00C1378B" w:rsidRPr="00C1378B" w:rsidRDefault="00C1378B" w:rsidP="00025593">
      <w:pPr>
        <w:pStyle w:val="Heading2"/>
      </w:pPr>
      <w:r w:rsidRPr="00E46B07">
        <w:rPr>
          <w:b/>
        </w:rPr>
        <w:t>Activation.</w:t>
      </w:r>
      <w:r w:rsidRPr="00C1378B">
        <w:t xml:space="preserve"> This DPA is effective when: (</w:t>
      </w:r>
      <w:proofErr w:type="spellStart"/>
      <w:r w:rsidRPr="00C1378B">
        <w:t>i</w:t>
      </w:r>
      <w:proofErr w:type="spellEnd"/>
      <w:r w:rsidRPr="00C1378B">
        <w:t>) the Main Terms are in effect; AND (ii) Provider processes Personal Data on behalf of Customer in connection with the Service. If Provider does not process Personal Data on Customer's behalf, this DPA is dormant.</w:t>
      </w:r>
    </w:p>
    <w:p w14:paraId="54DF9F4A" w14:textId="77777777" w:rsidR="0018215B" w:rsidRPr="0018215B" w:rsidRDefault="0018215B" w:rsidP="0018215B"/>
    <w:p w14:paraId="767B657F" w14:textId="41982FA5" w:rsidR="003D246E" w:rsidRPr="00E46B07" w:rsidRDefault="00C70DD5" w:rsidP="00E46B07">
      <w:pPr>
        <w:pStyle w:val="Heading1"/>
        <w:numPr>
          <w:ilvl w:val="0"/>
          <w:numId w:val="114"/>
        </w:numPr>
        <w:rPr>
          <w:rFonts w:eastAsiaTheme="minorHAnsi"/>
        </w:rPr>
      </w:pPr>
      <w:r>
        <w:br w:type="page"/>
      </w:r>
      <w:r w:rsidR="003D246E" w:rsidRPr="00E46B07">
        <w:rPr>
          <w:rFonts w:eastAsiaTheme="minorHAnsi"/>
        </w:rPr>
        <w:lastRenderedPageBreak/>
        <w:t>DEFINITIONS</w:t>
      </w:r>
    </w:p>
    <w:p w14:paraId="76F1BF7B" w14:textId="77777777" w:rsidR="003D246E" w:rsidRPr="00E46B07" w:rsidRDefault="003D246E" w:rsidP="00E46B07">
      <w:pPr>
        <w:pStyle w:val="Heading2"/>
        <w:numPr>
          <w:ilvl w:val="0"/>
          <w:numId w:val="0"/>
        </w:numPr>
        <w:ind w:left="680"/>
        <w:rPr>
          <w:i/>
          <w:iCs/>
        </w:rPr>
      </w:pPr>
      <w:r w:rsidRPr="00E46B07">
        <w:rPr>
          <w:i/>
          <w:iCs/>
        </w:rPr>
        <w:t>The vocabulary specific to data processing and AI data architecture. These terms build on the definitions in Section 1 of the Main Terms.</w:t>
      </w:r>
    </w:p>
    <w:p w14:paraId="334BC5C0" w14:textId="39238F0F" w:rsidR="003D246E" w:rsidRPr="003D246E" w:rsidRDefault="003D246E" w:rsidP="00E46B07">
      <w:pPr>
        <w:pStyle w:val="Heading2"/>
      </w:pPr>
      <w:r w:rsidRPr="00C762C2">
        <w:rPr>
          <w:b/>
          <w:bCs/>
        </w:rPr>
        <w:t>"Applicable Data Protection Law"</w:t>
      </w:r>
      <w:r w:rsidRPr="003D246E">
        <w:t xml:space="preserve"> means all laws and regulations relating to the processing of Personal Data that apply to the processing activities under this DPA, including but not limited to: GDPR; UK GDPR; Swiss FADP; CCPA/CPRA; Colorado Privacy Act; Connecticut Data Privacy Act; Virginia Consumer Data Protection Act; India's Digital Personal Data Protection Act, 2023 ("DPDPA"); and any successor legislation, implementing regulations, or binding guidance issued thereunder.</w:t>
      </w:r>
    </w:p>
    <w:p w14:paraId="7CEE1829" w14:textId="2F870685" w:rsidR="003D246E" w:rsidRPr="003D246E" w:rsidRDefault="003D246E" w:rsidP="00E46B07">
      <w:pPr>
        <w:pStyle w:val="Heading2"/>
      </w:pPr>
      <w:r w:rsidRPr="00C762C2">
        <w:rPr>
          <w:b/>
          <w:bCs/>
        </w:rPr>
        <w:t>"Controller"</w:t>
      </w:r>
      <w:r w:rsidRPr="003D246E">
        <w:t xml:space="preserve"> means the Party that determines the purposes and means of the processing of Personal Data. Under this DPA, Customer is the Controller for Customer Personal Data processed through the Service.</w:t>
      </w:r>
    </w:p>
    <w:p w14:paraId="5521CCB0" w14:textId="4FCC0A9C" w:rsidR="003D246E" w:rsidRPr="003D246E" w:rsidRDefault="003D246E" w:rsidP="00E46B07">
      <w:pPr>
        <w:pStyle w:val="Heading2"/>
      </w:pPr>
      <w:r w:rsidRPr="00C762C2">
        <w:rPr>
          <w:b/>
          <w:bCs/>
        </w:rPr>
        <w:t>"Data Subject"</w:t>
      </w:r>
      <w:r w:rsidRPr="003D246E">
        <w:t xml:space="preserve"> means an identified or identifiable natural person to whom Personal Data relates.</w:t>
      </w:r>
    </w:p>
    <w:p w14:paraId="0CB65614" w14:textId="24BC915A" w:rsidR="003D246E" w:rsidRPr="003D246E" w:rsidRDefault="003D246E" w:rsidP="00E46B07">
      <w:pPr>
        <w:pStyle w:val="Heading2"/>
      </w:pPr>
      <w:r w:rsidRPr="00B20B1D">
        <w:rPr>
          <w:b/>
          <w:bCs/>
        </w:rPr>
        <w:t>"Embedding"</w:t>
      </w:r>
      <w:r w:rsidRPr="003D246E">
        <w:t xml:space="preserve"> means the numerical vector representation of text, data, or other content generated by an AI model for the purpose of semantic search, similarity matching, or retrieval. Embeddings are stored in a Vector Store and are distinct from Model Weights.</w:t>
      </w:r>
    </w:p>
    <w:p w14:paraId="4A110472" w14:textId="70F7B5FF" w:rsidR="003D246E" w:rsidRPr="003D246E" w:rsidRDefault="003D246E" w:rsidP="00E46B07">
      <w:pPr>
        <w:pStyle w:val="Heading2"/>
      </w:pPr>
      <w:r w:rsidRPr="00B20B1D">
        <w:rPr>
          <w:b/>
          <w:bCs/>
        </w:rPr>
        <w:t>"Fine-Tuning"</w:t>
      </w:r>
      <w:r w:rsidRPr="003D246E">
        <w:t xml:space="preserve"> means any process that modifies, updates, or adjusts the Model Weights of a foundation AI model using Customer Personal Data — including but not limited to supervised fine-tuning, reinforcement learning from human feedback (RLHF), parameter-efficient fine-tuning (</w:t>
      </w:r>
      <w:proofErr w:type="spellStart"/>
      <w:r w:rsidRPr="003D246E">
        <w:t>LoRA</w:t>
      </w:r>
      <w:proofErr w:type="spellEnd"/>
      <w:r w:rsidRPr="003D246E">
        <w:t xml:space="preserve">, </w:t>
      </w:r>
      <w:proofErr w:type="spellStart"/>
      <w:r w:rsidRPr="003D246E">
        <w:t>QLoRA</w:t>
      </w:r>
      <w:proofErr w:type="spellEnd"/>
      <w:r w:rsidRPr="003D246E">
        <w:t>), distillation, or any technique that causes Customer Personal Data to become encoded in the neural network parameters of an AI model. Fine-Tuning is prohibited under this DPA (Section 4).</w:t>
      </w:r>
    </w:p>
    <w:p w14:paraId="09E478B0" w14:textId="10C83E69" w:rsidR="003D246E" w:rsidRPr="003D246E" w:rsidRDefault="003D246E" w:rsidP="00E46B07">
      <w:pPr>
        <w:pStyle w:val="Heading2"/>
      </w:pPr>
      <w:r w:rsidRPr="00B20B1D">
        <w:rPr>
          <w:b/>
          <w:bCs/>
        </w:rPr>
        <w:t>"Model Weights"</w:t>
      </w:r>
      <w:r w:rsidRPr="003D246E">
        <w:t xml:space="preserve"> means the internal numerical parameters of a neural network AI model that are adjusted during training or fine-tuning. Data encoded in Model Weights cannot be selectively deleted without retraining or destroying the model.</w:t>
      </w:r>
    </w:p>
    <w:p w14:paraId="1CF6A14D" w14:textId="605AF810" w:rsidR="003D246E" w:rsidRPr="003D246E" w:rsidRDefault="003D246E" w:rsidP="00E46B07">
      <w:pPr>
        <w:pStyle w:val="Heading2"/>
      </w:pPr>
      <w:r w:rsidRPr="00B20B1D">
        <w:rPr>
          <w:b/>
          <w:bCs/>
        </w:rPr>
        <w:t>"Personal Data"</w:t>
      </w:r>
      <w:r w:rsidRPr="003D246E">
        <w:t xml:space="preserve"> means any information relating to an identified or identifiable natural person, as defined by Applicable Data Protection Law. For the purposes of this DPA, Personal Data includes "personal data" (GDPR), "personal information" (CCPA/CPRA), "personal data" (DPDPA), and equivalent terms under other Applicable Data Protection Laws.</w:t>
      </w:r>
    </w:p>
    <w:p w14:paraId="3C96C4A4" w14:textId="4B488D12" w:rsidR="003D246E" w:rsidRPr="003D246E" w:rsidRDefault="003D246E" w:rsidP="00E46B07">
      <w:pPr>
        <w:pStyle w:val="Heading2"/>
      </w:pPr>
      <w:r w:rsidRPr="00B20B1D">
        <w:rPr>
          <w:b/>
          <w:bCs/>
        </w:rPr>
        <w:t>"Personal Data Breach"</w:t>
      </w:r>
      <w:r w:rsidRPr="003D246E">
        <w:t xml:space="preserve"> means a breach of security leading to the accidental or unlawful destruction, loss, alteration, unauthorized disclosure of, or access to, Personal Data transmitted, stored, or otherwise processed. For AI-powered services, Personal Data Breach includes the scenarios specified in Section 9.3.</w:t>
      </w:r>
    </w:p>
    <w:p w14:paraId="7F028DDB" w14:textId="33ECA98D" w:rsidR="003D246E" w:rsidRPr="003D246E" w:rsidRDefault="003D246E" w:rsidP="00E46B07">
      <w:pPr>
        <w:pStyle w:val="Heading2"/>
      </w:pPr>
      <w:r w:rsidRPr="00B20B1D">
        <w:rPr>
          <w:b/>
          <w:bCs/>
        </w:rPr>
        <w:lastRenderedPageBreak/>
        <w:t>"Processing"</w:t>
      </w:r>
      <w:r w:rsidRPr="003D246E">
        <w:t xml:space="preserve"> means any operation or set of operations performed on Personal Data, </w:t>
      </w:r>
      <w:proofErr w:type="gramStart"/>
      <w:r w:rsidRPr="003D246E">
        <w:t>whether or not</w:t>
      </w:r>
      <w:proofErr w:type="gramEnd"/>
      <w:r w:rsidRPr="003D246E">
        <w:t xml:space="preserve"> by automated means, including collection, recording, organization, structuring, storage, adaptation, alteration, retrieval, consultation, use, disclosure by transmission, dissemination, alignment, combination, restriction, erasure, or destruction. For the avoidance of doubt, Processing includes the creation of Embeddings from Personal Data and the use of Personal Data as Input to an AI Model.</w:t>
      </w:r>
    </w:p>
    <w:p w14:paraId="2009194D" w14:textId="60D68D43" w:rsidR="003D246E" w:rsidRPr="003D246E" w:rsidRDefault="003D246E" w:rsidP="00E46B07">
      <w:pPr>
        <w:pStyle w:val="Heading2"/>
      </w:pPr>
      <w:r w:rsidRPr="00B20B1D">
        <w:rPr>
          <w:b/>
          <w:bCs/>
        </w:rPr>
        <w:t>"Processor"</w:t>
      </w:r>
      <w:r w:rsidRPr="003D246E">
        <w:t xml:space="preserve"> means the Party that processes Personal Data on behalf of the Controller. Under this DPA, Provider is the Processor for Customer Personal Data processed through the Service.</w:t>
      </w:r>
    </w:p>
    <w:p w14:paraId="181C5380" w14:textId="25B9E969" w:rsidR="003D246E" w:rsidRPr="003D246E" w:rsidRDefault="003D246E" w:rsidP="00E46B07">
      <w:pPr>
        <w:pStyle w:val="Heading2"/>
      </w:pPr>
      <w:r w:rsidRPr="00B20B1D">
        <w:rPr>
          <w:b/>
          <w:bCs/>
        </w:rPr>
        <w:t>"RAG Processing"</w:t>
      </w:r>
      <w:r w:rsidRPr="003D246E">
        <w:t xml:space="preserve"> or </w:t>
      </w:r>
      <w:r w:rsidRPr="00B20B1D">
        <w:rPr>
          <w:b/>
          <w:bCs/>
        </w:rPr>
        <w:t>"Retrieval Augmented Generation"</w:t>
      </w:r>
      <w:r w:rsidRPr="003D246E">
        <w:t xml:space="preserve"> means a processing architecture in which Customer Data — including any Personal Data — is stored in an external Vector Store as </w:t>
      </w:r>
      <w:proofErr w:type="gramStart"/>
      <w:r w:rsidRPr="003D246E">
        <w:t>Embeddings, and</w:t>
      </w:r>
      <w:proofErr w:type="gramEnd"/>
      <w:r w:rsidRPr="003D246E">
        <w:t xml:space="preserve"> retrieved on demand to augment AI Model responses. In RAG Processing, the AI Model's weights are not modified by Customer Data. The data remains external, </w:t>
      </w:r>
      <w:proofErr w:type="spellStart"/>
      <w:r w:rsidRPr="003D246E">
        <w:t>deletable</w:t>
      </w:r>
      <w:proofErr w:type="spellEnd"/>
      <w:r w:rsidRPr="003D246E">
        <w:t>, and separable from the model.</w:t>
      </w:r>
    </w:p>
    <w:p w14:paraId="11BC15A4" w14:textId="0EC61B8F" w:rsidR="003D246E" w:rsidRPr="003D246E" w:rsidRDefault="003D246E" w:rsidP="00E46B07">
      <w:pPr>
        <w:pStyle w:val="Heading2"/>
      </w:pPr>
      <w:r w:rsidRPr="00B20B1D">
        <w:rPr>
          <w:b/>
          <w:bCs/>
        </w:rPr>
        <w:t>"Standard Contractual Clauses"</w:t>
      </w:r>
      <w:r w:rsidRPr="003D246E">
        <w:t xml:space="preserve"> or </w:t>
      </w:r>
      <w:r w:rsidRPr="00B20B1D">
        <w:rPr>
          <w:b/>
          <w:bCs/>
        </w:rPr>
        <w:t>"SCCs"</w:t>
      </w:r>
      <w:r w:rsidRPr="003D246E">
        <w:t xml:space="preserve"> means the standard contractual clauses for the transfer of personal data to third countries approved by the European Commission under Commission Implementing Decision (EU) 2021/914 of 4 June 2021, as may be amended, replaced, or superseded from time to time.</w:t>
      </w:r>
    </w:p>
    <w:p w14:paraId="7796FAA2" w14:textId="796236A4" w:rsidR="003D246E" w:rsidRPr="003D246E" w:rsidRDefault="003D246E" w:rsidP="00E46B07">
      <w:pPr>
        <w:pStyle w:val="Heading2"/>
      </w:pPr>
      <w:r w:rsidRPr="00B15BE9">
        <w:rPr>
          <w:b/>
          <w:bCs/>
        </w:rPr>
        <w:t>"Sub-Processor"</w:t>
      </w:r>
      <w:r w:rsidRPr="003D246E">
        <w:t xml:space="preserve"> means any third party engaged by Provider to process Personal Data on behalf of Customer. For the purposes of this DPA, the AI Model Provider is a Sub-Processor (Section 5.4).</w:t>
      </w:r>
    </w:p>
    <w:p w14:paraId="761A12AF" w14:textId="0B109F6C" w:rsidR="003D246E" w:rsidRPr="003D246E" w:rsidRDefault="003D246E" w:rsidP="00E46B07">
      <w:pPr>
        <w:pStyle w:val="Heading2"/>
      </w:pPr>
      <w:r w:rsidRPr="00B15BE9">
        <w:rPr>
          <w:b/>
          <w:bCs/>
        </w:rPr>
        <w:t>"Supervisory Authority"</w:t>
      </w:r>
      <w:r w:rsidRPr="003D246E">
        <w:t xml:space="preserve"> means an independent public authority established by a Member State pursuant to GDPR Article 51, or any equivalent regulatory authority under Applicable Data Protection Law (including the UK Information Commissioner's Office and the Swiss Federal Data Protection and Information Commissioner).</w:t>
      </w:r>
    </w:p>
    <w:p w14:paraId="614BAAE6" w14:textId="6D34DA5F" w:rsidR="003D246E" w:rsidRPr="003D246E" w:rsidRDefault="003D246E" w:rsidP="00E46B07">
      <w:pPr>
        <w:pStyle w:val="Heading2"/>
      </w:pPr>
      <w:r w:rsidRPr="00B15BE9">
        <w:rPr>
          <w:b/>
          <w:bCs/>
        </w:rPr>
        <w:t>"UK IDTA"</w:t>
      </w:r>
      <w:r w:rsidRPr="003D246E">
        <w:t xml:space="preserve"> means the International Data Transfer Agreement issued by the UK Information Commissioner's Office under Section 119A of the UK Data Protection Act 2018.</w:t>
      </w:r>
    </w:p>
    <w:p w14:paraId="2EE825FA" w14:textId="4F35A996" w:rsidR="003D246E" w:rsidRPr="003D246E" w:rsidRDefault="003D246E" w:rsidP="00E46B07">
      <w:pPr>
        <w:pStyle w:val="Heading2"/>
      </w:pPr>
      <w:r w:rsidRPr="00B15BE9">
        <w:rPr>
          <w:b/>
          <w:bCs/>
        </w:rPr>
        <w:t>"Vector Store"</w:t>
      </w:r>
      <w:r w:rsidRPr="003D246E">
        <w:t xml:space="preserve"> means an external database system used to store and retrieve Embeddings. A Vector Store is architecturally separate from the AI Model and allows for the selective deletion of individual data records without affecting the AI Model's functionality or other stored data.</w:t>
      </w:r>
    </w:p>
    <w:p w14:paraId="45EEED0F" w14:textId="4C0BD2F0" w:rsidR="003D246E" w:rsidRPr="003D246E" w:rsidRDefault="003D246E" w:rsidP="00B15BE9">
      <w:pPr>
        <w:pStyle w:val="Heading1"/>
      </w:pPr>
      <w:r w:rsidRPr="003D246E">
        <w:t>SCOPE AND ROLES</w:t>
      </w:r>
    </w:p>
    <w:p w14:paraId="7A0936DB" w14:textId="77777777" w:rsidR="003D246E" w:rsidRPr="00B15BE9" w:rsidRDefault="003D246E" w:rsidP="00B15BE9">
      <w:pPr>
        <w:pStyle w:val="Heading2"/>
        <w:numPr>
          <w:ilvl w:val="0"/>
          <w:numId w:val="0"/>
        </w:numPr>
        <w:ind w:left="680"/>
        <w:rPr>
          <w:i/>
          <w:iCs/>
        </w:rPr>
      </w:pPr>
      <w:r w:rsidRPr="00B15BE9">
        <w:rPr>
          <w:i/>
          <w:iCs/>
        </w:rPr>
        <w:t>Who does what, and the boundaries of this DPA.</w:t>
      </w:r>
    </w:p>
    <w:p w14:paraId="4E8A6AAA" w14:textId="2AF0F93B" w:rsidR="003D246E" w:rsidRPr="003D246E" w:rsidRDefault="003D246E" w:rsidP="00E46B07">
      <w:pPr>
        <w:pStyle w:val="Heading2"/>
      </w:pPr>
      <w:r w:rsidRPr="003D246E">
        <w:rPr>
          <w:b/>
          <w:bCs/>
        </w:rPr>
        <w:t>Controller-Processor Relationship</w:t>
      </w:r>
    </w:p>
    <w:p w14:paraId="47611C84" w14:textId="77777777" w:rsidR="00376DA7" w:rsidRDefault="003D246E" w:rsidP="000E62A3">
      <w:pPr>
        <w:pStyle w:val="Heading3"/>
      </w:pPr>
      <w:r w:rsidRPr="003D246E">
        <w:lastRenderedPageBreak/>
        <w:t xml:space="preserve">Customer is the Controller. Customer determines the purposes and means of processing Personal Data through the Service. Customer is responsible for ensuring that: </w:t>
      </w:r>
    </w:p>
    <w:p w14:paraId="2925232A" w14:textId="77777777" w:rsidR="00376DA7" w:rsidRDefault="003D246E" w:rsidP="00376DA7">
      <w:pPr>
        <w:pStyle w:val="Heading3"/>
        <w:numPr>
          <w:ilvl w:val="3"/>
          <w:numId w:val="49"/>
        </w:numPr>
      </w:pPr>
      <w:r w:rsidRPr="003D246E">
        <w:t xml:space="preserve">Customer has a lawful basis for processing under Applicable Data Protection </w:t>
      </w:r>
      <w:proofErr w:type="gramStart"/>
      <w:r w:rsidRPr="003D246E">
        <w:t>Law;</w:t>
      </w:r>
      <w:proofErr w:type="gramEnd"/>
      <w:r w:rsidRPr="003D246E">
        <w:t xml:space="preserve"> </w:t>
      </w:r>
    </w:p>
    <w:p w14:paraId="127C4B12" w14:textId="77777777" w:rsidR="00376DA7" w:rsidRDefault="003D246E" w:rsidP="00376DA7">
      <w:pPr>
        <w:pStyle w:val="Heading3"/>
        <w:numPr>
          <w:ilvl w:val="3"/>
          <w:numId w:val="49"/>
        </w:numPr>
      </w:pPr>
      <w:r w:rsidRPr="003D246E">
        <w:t xml:space="preserve">Data Subjects have been provided with appropriate privacy notices; and </w:t>
      </w:r>
    </w:p>
    <w:p w14:paraId="2F2AE662" w14:textId="0D97C564" w:rsidR="003D246E" w:rsidRPr="003D246E" w:rsidRDefault="003D246E" w:rsidP="00376DA7">
      <w:pPr>
        <w:pStyle w:val="Heading3"/>
        <w:numPr>
          <w:ilvl w:val="3"/>
          <w:numId w:val="49"/>
        </w:numPr>
      </w:pPr>
      <w:r w:rsidRPr="003D246E">
        <w:t>Customer's instructions to Provider comply with Applicable Data Protection Law.</w:t>
      </w:r>
    </w:p>
    <w:p w14:paraId="1BD5034A" w14:textId="46E4D85B" w:rsidR="003D246E" w:rsidRPr="003D246E" w:rsidRDefault="003D246E" w:rsidP="000E62A3">
      <w:pPr>
        <w:pStyle w:val="Heading3"/>
      </w:pPr>
      <w:r w:rsidRPr="003D246E">
        <w:t>Provider is the Processor. Provider processes Personal Data solely on behalf of Customer and in accordance with Customer's documented instructions as set out in this DPA, the Main Terms, and Schedule A.</w:t>
      </w:r>
    </w:p>
    <w:p w14:paraId="55EBDE83" w14:textId="350BF587" w:rsidR="003D246E" w:rsidRPr="003D246E" w:rsidRDefault="003D246E" w:rsidP="000E62A3">
      <w:pPr>
        <w:pStyle w:val="Heading3"/>
      </w:pPr>
      <w:r w:rsidRPr="003D246E">
        <w:t>Dual-Role Acknowledgment. As established in Main Terms §7.2(a)(ii), Provider acts as an independent Controller for limited processing activities necessary for Provider's own legitimate business purposes — specifically: service administration, billing and invoicing, security monitoring and threat detection, fraud prevention, generating Aggregated Data (as defined in Main Terms §1.1), and compliance with Provider's own legal obligations. This independent Controller processing is outside the scope of this DPA and is governed by Provider's Privacy Policy.</w:t>
      </w:r>
    </w:p>
    <w:p w14:paraId="54C41D02" w14:textId="52BBE9C5" w:rsidR="003D246E" w:rsidRPr="003D246E" w:rsidRDefault="003D246E" w:rsidP="00E46B07">
      <w:pPr>
        <w:pStyle w:val="Heading2"/>
      </w:pPr>
      <w:r w:rsidRPr="003D246E">
        <w:rPr>
          <w:b/>
          <w:bCs/>
        </w:rPr>
        <w:t>Scope of Processing</w:t>
      </w:r>
    </w:p>
    <w:p w14:paraId="0299B244" w14:textId="1DDC66E0" w:rsidR="003D246E" w:rsidRPr="003D246E" w:rsidRDefault="003D246E" w:rsidP="00A26EE6">
      <w:pPr>
        <w:pStyle w:val="Heading3"/>
      </w:pPr>
      <w:r w:rsidRPr="003D246E">
        <w:t>Provider shall process Personal Data only to the extent necessary to provide the Service as described in the Main Terms and Schedule A of this DPA.</w:t>
      </w:r>
    </w:p>
    <w:p w14:paraId="5D589AB1" w14:textId="7CDE0564" w:rsidR="003D246E" w:rsidRPr="003D246E" w:rsidRDefault="003D246E" w:rsidP="00A26EE6">
      <w:pPr>
        <w:pStyle w:val="Heading3"/>
      </w:pPr>
      <w:r w:rsidRPr="003D246E">
        <w:t>The details of the processing — including subject matter, duration, nature, purpose, types of Personal Data, and categories of Data Subjects — are set out in Schedule A.</w:t>
      </w:r>
    </w:p>
    <w:p w14:paraId="2B3356CA" w14:textId="5A70B1BC" w:rsidR="003D246E" w:rsidRPr="003D246E" w:rsidRDefault="003D246E" w:rsidP="00A26EE6">
      <w:pPr>
        <w:pStyle w:val="Heading3"/>
      </w:pPr>
      <w:r w:rsidRPr="003D246E">
        <w:t>Provider shall not process Personal Data for any purpose other than as specified in this DPA and the Main Terms, unless required to do so by Applicable Law. In such case, Provider shall inform Customer of that legal requirement before processing, unless the law prohibits such notification on important grounds of public interest.</w:t>
      </w:r>
    </w:p>
    <w:p w14:paraId="6B954FBB" w14:textId="223DA09D" w:rsidR="003D246E" w:rsidRPr="003D246E" w:rsidRDefault="003D246E" w:rsidP="00E46B07">
      <w:pPr>
        <w:pStyle w:val="Heading2"/>
      </w:pPr>
      <w:r w:rsidRPr="003D246E">
        <w:rPr>
          <w:b/>
          <w:bCs/>
        </w:rPr>
        <w:t>Customer Obligations</w:t>
      </w:r>
    </w:p>
    <w:p w14:paraId="5A20BCA8" w14:textId="77777777" w:rsidR="003D246E" w:rsidRPr="003D246E" w:rsidRDefault="003D246E" w:rsidP="00611BA9">
      <w:pPr>
        <w:pStyle w:val="Heading2"/>
        <w:numPr>
          <w:ilvl w:val="0"/>
          <w:numId w:val="0"/>
        </w:numPr>
        <w:ind w:left="680"/>
      </w:pPr>
      <w:r w:rsidRPr="003D246E">
        <w:t>Customer represents and warrants that:</w:t>
      </w:r>
    </w:p>
    <w:p w14:paraId="34F25F76" w14:textId="03A3A12F" w:rsidR="003D246E" w:rsidRPr="003D246E" w:rsidRDefault="003D246E" w:rsidP="00611BA9">
      <w:pPr>
        <w:pStyle w:val="Heading3"/>
      </w:pPr>
      <w:r w:rsidRPr="003D246E">
        <w:t xml:space="preserve">Customer has obtained all necessary consents, authorizations, and legal bases required under Applicable Data Protection Law to lawfully transfer Personal Data to Provider and to authorize the processing described in this </w:t>
      </w:r>
      <w:proofErr w:type="gramStart"/>
      <w:r w:rsidRPr="003D246E">
        <w:t>DPA;</w:t>
      </w:r>
      <w:proofErr w:type="gramEnd"/>
    </w:p>
    <w:p w14:paraId="3003FFD4" w14:textId="77777777" w:rsidR="00611BA9" w:rsidRDefault="003D246E" w:rsidP="00611BA9">
      <w:pPr>
        <w:pStyle w:val="Heading3"/>
      </w:pPr>
      <w:r w:rsidRPr="003D246E">
        <w:t xml:space="preserve">Customer has provided adequate privacy notices to Data Subjects regarding the processing of their Personal Data through an AI-powered service, including disclosure of: </w:t>
      </w:r>
    </w:p>
    <w:p w14:paraId="2A2FAC33" w14:textId="77777777" w:rsidR="00611BA9" w:rsidRDefault="003D246E" w:rsidP="00611BA9">
      <w:pPr>
        <w:pStyle w:val="Heading3"/>
        <w:numPr>
          <w:ilvl w:val="3"/>
          <w:numId w:val="49"/>
        </w:numPr>
      </w:pPr>
      <w:r w:rsidRPr="003D246E">
        <w:t xml:space="preserve">the use of AI Models in </w:t>
      </w:r>
      <w:proofErr w:type="gramStart"/>
      <w:r w:rsidRPr="003D246E">
        <w:t>processing;</w:t>
      </w:r>
      <w:proofErr w:type="gramEnd"/>
      <w:r w:rsidRPr="003D246E">
        <w:t xml:space="preserve"> </w:t>
      </w:r>
    </w:p>
    <w:p w14:paraId="4AC72E2C" w14:textId="77777777" w:rsidR="00611BA9" w:rsidRDefault="003D246E" w:rsidP="00611BA9">
      <w:pPr>
        <w:pStyle w:val="Heading3"/>
        <w:numPr>
          <w:ilvl w:val="3"/>
          <w:numId w:val="49"/>
        </w:numPr>
      </w:pPr>
      <w:r w:rsidRPr="003D246E">
        <w:t xml:space="preserve">the creation and storage of Embeddings; and </w:t>
      </w:r>
    </w:p>
    <w:p w14:paraId="5144F0F5" w14:textId="657814E9" w:rsidR="003D246E" w:rsidRPr="003D246E" w:rsidRDefault="003D246E" w:rsidP="00611BA9">
      <w:pPr>
        <w:pStyle w:val="Heading3"/>
        <w:numPr>
          <w:ilvl w:val="3"/>
          <w:numId w:val="49"/>
        </w:numPr>
      </w:pPr>
      <w:r w:rsidRPr="003D246E">
        <w:lastRenderedPageBreak/>
        <w:t xml:space="preserve">the involvement of Sub-Processors, including AI Model </w:t>
      </w:r>
      <w:proofErr w:type="gramStart"/>
      <w:r w:rsidRPr="003D246E">
        <w:t>Providers;</w:t>
      </w:r>
      <w:proofErr w:type="gramEnd"/>
    </w:p>
    <w:p w14:paraId="425EB689" w14:textId="77777777" w:rsidR="00611BA9" w:rsidRDefault="003D246E" w:rsidP="00611BA9">
      <w:pPr>
        <w:pStyle w:val="Heading3"/>
      </w:pPr>
      <w:r w:rsidRPr="003D246E">
        <w:t xml:space="preserve">Customer shall not provide Personal Data to the Service that falls within "special categories" of data under GDPR Article 9, or equivalent sensitive data categories under other Applicable Data Protection Laws, unless Customer has: </w:t>
      </w:r>
    </w:p>
    <w:p w14:paraId="3B52659D" w14:textId="77777777" w:rsidR="00611BA9" w:rsidRDefault="003D246E" w:rsidP="00611BA9">
      <w:pPr>
        <w:pStyle w:val="Heading3"/>
        <w:numPr>
          <w:ilvl w:val="3"/>
          <w:numId w:val="49"/>
        </w:numPr>
      </w:pPr>
      <w:r w:rsidRPr="003D246E">
        <w:t xml:space="preserve">notified Provider in writing prior to such </w:t>
      </w:r>
      <w:proofErr w:type="gramStart"/>
      <w:r w:rsidRPr="003D246E">
        <w:t>processing;</w:t>
      </w:r>
      <w:proofErr w:type="gramEnd"/>
      <w:r w:rsidRPr="003D246E">
        <w:t xml:space="preserve"> </w:t>
      </w:r>
    </w:p>
    <w:p w14:paraId="33430251" w14:textId="77777777" w:rsidR="00611BA9" w:rsidRDefault="003D246E" w:rsidP="00611BA9">
      <w:pPr>
        <w:pStyle w:val="Heading3"/>
        <w:numPr>
          <w:ilvl w:val="3"/>
          <w:numId w:val="49"/>
        </w:numPr>
      </w:pPr>
      <w:r w:rsidRPr="003D246E">
        <w:t xml:space="preserve">obtained explicit consent from Data Subjects where required; and </w:t>
      </w:r>
    </w:p>
    <w:p w14:paraId="5CDCBE98" w14:textId="6256B3F7" w:rsidR="003D246E" w:rsidRPr="003D246E" w:rsidRDefault="003D246E" w:rsidP="00611BA9">
      <w:pPr>
        <w:pStyle w:val="Heading3"/>
        <w:numPr>
          <w:ilvl w:val="3"/>
          <w:numId w:val="49"/>
        </w:numPr>
      </w:pPr>
      <w:r w:rsidRPr="003D246E">
        <w:t>confirmed that adequate safeguards are in place — and Provider has agreed in writing to process such data; and</w:t>
      </w:r>
    </w:p>
    <w:p w14:paraId="1B88B406" w14:textId="34C34A8A" w:rsidR="003D246E" w:rsidRPr="003D246E" w:rsidRDefault="003D246E" w:rsidP="00611BA9">
      <w:pPr>
        <w:pStyle w:val="Heading3"/>
      </w:pPr>
      <w:r w:rsidRPr="003D246E">
        <w:t xml:space="preserve">Customer's processing instructions shall </w:t>
      </w:r>
      <w:proofErr w:type="gramStart"/>
      <w:r w:rsidRPr="003D246E">
        <w:t>at all times</w:t>
      </w:r>
      <w:proofErr w:type="gramEnd"/>
      <w:r w:rsidRPr="003D246E">
        <w:t xml:space="preserve"> comply with Applicable Data Protection Law. If Provider reasonably believes that an instruction from Customer infringes Applicable Data Protection Law, Provider shall promptly notify Customer.</w:t>
      </w:r>
    </w:p>
    <w:p w14:paraId="4C3C59BC" w14:textId="6E7118E4" w:rsidR="003D246E" w:rsidRPr="003D246E" w:rsidRDefault="003D246E" w:rsidP="00611BA9">
      <w:pPr>
        <w:pStyle w:val="Heading1"/>
      </w:pPr>
      <w:r w:rsidRPr="003D246E">
        <w:t>PROCESSING INSTRUCTIONS</w:t>
      </w:r>
    </w:p>
    <w:p w14:paraId="424B69F9" w14:textId="77777777" w:rsidR="003D246E" w:rsidRPr="00611BA9" w:rsidRDefault="003D246E" w:rsidP="00611BA9">
      <w:pPr>
        <w:pStyle w:val="Heading2"/>
        <w:numPr>
          <w:ilvl w:val="0"/>
          <w:numId w:val="0"/>
        </w:numPr>
        <w:ind w:left="680"/>
        <w:rPr>
          <w:i/>
          <w:iCs/>
        </w:rPr>
      </w:pPr>
      <w:r w:rsidRPr="00611BA9">
        <w:rPr>
          <w:i/>
          <w:iCs/>
        </w:rPr>
        <w:t>What Provider can and cannot do with Personal Data.</w:t>
      </w:r>
    </w:p>
    <w:p w14:paraId="622D45C7" w14:textId="6D4A5935" w:rsidR="003D246E" w:rsidRPr="003D246E" w:rsidRDefault="003D246E" w:rsidP="00E46B07">
      <w:pPr>
        <w:pStyle w:val="Heading2"/>
      </w:pPr>
      <w:r w:rsidRPr="003D246E">
        <w:rPr>
          <w:b/>
          <w:bCs/>
        </w:rPr>
        <w:t>Documented Instructions</w:t>
      </w:r>
    </w:p>
    <w:p w14:paraId="7DDAD8B4" w14:textId="6F3E979B" w:rsidR="003D246E" w:rsidRPr="003D246E" w:rsidRDefault="003D246E" w:rsidP="00611BA9">
      <w:pPr>
        <w:pStyle w:val="Heading3"/>
      </w:pPr>
      <w:r w:rsidRPr="003D246E">
        <w:t>Provider shall process Personal Data only on the documented instructions of Customer. The following constitute Customer's documented instructions:</w:t>
      </w:r>
    </w:p>
    <w:p w14:paraId="7329EBAA" w14:textId="77777777" w:rsidR="00611BA9" w:rsidRDefault="003D246E" w:rsidP="00611BA9">
      <w:pPr>
        <w:pStyle w:val="Heading3"/>
        <w:numPr>
          <w:ilvl w:val="3"/>
          <w:numId w:val="49"/>
        </w:numPr>
      </w:pPr>
      <w:r w:rsidRPr="003D246E">
        <w:t xml:space="preserve">the processing described in the Main Terms and this </w:t>
      </w:r>
      <w:proofErr w:type="gramStart"/>
      <w:r w:rsidRPr="003D246E">
        <w:t>DPA;</w:t>
      </w:r>
      <w:proofErr w:type="gramEnd"/>
      <w:r w:rsidRPr="003D246E">
        <w:t xml:space="preserve"> </w:t>
      </w:r>
    </w:p>
    <w:p w14:paraId="60F1CE0B" w14:textId="77777777" w:rsidR="00611BA9" w:rsidRDefault="003D246E" w:rsidP="00611BA9">
      <w:pPr>
        <w:pStyle w:val="Heading3"/>
        <w:numPr>
          <w:ilvl w:val="3"/>
          <w:numId w:val="49"/>
        </w:numPr>
      </w:pPr>
      <w:r w:rsidRPr="003D246E">
        <w:t xml:space="preserve">ii. the processing details set out in Schedule </w:t>
      </w:r>
      <w:proofErr w:type="gramStart"/>
      <w:r w:rsidRPr="003D246E">
        <w:t>A;</w:t>
      </w:r>
      <w:proofErr w:type="gramEnd"/>
      <w:r w:rsidRPr="003D246E">
        <w:t xml:space="preserve"> </w:t>
      </w:r>
    </w:p>
    <w:p w14:paraId="4FB8636E" w14:textId="2A42D4FE" w:rsidR="003D246E" w:rsidRPr="003D246E" w:rsidRDefault="003D246E" w:rsidP="00611BA9">
      <w:pPr>
        <w:pStyle w:val="Heading3"/>
        <w:numPr>
          <w:ilvl w:val="3"/>
          <w:numId w:val="49"/>
        </w:numPr>
      </w:pPr>
      <w:r w:rsidRPr="003D246E">
        <w:t>iii. any subsequent written instructions agreed by the Parties; and iv. instructions inherent in Customer's configuration and use of the Service (including prompts, queries, and API calls submitted by Customer or Customer's Authorized Users).</w:t>
      </w:r>
    </w:p>
    <w:p w14:paraId="6FCB5E7B" w14:textId="2867D1FA" w:rsidR="003D246E" w:rsidRPr="003D246E" w:rsidRDefault="003D246E" w:rsidP="00611BA9">
      <w:pPr>
        <w:pStyle w:val="Heading3"/>
      </w:pPr>
      <w:r w:rsidRPr="003D246E">
        <w:t>Provider shall immediately inform Customer if, in Provider's opinion, an instruction infringes Applicable Data Protection Law. Provider may suspend the relevant processing pending Customer's confirmation or amendment of the instruction.</w:t>
      </w:r>
    </w:p>
    <w:p w14:paraId="67F4879F" w14:textId="71F0D5E5" w:rsidR="003D246E" w:rsidRPr="003D246E" w:rsidRDefault="003D246E" w:rsidP="00E46B07">
      <w:pPr>
        <w:pStyle w:val="Heading2"/>
      </w:pPr>
      <w:r w:rsidRPr="003D246E">
        <w:rPr>
          <w:b/>
          <w:bCs/>
        </w:rPr>
        <w:t>Prohibited Processing</w:t>
      </w:r>
    </w:p>
    <w:p w14:paraId="2B03D12E" w14:textId="77777777" w:rsidR="003D246E" w:rsidRPr="003D246E" w:rsidRDefault="003D246E" w:rsidP="00611BA9">
      <w:pPr>
        <w:pStyle w:val="Heading2"/>
        <w:numPr>
          <w:ilvl w:val="0"/>
          <w:numId w:val="0"/>
        </w:numPr>
        <w:ind w:left="680"/>
      </w:pPr>
      <w:r w:rsidRPr="003D246E">
        <w:t>Provider shall NOT:</w:t>
      </w:r>
    </w:p>
    <w:p w14:paraId="4C7C9333" w14:textId="47CD81EA" w:rsidR="003D246E" w:rsidRPr="003D246E" w:rsidRDefault="003D246E" w:rsidP="00611BA9">
      <w:pPr>
        <w:pStyle w:val="Heading3"/>
      </w:pPr>
      <w:r w:rsidRPr="003D246E">
        <w:t xml:space="preserve">process Personal Data for Provider's own marketing, advertising, or profiling </w:t>
      </w:r>
      <w:proofErr w:type="gramStart"/>
      <w:r w:rsidRPr="003D246E">
        <w:t>purposes;</w:t>
      </w:r>
      <w:proofErr w:type="gramEnd"/>
    </w:p>
    <w:p w14:paraId="6227DBEC" w14:textId="305B36F3" w:rsidR="003D246E" w:rsidRPr="003D246E" w:rsidRDefault="003D246E" w:rsidP="00611BA9">
      <w:pPr>
        <w:pStyle w:val="Heading3"/>
      </w:pPr>
      <w:r w:rsidRPr="003D246E">
        <w:t xml:space="preserve">sell, rent, lease, or otherwise commercially exploit Personal </w:t>
      </w:r>
      <w:proofErr w:type="gramStart"/>
      <w:r w:rsidRPr="003D246E">
        <w:t>Data;</w:t>
      </w:r>
      <w:proofErr w:type="gramEnd"/>
    </w:p>
    <w:p w14:paraId="0E144E3A" w14:textId="77777777" w:rsidR="00F07C69" w:rsidRDefault="003D246E" w:rsidP="00611BA9">
      <w:pPr>
        <w:pStyle w:val="Heading3"/>
      </w:pPr>
      <w:r w:rsidRPr="003D246E">
        <w:t xml:space="preserve">combine Personal Data with personal data obtained from other customers or third-party sources, except: </w:t>
      </w:r>
    </w:p>
    <w:p w14:paraId="5F823949" w14:textId="77777777" w:rsidR="00F07C69" w:rsidRDefault="003D246E" w:rsidP="00F07C69">
      <w:pPr>
        <w:pStyle w:val="Heading3"/>
        <w:numPr>
          <w:ilvl w:val="3"/>
          <w:numId w:val="49"/>
        </w:numPr>
      </w:pPr>
      <w:r w:rsidRPr="003D246E">
        <w:t xml:space="preserve">as necessary to provide the Service; or </w:t>
      </w:r>
    </w:p>
    <w:p w14:paraId="2E2CE91E" w14:textId="626C2C66" w:rsidR="003D246E" w:rsidRPr="003D246E" w:rsidRDefault="003D246E" w:rsidP="00F07C69">
      <w:pPr>
        <w:pStyle w:val="Heading3"/>
        <w:numPr>
          <w:ilvl w:val="3"/>
          <w:numId w:val="49"/>
        </w:numPr>
      </w:pPr>
      <w:r w:rsidRPr="003D246E">
        <w:lastRenderedPageBreak/>
        <w:t>to generate Aggregated Data in accordance with Main Terms §1.1 (which requires anonymization and de-identification such that the data cannot reasonably be used to identify Customer or any individual</w:t>
      </w:r>
      <w:proofErr w:type="gramStart"/>
      <w:r w:rsidRPr="003D246E">
        <w:t>);</w:t>
      </w:r>
      <w:proofErr w:type="gramEnd"/>
    </w:p>
    <w:p w14:paraId="0BF7EB75" w14:textId="682B9C72" w:rsidR="003D246E" w:rsidRPr="003D246E" w:rsidRDefault="003D246E" w:rsidP="00611BA9">
      <w:pPr>
        <w:pStyle w:val="Heading3"/>
      </w:pPr>
      <w:r w:rsidRPr="003D246E">
        <w:t>process Personal Data in a manner that would cause Provider to be deemed a "third party" or "business" (as those terms are defined under CCPA/CPRA) rather than a "service provider" with respect to such Personal Data; or</w:t>
      </w:r>
    </w:p>
    <w:p w14:paraId="4110ACE3" w14:textId="299AB3E6" w:rsidR="003D246E" w:rsidRPr="003D246E" w:rsidRDefault="003D246E" w:rsidP="00F07C69">
      <w:pPr>
        <w:pStyle w:val="Heading3"/>
      </w:pPr>
      <w:r w:rsidRPr="003D246E">
        <w:t>engage in Fine-Tuning using Personal Data (see Section 4 — The RAG-Only Mandate).</w:t>
      </w:r>
    </w:p>
    <w:p w14:paraId="37C561F3" w14:textId="32C5C23B" w:rsidR="003D246E" w:rsidRPr="003D246E" w:rsidRDefault="003D246E" w:rsidP="00E46B07">
      <w:pPr>
        <w:pStyle w:val="Heading2"/>
      </w:pPr>
      <w:r w:rsidRPr="003D246E">
        <w:rPr>
          <w:b/>
          <w:bCs/>
        </w:rPr>
        <w:t>Confidentiality of Processing</w:t>
      </w:r>
    </w:p>
    <w:p w14:paraId="2A4B66D1" w14:textId="5195D5BF" w:rsidR="003D246E" w:rsidRPr="003D246E" w:rsidRDefault="003D246E" w:rsidP="00F07C69">
      <w:pPr>
        <w:pStyle w:val="Heading3"/>
      </w:pPr>
      <w:r w:rsidRPr="003D246E">
        <w:t>Provider shall ensure that all personnel authorized to process Personal Data have committed themselves to confidentiality or are under an appropriate statutory obligation of confidentiality.</w:t>
      </w:r>
    </w:p>
    <w:p w14:paraId="29B43AF7" w14:textId="72ECBF94" w:rsidR="003D246E" w:rsidRPr="003D246E" w:rsidRDefault="003D246E" w:rsidP="00F07C69">
      <w:pPr>
        <w:pStyle w:val="Heading3"/>
      </w:pPr>
      <w:r w:rsidRPr="003D246E">
        <w:t>Provider shall ensure that access to Personal Data is limited to personnel who require access to perform the services under the Main Terms and who have received appropriate training on data protection obligations.</w:t>
      </w:r>
    </w:p>
    <w:p w14:paraId="749E3A03" w14:textId="661189E9" w:rsidR="003D246E" w:rsidRPr="003D246E" w:rsidRDefault="003D246E" w:rsidP="00F07C69">
      <w:pPr>
        <w:pStyle w:val="Heading1"/>
      </w:pPr>
      <w:r w:rsidRPr="003D246E">
        <w:t>THE RAG-ONLY MANDATE</w:t>
      </w:r>
    </w:p>
    <w:p w14:paraId="75247FAC" w14:textId="77777777" w:rsidR="003D246E" w:rsidRPr="00F07C69" w:rsidRDefault="003D246E" w:rsidP="00F07C69">
      <w:pPr>
        <w:pStyle w:val="Heading2"/>
        <w:numPr>
          <w:ilvl w:val="0"/>
          <w:numId w:val="0"/>
        </w:numPr>
        <w:ind w:left="680"/>
        <w:rPr>
          <w:i/>
          <w:iCs/>
        </w:rPr>
      </w:pPr>
      <w:r w:rsidRPr="00F07C69">
        <w:rPr>
          <w:i/>
          <w:iCs/>
        </w:rPr>
        <w:t xml:space="preserve">The architectural firewall that makes deletion possible. This is the </w:t>
      </w:r>
      <w:proofErr w:type="spellStart"/>
      <w:r w:rsidRPr="00F07C69">
        <w:rPr>
          <w:i/>
          <w:iCs/>
        </w:rPr>
        <w:t>centerpiece</w:t>
      </w:r>
      <w:proofErr w:type="spellEnd"/>
      <w:r w:rsidRPr="00F07C69">
        <w:rPr>
          <w:i/>
          <w:iCs/>
        </w:rPr>
        <w:t xml:space="preserve"> of this DPA.</w:t>
      </w:r>
    </w:p>
    <w:p w14:paraId="1442E0B3" w14:textId="309EB930" w:rsidR="003D246E" w:rsidRPr="003D246E" w:rsidRDefault="003D246E" w:rsidP="00E46B07">
      <w:pPr>
        <w:pStyle w:val="Heading2"/>
      </w:pPr>
      <w:r w:rsidRPr="003D246E">
        <w:rPr>
          <w:b/>
          <w:bCs/>
        </w:rPr>
        <w:t>Mandatory Processing Architecture</w:t>
      </w:r>
    </w:p>
    <w:p w14:paraId="64B2E634" w14:textId="77777777" w:rsidR="003D246E" w:rsidRPr="003D246E" w:rsidRDefault="003D246E" w:rsidP="00936175">
      <w:pPr>
        <w:pStyle w:val="Heading2"/>
        <w:numPr>
          <w:ilvl w:val="0"/>
          <w:numId w:val="0"/>
        </w:numPr>
        <w:ind w:left="680"/>
      </w:pPr>
      <w:r w:rsidRPr="003D246E">
        <w:t>Provider warrants that Customer Personal Data shall be processed solely via Retrieval Augmented Generation (RAG Processing). Specifically:</w:t>
      </w:r>
    </w:p>
    <w:p w14:paraId="3E36350E" w14:textId="17329C78" w:rsidR="003D246E" w:rsidRPr="003D246E" w:rsidRDefault="003D246E" w:rsidP="00936175">
      <w:pPr>
        <w:pStyle w:val="Heading3"/>
      </w:pPr>
      <w:r w:rsidRPr="003D246E">
        <w:rPr>
          <w:b/>
          <w:bCs/>
        </w:rPr>
        <w:t>Vector Storage Only.</w:t>
      </w:r>
      <w:r w:rsidRPr="003D246E">
        <w:t xml:space="preserve"> Customer Personal Data that is processed for AI-powered features shall be stored as Embeddings in a Vector Store that is architecturally separate from the AI Model. The Vector Store allows for selective, granular deletion of individual data records.</w:t>
      </w:r>
    </w:p>
    <w:p w14:paraId="409E1D99" w14:textId="421FE270" w:rsidR="003D246E" w:rsidRPr="003D246E" w:rsidRDefault="003D246E" w:rsidP="00936175">
      <w:pPr>
        <w:pStyle w:val="Heading3"/>
      </w:pPr>
      <w:r w:rsidRPr="003D246E">
        <w:rPr>
          <w:b/>
          <w:bCs/>
        </w:rPr>
        <w:t>No Fine-Tuning.</w:t>
      </w:r>
      <w:r w:rsidRPr="003D246E">
        <w:t xml:space="preserve"> Provider SHALL NOT use Customer Personal Data to Fine-Tune the weights of any AI Model — including but not limited to supervised fine-tuning, RLHF, </w:t>
      </w:r>
      <w:proofErr w:type="spellStart"/>
      <w:r w:rsidRPr="003D246E">
        <w:t>LoRA</w:t>
      </w:r>
      <w:proofErr w:type="spellEnd"/>
      <w:r w:rsidRPr="003D246E">
        <w:t xml:space="preserve">, </w:t>
      </w:r>
      <w:proofErr w:type="spellStart"/>
      <w:r w:rsidRPr="003D246E">
        <w:t>QLoRA</w:t>
      </w:r>
      <w:proofErr w:type="spellEnd"/>
      <w:r w:rsidRPr="003D246E">
        <w:t>, distillation, knowledge distillation, or any other technique that would cause Customer Personal Data to become encoded in Model Weights.</w:t>
      </w:r>
    </w:p>
    <w:p w14:paraId="0CE24350" w14:textId="08D24B2F" w:rsidR="003D246E" w:rsidRPr="003D246E" w:rsidRDefault="003D246E" w:rsidP="00936175">
      <w:pPr>
        <w:pStyle w:val="Heading3"/>
      </w:pPr>
      <w:r w:rsidRPr="003D246E">
        <w:rPr>
          <w:b/>
          <w:bCs/>
        </w:rPr>
        <w:t>No Weight Modification.</w:t>
      </w:r>
      <w:r w:rsidRPr="003D246E">
        <w:t xml:space="preserve"> Provider SHALL NOT engage in any processing activity that causes Customer Personal Data, or patterns derived exclusively from Customer Personal Data, to be permanently encoded in the neural network parameters of any AI Model.</w:t>
      </w:r>
    </w:p>
    <w:p w14:paraId="5F3D0789" w14:textId="4168B3FF" w:rsidR="003D246E" w:rsidRPr="003D246E" w:rsidRDefault="003D246E" w:rsidP="00936175">
      <w:pPr>
        <w:pStyle w:val="Heading3"/>
      </w:pPr>
      <w:r w:rsidRPr="003D246E">
        <w:rPr>
          <w:b/>
          <w:bCs/>
        </w:rPr>
        <w:lastRenderedPageBreak/>
        <w:t>Frozen Model Guarantee.</w:t>
      </w:r>
      <w:r w:rsidRPr="003D246E">
        <w:t xml:space="preserve"> The AI Model used to process Customer Data shall remain "frozen" — meaning its weights are not modified by Customer-specific data during the provision of the Service to Customer. Model updates by the upstream AI Model Provider (general model improvements, safety patches, etc.) are permitted and do not violate this guarantee.</w:t>
      </w:r>
    </w:p>
    <w:p w14:paraId="43570ACE" w14:textId="3ADE7D9E" w:rsidR="003D246E" w:rsidRPr="003D246E" w:rsidRDefault="003D246E" w:rsidP="00E46B07">
      <w:pPr>
        <w:pStyle w:val="Heading2"/>
      </w:pPr>
      <w:r w:rsidRPr="003D246E">
        <w:rPr>
          <w:b/>
          <w:bCs/>
        </w:rPr>
        <w:t>Why This Matters — The Disgorgement Risk</w:t>
      </w:r>
    </w:p>
    <w:p w14:paraId="7D465A39" w14:textId="77777777" w:rsidR="003D246E" w:rsidRPr="007A0671" w:rsidRDefault="003D246E" w:rsidP="007A0671">
      <w:pPr>
        <w:pStyle w:val="Heading2"/>
        <w:numPr>
          <w:ilvl w:val="0"/>
          <w:numId w:val="0"/>
        </w:numPr>
        <w:ind w:left="680"/>
        <w:rPr>
          <w:i/>
          <w:iCs/>
        </w:rPr>
      </w:pPr>
      <w:r w:rsidRPr="007A0671">
        <w:rPr>
          <w:i/>
          <w:iCs/>
        </w:rPr>
        <w:t>This section explains the commercial rationale in plain language.</w:t>
      </w:r>
    </w:p>
    <w:p w14:paraId="0F00314C" w14:textId="77777777" w:rsidR="003D246E" w:rsidRPr="003D246E" w:rsidRDefault="003D246E" w:rsidP="007A0671">
      <w:pPr>
        <w:pStyle w:val="Heading2"/>
        <w:numPr>
          <w:ilvl w:val="0"/>
          <w:numId w:val="0"/>
        </w:numPr>
        <w:ind w:left="680"/>
      </w:pPr>
      <w:r w:rsidRPr="003D246E">
        <w:t>Regulatory enforcement — including the FTC's orders in matters involving unauthorized use of consumer data for model training — has established that when personal data is used to fine-tune an AI model, the data becomes inseparable from the model's weights. Deletion of the source data does not remove the data's influence from the model. The only remedy available to regulators in such cases is "algorithmic disgorgement" — the forced deletion of the entire model.</w:t>
      </w:r>
    </w:p>
    <w:p w14:paraId="156FFC5D" w14:textId="77777777" w:rsidR="003D246E" w:rsidRPr="003D246E" w:rsidRDefault="003D246E" w:rsidP="007A0671">
      <w:pPr>
        <w:pStyle w:val="Heading2"/>
        <w:numPr>
          <w:ilvl w:val="0"/>
          <w:numId w:val="0"/>
        </w:numPr>
        <w:ind w:left="680"/>
      </w:pPr>
      <w:r w:rsidRPr="003D246E">
        <w:t>The RAG-Only Mandate eliminates this risk entirely. Because Customer Data is stored externally in a Vector Store and never enters the model's weights, Customer Data can be selectively deleted without affecting the AI Model. This protects both Customer and Provider from disgorgement risk.</w:t>
      </w:r>
    </w:p>
    <w:p w14:paraId="043147C4" w14:textId="2D88A5CB" w:rsidR="003D246E" w:rsidRPr="003D246E" w:rsidRDefault="003D246E" w:rsidP="00E46B07">
      <w:pPr>
        <w:pStyle w:val="Heading2"/>
      </w:pPr>
      <w:r w:rsidRPr="003D246E">
        <w:rPr>
          <w:b/>
          <w:bCs/>
        </w:rPr>
        <w:t>Verification</w:t>
      </w:r>
    </w:p>
    <w:p w14:paraId="51EB20F8" w14:textId="77777777" w:rsidR="007A0671" w:rsidRDefault="003D246E" w:rsidP="007A0671">
      <w:pPr>
        <w:pStyle w:val="Heading3"/>
      </w:pPr>
      <w:r w:rsidRPr="003D246E">
        <w:t xml:space="preserve">Upon Customer's written request (no more than once per calendar year, unless a </w:t>
      </w:r>
      <w:proofErr w:type="gramStart"/>
      <w:r w:rsidRPr="003D246E">
        <w:t>specific incident warrants</w:t>
      </w:r>
      <w:proofErr w:type="gramEnd"/>
      <w:r w:rsidRPr="003D246E">
        <w:t xml:space="preserve"> additional verification), Provider shall provide written confirmation that: </w:t>
      </w:r>
    </w:p>
    <w:p w14:paraId="5B1245DB" w14:textId="77777777" w:rsidR="007A0671" w:rsidRDefault="003D246E" w:rsidP="007A0671">
      <w:pPr>
        <w:pStyle w:val="Heading3"/>
        <w:numPr>
          <w:ilvl w:val="3"/>
          <w:numId w:val="49"/>
        </w:numPr>
      </w:pPr>
      <w:r w:rsidRPr="003D246E">
        <w:t xml:space="preserve">the RAG-Only Mandate has been </w:t>
      </w:r>
      <w:proofErr w:type="gramStart"/>
      <w:r w:rsidRPr="003D246E">
        <w:t>maintained;</w:t>
      </w:r>
      <w:proofErr w:type="gramEnd"/>
      <w:r w:rsidRPr="003D246E">
        <w:t xml:space="preserve"> </w:t>
      </w:r>
    </w:p>
    <w:p w14:paraId="11DB93C7" w14:textId="77777777" w:rsidR="007A0671" w:rsidRDefault="003D246E" w:rsidP="007A0671">
      <w:pPr>
        <w:pStyle w:val="Heading3"/>
        <w:numPr>
          <w:ilvl w:val="3"/>
          <w:numId w:val="49"/>
        </w:numPr>
      </w:pPr>
      <w:r w:rsidRPr="003D246E">
        <w:t xml:space="preserve">no Customer Personal Data has been used for Fine-Tuning; and </w:t>
      </w:r>
    </w:p>
    <w:p w14:paraId="719AE4B8" w14:textId="1EB49C44" w:rsidR="003D246E" w:rsidRPr="003D246E" w:rsidRDefault="003D246E" w:rsidP="007A0671">
      <w:pPr>
        <w:pStyle w:val="Heading3"/>
        <w:numPr>
          <w:ilvl w:val="3"/>
          <w:numId w:val="49"/>
        </w:numPr>
      </w:pPr>
      <w:r w:rsidRPr="003D246E">
        <w:t>the processing architecture described in Section 4.1 is in place.</w:t>
      </w:r>
    </w:p>
    <w:p w14:paraId="5E4561BA" w14:textId="1B89B6C7" w:rsidR="003D246E" w:rsidRPr="003D246E" w:rsidRDefault="003D246E" w:rsidP="007A0671">
      <w:pPr>
        <w:pStyle w:val="Heading3"/>
      </w:pPr>
      <w:r w:rsidRPr="003D246E">
        <w:t>Provider shall maintain technical documentation of its data processing architecture sufficient to demonstrate compliance with this Section 4. Such documentation shall be made available to Customer or Customer's qualified third-party auditor upon request, subject to Section 11 (Audit Rights).</w:t>
      </w:r>
    </w:p>
    <w:p w14:paraId="26C2F237" w14:textId="63F2C319" w:rsidR="003D246E" w:rsidRPr="003D246E" w:rsidRDefault="003D246E" w:rsidP="00E46B07">
      <w:pPr>
        <w:pStyle w:val="Heading2"/>
      </w:pPr>
      <w:r w:rsidRPr="003D246E">
        <w:rPr>
          <w:b/>
          <w:bCs/>
        </w:rPr>
        <w:t>Breach of the RAG-Only Mandate</w:t>
      </w:r>
    </w:p>
    <w:p w14:paraId="1FD2F310" w14:textId="77777777" w:rsidR="003D246E" w:rsidRPr="003D246E" w:rsidRDefault="003D246E" w:rsidP="00BB6336">
      <w:pPr>
        <w:pStyle w:val="Heading2"/>
        <w:numPr>
          <w:ilvl w:val="0"/>
          <w:numId w:val="0"/>
        </w:numPr>
        <w:ind w:left="680"/>
      </w:pPr>
      <w:r w:rsidRPr="003D246E">
        <w:t>Any breach of Section 4.1 — including any unauthorized Fine-Tuning of an AI Model using Customer Personal Data — constitutes:</w:t>
      </w:r>
    </w:p>
    <w:p w14:paraId="7AC3606F" w14:textId="4FADE82E" w:rsidR="003D246E" w:rsidRPr="003D246E" w:rsidRDefault="003D246E" w:rsidP="00BB6336">
      <w:pPr>
        <w:pStyle w:val="Heading3"/>
      </w:pPr>
      <w:r w:rsidRPr="003D246E">
        <w:t xml:space="preserve">a material breach of this DPA and the Main </w:t>
      </w:r>
      <w:proofErr w:type="gramStart"/>
      <w:r w:rsidRPr="003D246E">
        <w:t>Terms;</w:t>
      </w:r>
      <w:proofErr w:type="gramEnd"/>
    </w:p>
    <w:p w14:paraId="3457884C" w14:textId="3C8E0051" w:rsidR="003D246E" w:rsidRPr="003D246E" w:rsidRDefault="003D246E" w:rsidP="00BB6336">
      <w:pPr>
        <w:pStyle w:val="Heading3"/>
      </w:pPr>
      <w:r w:rsidRPr="003D246E">
        <w:t>grounds for immediate termination under Main Terms §12.2 (Termination for Cause), without cure period; and</w:t>
      </w:r>
    </w:p>
    <w:p w14:paraId="1D149CC2" w14:textId="3374D2F2" w:rsidR="003D246E" w:rsidRPr="003D246E" w:rsidRDefault="003D246E" w:rsidP="00BB6336">
      <w:pPr>
        <w:pStyle w:val="Heading3"/>
      </w:pPr>
      <w:r w:rsidRPr="003D246E">
        <w:lastRenderedPageBreak/>
        <w:t>a triggering event for Provider's indemnification obligations under Main Terms §10.1, to the extent the breach results in regulatory action, Data Subject claims, or third-party claims against Customer.</w:t>
      </w:r>
    </w:p>
    <w:p w14:paraId="21155FDA" w14:textId="3B0325AD" w:rsidR="003D246E" w:rsidRPr="003D246E" w:rsidRDefault="003D246E" w:rsidP="00BB6336">
      <w:pPr>
        <w:pStyle w:val="Heading1"/>
      </w:pPr>
      <w:r w:rsidRPr="003D246E">
        <w:t>SUB-PROCESSORS</w:t>
      </w:r>
    </w:p>
    <w:p w14:paraId="4C0AF753" w14:textId="77777777" w:rsidR="003D246E" w:rsidRPr="00BB6336" w:rsidRDefault="003D246E" w:rsidP="00BB6336">
      <w:pPr>
        <w:pStyle w:val="Heading2"/>
        <w:numPr>
          <w:ilvl w:val="0"/>
          <w:numId w:val="0"/>
        </w:numPr>
        <w:ind w:left="680"/>
        <w:rPr>
          <w:i/>
          <w:iCs/>
        </w:rPr>
      </w:pPr>
      <w:r w:rsidRPr="00BB6336">
        <w:rPr>
          <w:i/>
          <w:iCs/>
        </w:rPr>
        <w:t>Who else touches Customer's Personal Data, and how Provider manages the chain.</w:t>
      </w:r>
    </w:p>
    <w:p w14:paraId="5BBF0FC8" w14:textId="33FB2935" w:rsidR="003D246E" w:rsidRPr="003D246E" w:rsidRDefault="003D246E" w:rsidP="00E46B07">
      <w:pPr>
        <w:pStyle w:val="Heading2"/>
      </w:pPr>
      <w:r w:rsidRPr="003D246E">
        <w:rPr>
          <w:b/>
          <w:bCs/>
        </w:rPr>
        <w:t>General Authorization</w:t>
      </w:r>
    </w:p>
    <w:p w14:paraId="4BCD4352" w14:textId="77777777" w:rsidR="003D246E" w:rsidRPr="003D246E" w:rsidRDefault="003D246E" w:rsidP="00B23D4C">
      <w:pPr>
        <w:pStyle w:val="Heading2"/>
        <w:numPr>
          <w:ilvl w:val="0"/>
          <w:numId w:val="0"/>
        </w:numPr>
        <w:ind w:left="680"/>
      </w:pPr>
      <w:r w:rsidRPr="003D246E">
        <w:t>Customer provides Provider with general written authorization to engage Sub-Processors to process Personal Data on Customer's behalf, subject to the requirements of this Section 5.</w:t>
      </w:r>
    </w:p>
    <w:p w14:paraId="1C9C8E90" w14:textId="6CBC5596" w:rsidR="003D246E" w:rsidRPr="003D246E" w:rsidRDefault="003D246E" w:rsidP="00E46B07">
      <w:pPr>
        <w:pStyle w:val="Heading2"/>
      </w:pPr>
      <w:r w:rsidRPr="003D246E">
        <w:rPr>
          <w:b/>
          <w:bCs/>
        </w:rPr>
        <w:t>Sub-Processor List</w:t>
      </w:r>
    </w:p>
    <w:p w14:paraId="3D15E1C3" w14:textId="1755B0FD" w:rsidR="003D246E" w:rsidRPr="003D246E" w:rsidRDefault="003D246E" w:rsidP="00B23D4C">
      <w:pPr>
        <w:pStyle w:val="Heading3"/>
      </w:pPr>
      <w:r w:rsidRPr="003D246E">
        <w:t xml:space="preserve">Provider shall maintain a current list of Sub-Processors, including: the Sub-Processor's name, the nature of the processing performed, and the Sub-Processor's processing location. The current Sub-Processor list is set out in Schedule C and is also maintained at </w:t>
      </w:r>
      <w:r w:rsidRPr="00B23D4C">
        <w:rPr>
          <w:b/>
          <w:bCs/>
          <w:i/>
          <w:iCs/>
        </w:rPr>
        <w:t>{{QR.A22.SUBPROCESSOR_LIST_URL}}</w:t>
      </w:r>
      <w:r w:rsidRPr="003D246E">
        <w:t>.</w:t>
      </w:r>
    </w:p>
    <w:p w14:paraId="0B82B934" w14:textId="44EE0CE5" w:rsidR="003D246E" w:rsidRPr="003D246E" w:rsidRDefault="003D246E" w:rsidP="00B23D4C">
      <w:pPr>
        <w:pStyle w:val="Heading3"/>
      </w:pPr>
      <w:r w:rsidRPr="003D246E">
        <w:t>Provider shall update the Sub-Processor list before engaging any new Sub-Processor or making any material change to an existing Sub-Processor's role.</w:t>
      </w:r>
    </w:p>
    <w:p w14:paraId="3107BEAF" w14:textId="35EDA84F" w:rsidR="003D246E" w:rsidRPr="003D246E" w:rsidRDefault="003D246E" w:rsidP="00E46B07">
      <w:pPr>
        <w:pStyle w:val="Heading2"/>
      </w:pPr>
      <w:r w:rsidRPr="003D246E">
        <w:rPr>
          <w:b/>
          <w:bCs/>
        </w:rPr>
        <w:t>Notification and Objection</w:t>
      </w:r>
    </w:p>
    <w:p w14:paraId="112AFB4C" w14:textId="4CAE684E" w:rsidR="003D246E" w:rsidRPr="003D246E" w:rsidRDefault="003D246E" w:rsidP="00B23D4C">
      <w:pPr>
        <w:pStyle w:val="Heading3"/>
      </w:pPr>
      <w:r w:rsidRPr="003D246E">
        <w:t>Provider shall notify Customer of any intended addition or replacement of a Sub-Processor at least fourteen (14) days before the new Sub-Processor begins processing Personal Data.</w:t>
      </w:r>
    </w:p>
    <w:p w14:paraId="38F73D2B" w14:textId="142F92BD" w:rsidR="003D246E" w:rsidRPr="003D246E" w:rsidRDefault="003D246E" w:rsidP="00B23D4C">
      <w:pPr>
        <w:pStyle w:val="Heading3"/>
      </w:pPr>
      <w:r w:rsidRPr="003D246E">
        <w:t>Customer may object to a new Sub-Processor on reasonable grounds related to data protection within fourteen (14) days of receiving notice. "Reasonable grounds" means demonstrable concerns about the Sub-Processor's data protection practices, security posture, or legal jurisdiction — not commercial preference.</w:t>
      </w:r>
    </w:p>
    <w:p w14:paraId="7FF27B0D" w14:textId="78B9F5A3" w:rsidR="003D246E" w:rsidRPr="003D246E" w:rsidRDefault="003D246E" w:rsidP="00B23D4C">
      <w:pPr>
        <w:pStyle w:val="Heading3"/>
      </w:pPr>
      <w:r w:rsidRPr="003D246E">
        <w:t>If Customer objects, the Parties shall work in good faith to resolve the objection. Resolution may include Provider demonstrating adequate safeguards, implementing additional contractual protections, or proposing an alternative Sub-Processor.</w:t>
      </w:r>
    </w:p>
    <w:p w14:paraId="14679929" w14:textId="10649119" w:rsidR="003D246E" w:rsidRPr="003D246E" w:rsidRDefault="003D246E" w:rsidP="00B23D4C">
      <w:pPr>
        <w:pStyle w:val="Heading3"/>
      </w:pPr>
      <w:r w:rsidRPr="003D246E">
        <w:t>If the Parties cannot resolve the objection within thirty (30) days, Customer may terminate the affected Service component in accordance with Main Terms §12.3 (Termination for Convenience) without penalty.</w:t>
      </w:r>
    </w:p>
    <w:p w14:paraId="656B820C" w14:textId="46180F8D" w:rsidR="003D246E" w:rsidRPr="003D246E" w:rsidRDefault="003D246E" w:rsidP="00E46B07">
      <w:pPr>
        <w:pStyle w:val="Heading2"/>
      </w:pPr>
      <w:r w:rsidRPr="003D246E">
        <w:rPr>
          <w:b/>
          <w:bCs/>
        </w:rPr>
        <w:t>AI Model Provider as Sub-Processor</w:t>
      </w:r>
    </w:p>
    <w:p w14:paraId="6869037D" w14:textId="0033CC09" w:rsidR="003D246E" w:rsidRPr="003D246E" w:rsidRDefault="003D246E" w:rsidP="00B23D4C">
      <w:pPr>
        <w:pStyle w:val="Heading3"/>
      </w:pPr>
      <w:r w:rsidRPr="003D246E">
        <w:t xml:space="preserve">Customer acknowledges that the AI Model Provider identified in Main Terms Schedule A is a Sub-Processor. Customer Data (including Input containing Personal Data) is transmitted to the AI Model Provider's API for processing </w:t>
      </w:r>
      <w:proofErr w:type="gramStart"/>
      <w:r w:rsidRPr="003D246E">
        <w:t>in order to</w:t>
      </w:r>
      <w:proofErr w:type="gramEnd"/>
      <w:r w:rsidRPr="003D246E">
        <w:t xml:space="preserve"> generate Output. This transmission is a necessary part of the Service.</w:t>
      </w:r>
    </w:p>
    <w:p w14:paraId="5BE173F5" w14:textId="77777777" w:rsidR="00B23D4C" w:rsidRDefault="003D246E" w:rsidP="00B23D4C">
      <w:pPr>
        <w:pStyle w:val="Heading3"/>
      </w:pPr>
      <w:r w:rsidRPr="003D246E">
        <w:lastRenderedPageBreak/>
        <w:t xml:space="preserve">Provider shall: </w:t>
      </w:r>
    </w:p>
    <w:p w14:paraId="54EB9C86" w14:textId="77777777" w:rsidR="00B23D4C" w:rsidRDefault="003D246E" w:rsidP="00B23D4C">
      <w:pPr>
        <w:pStyle w:val="Heading3"/>
        <w:numPr>
          <w:ilvl w:val="3"/>
          <w:numId w:val="49"/>
        </w:numPr>
      </w:pPr>
      <w:r w:rsidRPr="003D246E">
        <w:t xml:space="preserve">disclose the identity and processing jurisdiction of the AI Model Provider in Schedule </w:t>
      </w:r>
      <w:proofErr w:type="gramStart"/>
      <w:r w:rsidRPr="003D246E">
        <w:t>C;</w:t>
      </w:r>
      <w:proofErr w:type="gramEnd"/>
      <w:r w:rsidRPr="003D246E">
        <w:t xml:space="preserve"> </w:t>
      </w:r>
    </w:p>
    <w:p w14:paraId="02EED9D4" w14:textId="77777777" w:rsidR="00B23D4C" w:rsidRDefault="003D246E" w:rsidP="00B23D4C">
      <w:pPr>
        <w:pStyle w:val="Heading3"/>
        <w:numPr>
          <w:ilvl w:val="3"/>
          <w:numId w:val="49"/>
        </w:numPr>
      </w:pPr>
      <w:r w:rsidRPr="003D246E">
        <w:t xml:space="preserve">select AI Model Providers that maintain data protection practices consistent with industry </w:t>
      </w:r>
      <w:proofErr w:type="gramStart"/>
      <w:r w:rsidRPr="003D246E">
        <w:t>standards;</w:t>
      </w:r>
      <w:proofErr w:type="gramEnd"/>
      <w:r w:rsidRPr="003D246E">
        <w:t xml:space="preserve"> </w:t>
      </w:r>
    </w:p>
    <w:p w14:paraId="5E90D052" w14:textId="77777777" w:rsidR="00B23D4C" w:rsidRDefault="003D246E" w:rsidP="00B23D4C">
      <w:pPr>
        <w:pStyle w:val="Heading3"/>
        <w:numPr>
          <w:ilvl w:val="3"/>
          <w:numId w:val="49"/>
        </w:numPr>
      </w:pPr>
      <w:r w:rsidRPr="003D246E">
        <w:t xml:space="preserve">where available, configure API settings to minimize data retention by the AI Model Provider (zero-data-retention modes, opt-out of training, ephemeral processing); and </w:t>
      </w:r>
    </w:p>
    <w:p w14:paraId="1FB7B94A" w14:textId="1C2EA06B" w:rsidR="003D246E" w:rsidRPr="003D246E" w:rsidRDefault="003D246E" w:rsidP="00B23D4C">
      <w:pPr>
        <w:pStyle w:val="Heading3"/>
        <w:numPr>
          <w:ilvl w:val="3"/>
          <w:numId w:val="49"/>
        </w:numPr>
      </w:pPr>
      <w:r w:rsidRPr="003D246E">
        <w:t>contractually require AI Model Providers to not use Customer Data to train their models, where such contractual terms are available.</w:t>
      </w:r>
    </w:p>
    <w:p w14:paraId="664C0E6B" w14:textId="5C1C0E2B" w:rsidR="003D246E" w:rsidRPr="003D246E" w:rsidRDefault="003D246E" w:rsidP="00B23D4C">
      <w:pPr>
        <w:pStyle w:val="Heading3"/>
      </w:pPr>
      <w:r w:rsidRPr="003D246E">
        <w:rPr>
          <w:b/>
          <w:bCs/>
        </w:rPr>
        <w:t>Limitation.</w:t>
      </w:r>
      <w:r w:rsidRPr="003D246E">
        <w:t xml:space="preserve"> Provider does not control the AI Model Provider's internal data processing practices, data retention schedules, or infrastructure. Provider cannot guarantee the AI Model Provider's compliance with Applicable Data Protection Law. Customer acknowledges this limitation.</w:t>
      </w:r>
    </w:p>
    <w:p w14:paraId="0ED2041A" w14:textId="34C593AF" w:rsidR="003D246E" w:rsidRPr="003D246E" w:rsidRDefault="003D246E" w:rsidP="00B23D4C">
      <w:pPr>
        <w:pStyle w:val="Heading3"/>
      </w:pPr>
      <w:r w:rsidRPr="003D246E">
        <w:t>Model swaps — where Provider replaces the AI Model Provider or the specific AI Model used — trigger the notification obligation under Section 5.3 (as these constitute a change in Sub-Processor) and the notification obligation under Main Terms §2.4(b).</w:t>
      </w:r>
    </w:p>
    <w:p w14:paraId="29F41C22" w14:textId="32161C92" w:rsidR="003D246E" w:rsidRPr="003D246E" w:rsidRDefault="003D246E" w:rsidP="00E46B07">
      <w:pPr>
        <w:pStyle w:val="Heading2"/>
      </w:pPr>
      <w:r w:rsidRPr="003D246E">
        <w:rPr>
          <w:b/>
          <w:bCs/>
        </w:rPr>
        <w:t>Sub-Processor Contractual Requirements</w:t>
      </w:r>
    </w:p>
    <w:p w14:paraId="14E81128" w14:textId="77777777" w:rsidR="003D246E" w:rsidRPr="003D246E" w:rsidRDefault="003D246E" w:rsidP="00B23D4C">
      <w:pPr>
        <w:pStyle w:val="Heading2"/>
        <w:numPr>
          <w:ilvl w:val="0"/>
          <w:numId w:val="0"/>
        </w:numPr>
        <w:ind w:left="680"/>
      </w:pPr>
      <w:r w:rsidRPr="003D246E">
        <w:t>Provider shall enter into a written agreement with each Sub-Processor that imposes data protection obligations no less protective than those set out in this DPA, including:</w:t>
      </w:r>
    </w:p>
    <w:p w14:paraId="25E6E5FA" w14:textId="5B24299E" w:rsidR="003D246E" w:rsidRPr="003D246E" w:rsidRDefault="003D246E" w:rsidP="00B23D4C">
      <w:pPr>
        <w:pStyle w:val="Heading3"/>
      </w:pPr>
      <w:r w:rsidRPr="003D246E">
        <w:t xml:space="preserve">processing Personal Data only on documented </w:t>
      </w:r>
      <w:proofErr w:type="gramStart"/>
      <w:r w:rsidRPr="003D246E">
        <w:t>instructions;</w:t>
      </w:r>
      <w:proofErr w:type="gramEnd"/>
    </w:p>
    <w:p w14:paraId="2611755F" w14:textId="4BA329E4" w:rsidR="003D246E" w:rsidRPr="003D246E" w:rsidRDefault="003D246E" w:rsidP="00B23D4C">
      <w:pPr>
        <w:pStyle w:val="Heading3"/>
      </w:pPr>
      <w:r w:rsidRPr="003D246E">
        <w:t xml:space="preserve">implementing appropriate technical and organizational security </w:t>
      </w:r>
      <w:proofErr w:type="gramStart"/>
      <w:r w:rsidRPr="003D246E">
        <w:t>measures;</w:t>
      </w:r>
      <w:proofErr w:type="gramEnd"/>
    </w:p>
    <w:p w14:paraId="06D09748" w14:textId="7A4F64D3" w:rsidR="003D246E" w:rsidRPr="003D246E" w:rsidRDefault="003D246E" w:rsidP="00B23D4C">
      <w:pPr>
        <w:pStyle w:val="Heading3"/>
      </w:pPr>
      <w:r w:rsidRPr="003D246E">
        <w:t xml:space="preserve">assisting with Data Subject rights requests to the extent </w:t>
      </w:r>
      <w:proofErr w:type="gramStart"/>
      <w:r w:rsidRPr="003D246E">
        <w:t>applicable;</w:t>
      </w:r>
      <w:proofErr w:type="gramEnd"/>
    </w:p>
    <w:p w14:paraId="0B484980" w14:textId="16D22C0B" w:rsidR="003D246E" w:rsidRPr="003D246E" w:rsidRDefault="003D246E" w:rsidP="00B23D4C">
      <w:pPr>
        <w:pStyle w:val="Heading3"/>
      </w:pPr>
      <w:r w:rsidRPr="003D246E">
        <w:t xml:space="preserve">notifying Provider without undue delay of any Personal Data </w:t>
      </w:r>
      <w:proofErr w:type="gramStart"/>
      <w:r w:rsidRPr="003D246E">
        <w:t>Breach;</w:t>
      </w:r>
      <w:proofErr w:type="gramEnd"/>
    </w:p>
    <w:p w14:paraId="6F386AA5" w14:textId="25D81064" w:rsidR="003D246E" w:rsidRPr="003D246E" w:rsidRDefault="003D246E" w:rsidP="00B23D4C">
      <w:pPr>
        <w:pStyle w:val="Heading3"/>
      </w:pPr>
      <w:r w:rsidRPr="003D246E">
        <w:t>deleting or returning Personal Data upon termination of the sub-processing relationship; and</w:t>
      </w:r>
    </w:p>
    <w:p w14:paraId="62603027" w14:textId="48D05FE1" w:rsidR="003D246E" w:rsidRPr="003D246E" w:rsidRDefault="003D246E" w:rsidP="00B23D4C">
      <w:pPr>
        <w:pStyle w:val="Heading3"/>
      </w:pPr>
      <w:r w:rsidRPr="003D246E">
        <w:t>allowing for audits, either directly or through Provider.</w:t>
      </w:r>
    </w:p>
    <w:p w14:paraId="1F243DE2" w14:textId="10D796C0" w:rsidR="003D246E" w:rsidRPr="003D246E" w:rsidRDefault="003D246E" w:rsidP="00E46B07">
      <w:pPr>
        <w:pStyle w:val="Heading2"/>
      </w:pPr>
      <w:r w:rsidRPr="003D246E">
        <w:rPr>
          <w:b/>
          <w:bCs/>
        </w:rPr>
        <w:t>Provider Liability for Sub-Processors</w:t>
      </w:r>
    </w:p>
    <w:p w14:paraId="4C66C84A" w14:textId="77777777" w:rsidR="003D246E" w:rsidRPr="003D246E" w:rsidRDefault="003D246E" w:rsidP="00B23D4C">
      <w:pPr>
        <w:pStyle w:val="Heading2"/>
        <w:numPr>
          <w:ilvl w:val="0"/>
          <w:numId w:val="0"/>
        </w:numPr>
        <w:ind w:left="680"/>
      </w:pPr>
      <w:r w:rsidRPr="003D246E">
        <w:t xml:space="preserve">Provider shall remain fully liable to Customer for the performance of each Sub-Processor's obligations under this DPA. Where a Sub-Processor fails to </w:t>
      </w:r>
      <w:proofErr w:type="spellStart"/>
      <w:r w:rsidRPr="003D246E">
        <w:t>fulfill</w:t>
      </w:r>
      <w:proofErr w:type="spellEnd"/>
      <w:r w:rsidRPr="003D246E">
        <w:t xml:space="preserve"> its data protection obligations, Provider shall be liable to Customer as if Provider had performed the processing itself — subject to the liability limitations in the Main Terms §9.</w:t>
      </w:r>
    </w:p>
    <w:p w14:paraId="1E1E99C6" w14:textId="0D6EDF32" w:rsidR="003D246E" w:rsidRPr="003D246E" w:rsidRDefault="003D246E" w:rsidP="00E46B07">
      <w:pPr>
        <w:pStyle w:val="Heading2"/>
      </w:pPr>
      <w:r w:rsidRPr="003D246E">
        <w:rPr>
          <w:b/>
          <w:bCs/>
        </w:rPr>
        <w:t>Emergency Sub-Processor Engagement</w:t>
      </w:r>
    </w:p>
    <w:p w14:paraId="645018A9" w14:textId="77777777" w:rsidR="00002629" w:rsidRDefault="003D246E" w:rsidP="00D814E4">
      <w:pPr>
        <w:pStyle w:val="Heading3"/>
      </w:pPr>
      <w:r w:rsidRPr="003D246E">
        <w:lastRenderedPageBreak/>
        <w:t xml:space="preserve">Notwithstanding the notification period in Section 5.3, Provider may engage a replacement Sub-Processor on an emergency basis — without prior notice — where the engagement is reasonably necessary to: </w:t>
      </w:r>
    </w:p>
    <w:p w14:paraId="19BF45F2" w14:textId="77777777" w:rsidR="00002629" w:rsidRDefault="003D246E" w:rsidP="00002629">
      <w:pPr>
        <w:pStyle w:val="Heading3"/>
        <w:numPr>
          <w:ilvl w:val="3"/>
          <w:numId w:val="49"/>
        </w:numPr>
      </w:pPr>
      <w:r w:rsidRPr="003D246E">
        <w:t xml:space="preserve">respond to an active or imminent security </w:t>
      </w:r>
      <w:proofErr w:type="gramStart"/>
      <w:r w:rsidRPr="003D246E">
        <w:t>threat;</w:t>
      </w:r>
      <w:proofErr w:type="gramEnd"/>
      <w:r w:rsidRPr="003D246E">
        <w:t xml:space="preserve"> </w:t>
      </w:r>
    </w:p>
    <w:p w14:paraId="24370CD4" w14:textId="77777777" w:rsidR="00002629" w:rsidRDefault="003D246E" w:rsidP="00002629">
      <w:pPr>
        <w:pStyle w:val="Heading3"/>
        <w:numPr>
          <w:ilvl w:val="3"/>
          <w:numId w:val="49"/>
        </w:numPr>
      </w:pPr>
      <w:r w:rsidRPr="003D246E">
        <w:t xml:space="preserve">replace a Sub-Processor that has suffered a critical outage affecting Service </w:t>
      </w:r>
      <w:proofErr w:type="gramStart"/>
      <w:r w:rsidRPr="003D246E">
        <w:t>availability;</w:t>
      </w:r>
      <w:proofErr w:type="gramEnd"/>
      <w:r w:rsidRPr="003D246E">
        <w:t xml:space="preserve"> </w:t>
      </w:r>
    </w:p>
    <w:p w14:paraId="43C8226E" w14:textId="77777777" w:rsidR="00002629" w:rsidRDefault="003D246E" w:rsidP="00002629">
      <w:pPr>
        <w:pStyle w:val="Heading3"/>
        <w:numPr>
          <w:ilvl w:val="3"/>
          <w:numId w:val="49"/>
        </w:numPr>
      </w:pPr>
      <w:r w:rsidRPr="003D246E">
        <w:t xml:space="preserve">comply with a legal or regulatory requirement that cannot be deferred; or </w:t>
      </w:r>
    </w:p>
    <w:p w14:paraId="16FE0112" w14:textId="60C36A0B" w:rsidR="003D246E" w:rsidRPr="003D246E" w:rsidRDefault="003D246E" w:rsidP="00002629">
      <w:pPr>
        <w:pStyle w:val="Heading3"/>
        <w:numPr>
          <w:ilvl w:val="3"/>
          <w:numId w:val="49"/>
        </w:numPr>
      </w:pPr>
      <w:r w:rsidRPr="003D246E">
        <w:t>replace a Sub-Processor whose data protection practices have been found to be materially deficient, posing an immediate risk to Customer Personal Data.</w:t>
      </w:r>
    </w:p>
    <w:p w14:paraId="6C499955" w14:textId="77777777" w:rsidR="00002629" w:rsidRDefault="003D246E" w:rsidP="00002629">
      <w:pPr>
        <w:pStyle w:val="Heading3"/>
      </w:pPr>
      <w:r w:rsidRPr="003D246E">
        <w:t xml:space="preserve">In the event of an emergency engagement, Provider shall: </w:t>
      </w:r>
    </w:p>
    <w:p w14:paraId="6A752042" w14:textId="77777777" w:rsidR="00002629" w:rsidRDefault="003D246E" w:rsidP="00002629">
      <w:pPr>
        <w:pStyle w:val="Heading3"/>
        <w:numPr>
          <w:ilvl w:val="3"/>
          <w:numId w:val="49"/>
        </w:numPr>
      </w:pPr>
      <w:r w:rsidRPr="003D246E">
        <w:t xml:space="preserve">notify Customer as soon as reasonably practicable, and in any event within seventy-two (72) hours of the </w:t>
      </w:r>
      <w:proofErr w:type="gramStart"/>
      <w:r w:rsidRPr="003D246E">
        <w:t>engagement;</w:t>
      </w:r>
      <w:proofErr w:type="gramEnd"/>
      <w:r w:rsidRPr="003D246E">
        <w:t xml:space="preserve"> </w:t>
      </w:r>
    </w:p>
    <w:p w14:paraId="07BEFB7B" w14:textId="77777777" w:rsidR="00002629" w:rsidRDefault="003D246E" w:rsidP="00002629">
      <w:pPr>
        <w:pStyle w:val="Heading3"/>
        <w:numPr>
          <w:ilvl w:val="3"/>
          <w:numId w:val="49"/>
        </w:numPr>
      </w:pPr>
      <w:r w:rsidRPr="003D246E">
        <w:t xml:space="preserve">provide the same information required for standard Sub-Processor notifications (name, processing activity, location); and </w:t>
      </w:r>
    </w:p>
    <w:p w14:paraId="297BD599" w14:textId="512B5DEC" w:rsidR="003D246E" w:rsidRPr="003D246E" w:rsidRDefault="003D246E" w:rsidP="00002629">
      <w:pPr>
        <w:pStyle w:val="Heading3"/>
        <w:numPr>
          <w:ilvl w:val="3"/>
          <w:numId w:val="49"/>
        </w:numPr>
      </w:pPr>
      <w:r w:rsidRPr="003D246E">
        <w:t>ensure the emergency Sub-Processor is bound by data protection obligations no less protective than those in this DPA.</w:t>
      </w:r>
    </w:p>
    <w:p w14:paraId="0EBE220E" w14:textId="2DA5B69F" w:rsidR="003D246E" w:rsidRPr="003D246E" w:rsidRDefault="003D246E" w:rsidP="00002629">
      <w:pPr>
        <w:pStyle w:val="Heading3"/>
      </w:pPr>
      <w:r w:rsidRPr="003D246E">
        <w:t>Customer retains the right to object to an emergency Sub-Processor under Section 5.3(b)–(d) after receiving notice. If the objection cannot be resolved, Customer may terminate the affected Service component under Main Terms §12.3.</w:t>
      </w:r>
    </w:p>
    <w:p w14:paraId="742CDCF6" w14:textId="18BA78BC" w:rsidR="003D246E" w:rsidRPr="003D246E" w:rsidRDefault="003D246E" w:rsidP="00002629">
      <w:pPr>
        <w:pStyle w:val="Heading1"/>
      </w:pPr>
      <w:r w:rsidRPr="003D246E">
        <w:t>CROSS-BORDER DATA TRANSFERS</w:t>
      </w:r>
    </w:p>
    <w:p w14:paraId="7825C479" w14:textId="77777777" w:rsidR="003D246E" w:rsidRPr="00002629" w:rsidRDefault="003D246E" w:rsidP="00002629">
      <w:pPr>
        <w:pStyle w:val="Heading2"/>
        <w:numPr>
          <w:ilvl w:val="0"/>
          <w:numId w:val="0"/>
        </w:numPr>
        <w:ind w:left="680"/>
        <w:rPr>
          <w:i/>
          <w:iCs/>
        </w:rPr>
      </w:pPr>
      <w:r w:rsidRPr="00002629">
        <w:rPr>
          <w:i/>
          <w:iCs/>
        </w:rPr>
        <w:t>How Personal Data moves across borders and the legal mechanisms that protect it.</w:t>
      </w:r>
    </w:p>
    <w:p w14:paraId="5BEF4094" w14:textId="7E201D7B" w:rsidR="003D246E" w:rsidRPr="003D246E" w:rsidRDefault="003D246E" w:rsidP="00E46B07">
      <w:pPr>
        <w:pStyle w:val="Heading2"/>
      </w:pPr>
      <w:r w:rsidRPr="003D246E">
        <w:rPr>
          <w:b/>
          <w:bCs/>
        </w:rPr>
        <w:t>Transfer Acknowledgment</w:t>
      </w:r>
    </w:p>
    <w:p w14:paraId="048D59E4" w14:textId="77777777" w:rsidR="003D246E" w:rsidRPr="003D246E" w:rsidRDefault="003D246E" w:rsidP="00002629">
      <w:pPr>
        <w:pStyle w:val="Heading2"/>
        <w:numPr>
          <w:ilvl w:val="0"/>
          <w:numId w:val="0"/>
        </w:numPr>
        <w:ind w:left="680"/>
      </w:pPr>
      <w:r w:rsidRPr="003D246E">
        <w:t>Customer acknowledges that the provision of the Service may involve the transfer of Personal Data from Customer's jurisdiction to other jurisdictions, including:</w:t>
      </w:r>
    </w:p>
    <w:p w14:paraId="3DBE376D" w14:textId="42601E6D" w:rsidR="003D246E" w:rsidRPr="003D246E" w:rsidRDefault="003D246E" w:rsidP="00002629">
      <w:pPr>
        <w:pStyle w:val="Heading3"/>
      </w:pPr>
      <w:r w:rsidRPr="003D246E">
        <w:t xml:space="preserve">Provider's jurisdiction: </w:t>
      </w:r>
      <w:r w:rsidRPr="00002629">
        <w:rPr>
          <w:b/>
          <w:bCs/>
          <w:i/>
          <w:iCs/>
        </w:rPr>
        <w:t>[INJECTION — Qualified Review: "Where is your company based?"</w:t>
      </w:r>
      <w:proofErr w:type="gramStart"/>
      <w:r w:rsidRPr="00002629">
        <w:rPr>
          <w:b/>
          <w:bCs/>
          <w:i/>
          <w:iCs/>
        </w:rPr>
        <w:t>];</w:t>
      </w:r>
      <w:proofErr w:type="gramEnd"/>
    </w:p>
    <w:p w14:paraId="456121E5" w14:textId="2037076A" w:rsidR="003D246E" w:rsidRPr="003D246E" w:rsidRDefault="003D246E" w:rsidP="00002629">
      <w:pPr>
        <w:pStyle w:val="Heading3"/>
      </w:pPr>
      <w:r w:rsidRPr="003D246E">
        <w:t>AI Model Provider's processing jurisdiction(s): {{QR.A01.PROVIDER_PROCESSING_JURISDICTION}}; and</w:t>
      </w:r>
    </w:p>
    <w:p w14:paraId="3A5E2B1A" w14:textId="1F64B428" w:rsidR="003D246E" w:rsidRPr="003D246E" w:rsidRDefault="003D246E" w:rsidP="00002629">
      <w:pPr>
        <w:pStyle w:val="Heading3"/>
      </w:pPr>
      <w:r w:rsidRPr="003D246E">
        <w:t>other Sub-Processor jurisdictions as listed in Schedule C.</w:t>
      </w:r>
    </w:p>
    <w:p w14:paraId="49A86747" w14:textId="16CEF397" w:rsidR="003D246E" w:rsidRPr="003D246E" w:rsidRDefault="003D246E" w:rsidP="00E46B07">
      <w:pPr>
        <w:pStyle w:val="Heading2"/>
      </w:pPr>
      <w:r w:rsidRPr="003D246E">
        <w:rPr>
          <w:b/>
          <w:bCs/>
        </w:rPr>
        <w:t>Transfer Mechanisms — EEA, UK, and Switzerland</w:t>
      </w:r>
    </w:p>
    <w:p w14:paraId="5C8ED8AC" w14:textId="77777777" w:rsidR="003D246E" w:rsidRPr="003D246E" w:rsidRDefault="003D246E" w:rsidP="00FC4866">
      <w:pPr>
        <w:pStyle w:val="Heading2"/>
        <w:numPr>
          <w:ilvl w:val="0"/>
          <w:numId w:val="0"/>
        </w:numPr>
        <w:ind w:left="680"/>
      </w:pPr>
      <w:r w:rsidRPr="003D246E">
        <w:lastRenderedPageBreak/>
        <w:t>Where Personal Data originating from the European Economic Area ("EEA"), United Kingdom, or Switzerland is transferred to a jurisdiction that has not received an adequacy determination from the relevant authority, Provider shall ensure that at least one of the following transfer mechanisms is in place:</w:t>
      </w:r>
    </w:p>
    <w:p w14:paraId="6F1B1C11" w14:textId="6AFEED94" w:rsidR="003D246E" w:rsidRPr="003D246E" w:rsidRDefault="003D246E" w:rsidP="00FC4866">
      <w:pPr>
        <w:pStyle w:val="Heading3"/>
      </w:pPr>
      <w:r w:rsidRPr="003D246E">
        <w:rPr>
          <w:b/>
          <w:bCs/>
        </w:rPr>
        <w:t>Standard Contractual Clauses (EU).</w:t>
      </w:r>
      <w:r w:rsidRPr="003D246E">
        <w:t xml:space="preserve"> The Parties agree to the Standard Contractual Clauses (SCCs) approved by Commission Implementing Decision (EU) 2021/914. The applicable SCC Module is:</w:t>
      </w:r>
    </w:p>
    <w:p w14:paraId="7E10B35B" w14:textId="7E4B84EF" w:rsidR="003D246E" w:rsidRPr="003D246E" w:rsidRDefault="003D246E" w:rsidP="00FC4866">
      <w:pPr>
        <w:pStyle w:val="Heading3"/>
        <w:numPr>
          <w:ilvl w:val="3"/>
          <w:numId w:val="49"/>
        </w:numPr>
      </w:pPr>
      <w:r w:rsidRPr="003D246E">
        <w:rPr>
          <w:b/>
          <w:bCs/>
        </w:rPr>
        <w:t>Module 2 (Controller to Processor):</w:t>
      </w:r>
      <w:r w:rsidRPr="003D246E">
        <w:t xml:space="preserve"> Applies to transfers of Customer Personal Data from Customer (Controller) to Provider (Processor). The completed SCCs are attached as Schedule D.</w:t>
      </w:r>
    </w:p>
    <w:p w14:paraId="61BD9B93" w14:textId="1A0A248E" w:rsidR="003D246E" w:rsidRPr="003D246E" w:rsidRDefault="003D246E" w:rsidP="00FC4866">
      <w:pPr>
        <w:pStyle w:val="Heading3"/>
        <w:numPr>
          <w:ilvl w:val="3"/>
          <w:numId w:val="49"/>
        </w:numPr>
      </w:pPr>
      <w:r w:rsidRPr="003D246E">
        <w:rPr>
          <w:b/>
          <w:bCs/>
        </w:rPr>
        <w:t>Module 3 (Processor to Sub-Processor):</w:t>
      </w:r>
      <w:r w:rsidRPr="003D246E">
        <w:t xml:space="preserve"> Applies to onward transfers from Provider (Processor) to Sub-Processors, including the AI Model Provider. Provider shall ensure Module 3 SCCs (or equivalent protections) are in place with each Sub-Processor that processes EEA Personal Data in a non-adequate jurisdiction.</w:t>
      </w:r>
    </w:p>
    <w:p w14:paraId="4206376F" w14:textId="554E0F5C" w:rsidR="003D246E" w:rsidRPr="003D246E" w:rsidRDefault="003D246E" w:rsidP="00FC4866">
      <w:pPr>
        <w:pStyle w:val="Heading3"/>
      </w:pPr>
      <w:r w:rsidRPr="003D246E">
        <w:rPr>
          <w:b/>
          <w:bCs/>
        </w:rPr>
        <w:t>UK International Data Transfer Agreement (IDTA).</w:t>
      </w:r>
      <w:r w:rsidRPr="003D246E">
        <w:t xml:space="preserve"> For transfers of Personal Data originating from the United Kingdom, the UK IDTA (or the UK Addendum to the EU SCCs) shall apply, as issued by the UK Information Commissioner's Office under Section 119A of the UK Data Protection Act 2018.</w:t>
      </w:r>
    </w:p>
    <w:p w14:paraId="03897FC9" w14:textId="70ED3786" w:rsidR="003D246E" w:rsidRPr="003D246E" w:rsidRDefault="003D246E" w:rsidP="00FC4866">
      <w:pPr>
        <w:pStyle w:val="Heading3"/>
      </w:pPr>
      <w:r w:rsidRPr="003D246E">
        <w:rPr>
          <w:b/>
          <w:bCs/>
        </w:rPr>
        <w:t>Swiss FADP.</w:t>
      </w:r>
      <w:r w:rsidRPr="003D246E">
        <w:t xml:space="preserve"> For transfers of Personal Data originating from Switzerland, the EU SCCs shall apply with the modifications required by the Swiss Federal Data Protection and Information Commissioner, including references to Swiss law and supervisory authorities.</w:t>
      </w:r>
    </w:p>
    <w:p w14:paraId="4CF7E90F" w14:textId="2670AF4C" w:rsidR="003D246E" w:rsidRPr="003D246E" w:rsidRDefault="003D246E" w:rsidP="00FC4866">
      <w:pPr>
        <w:pStyle w:val="Heading3"/>
      </w:pPr>
      <w:r w:rsidRPr="003D246E">
        <w:rPr>
          <w:b/>
          <w:bCs/>
        </w:rPr>
        <w:t>Adequacy Decisions.</w:t>
      </w:r>
      <w:r w:rsidRPr="003D246E">
        <w:t xml:space="preserve"> Transfers to jurisdictions that have received a valid adequacy determination from the European Commission, UK Secretary of State, or Swiss Federal Council (as applicable) do not require additional transfer mechanisms.</w:t>
      </w:r>
    </w:p>
    <w:p w14:paraId="5DB4B046" w14:textId="7A133B4D" w:rsidR="003D246E" w:rsidRPr="003D246E" w:rsidRDefault="003D246E" w:rsidP="00FC4866">
      <w:pPr>
        <w:pStyle w:val="Heading3"/>
      </w:pPr>
      <w:r w:rsidRPr="003D246E">
        <w:rPr>
          <w:b/>
          <w:bCs/>
        </w:rPr>
        <w:t>Other Approved Mechanisms.</w:t>
      </w:r>
      <w:r w:rsidRPr="003D246E">
        <w:t xml:space="preserve"> Binding Corporate Rules, codes of conduct, certification mechanisms, or other transfer mechanisms approved under Applicable Data Protection Law may be used where appropriate.</w:t>
      </w:r>
    </w:p>
    <w:p w14:paraId="77DB66BC" w14:textId="40634A30" w:rsidR="003D246E" w:rsidRPr="003D246E" w:rsidRDefault="003D246E" w:rsidP="00E46B07">
      <w:pPr>
        <w:pStyle w:val="Heading2"/>
      </w:pPr>
      <w:r w:rsidRPr="003D246E">
        <w:rPr>
          <w:b/>
          <w:bCs/>
        </w:rPr>
        <w:t>Transfer Impact Assessment</w:t>
      </w:r>
    </w:p>
    <w:p w14:paraId="020A816A" w14:textId="77777777" w:rsidR="0019151C" w:rsidRDefault="003D246E" w:rsidP="0019151C">
      <w:pPr>
        <w:pStyle w:val="Heading2"/>
        <w:numPr>
          <w:ilvl w:val="0"/>
          <w:numId w:val="0"/>
        </w:numPr>
        <w:ind w:left="680"/>
      </w:pPr>
      <w:r w:rsidRPr="003D246E">
        <w:t xml:space="preserve">Where required by EDPB guidance or Applicable Data Protection Law, Customer may request that Provider cooperate in conducting a Transfer Impact Assessment to evaluate whether the legal framework of the destination country provides adequate protection for Personal Data. Provider shall provide reasonable cooperation, including information about: </w:t>
      </w:r>
    </w:p>
    <w:p w14:paraId="78085803" w14:textId="77777777" w:rsidR="0019151C" w:rsidRDefault="003D246E" w:rsidP="0019151C">
      <w:pPr>
        <w:pStyle w:val="Heading3"/>
      </w:pPr>
      <w:r w:rsidRPr="003D246E">
        <w:t>access requests received from government authorities (to the extent permitted by law</w:t>
      </w:r>
      <w:proofErr w:type="gramStart"/>
      <w:r w:rsidRPr="003D246E">
        <w:t>);</w:t>
      </w:r>
      <w:proofErr w:type="gramEnd"/>
      <w:r w:rsidRPr="003D246E">
        <w:t xml:space="preserve"> </w:t>
      </w:r>
    </w:p>
    <w:p w14:paraId="152C350F" w14:textId="77777777" w:rsidR="0019151C" w:rsidRDefault="003D246E" w:rsidP="0019151C">
      <w:pPr>
        <w:pStyle w:val="Heading3"/>
      </w:pPr>
      <w:r w:rsidRPr="003D246E">
        <w:t xml:space="preserve">encryption and security measures in place; and </w:t>
      </w:r>
    </w:p>
    <w:p w14:paraId="37013D6C" w14:textId="6969A6AD" w:rsidR="003D246E" w:rsidRPr="003D246E" w:rsidRDefault="003D246E" w:rsidP="0019151C">
      <w:pPr>
        <w:pStyle w:val="Heading3"/>
      </w:pPr>
      <w:r w:rsidRPr="003D246E">
        <w:t>the legal regime applicable to Provider in the destination country.</w:t>
      </w:r>
    </w:p>
    <w:p w14:paraId="459E2D47" w14:textId="428D4386" w:rsidR="003D246E" w:rsidRPr="003D246E" w:rsidRDefault="003D246E" w:rsidP="00E46B07">
      <w:pPr>
        <w:pStyle w:val="Heading2"/>
      </w:pPr>
      <w:r w:rsidRPr="003D246E">
        <w:rPr>
          <w:b/>
          <w:bCs/>
        </w:rPr>
        <w:lastRenderedPageBreak/>
        <w:t>US-Specific Transfer Provisions</w:t>
      </w:r>
    </w:p>
    <w:p w14:paraId="603BDCD9" w14:textId="6116F5B4" w:rsidR="003D246E" w:rsidRPr="003D246E" w:rsidRDefault="003D246E" w:rsidP="001C003F">
      <w:pPr>
        <w:pStyle w:val="Heading3"/>
      </w:pPr>
      <w:r w:rsidRPr="003D246E">
        <w:rPr>
          <w:b/>
          <w:bCs/>
        </w:rPr>
        <w:t>EU-US Data Privacy Framework.</w:t>
      </w:r>
      <w:r w:rsidRPr="003D246E">
        <w:t xml:space="preserve"> Where Provider or Sub-Processors are certified under the EU-US Data Privacy Framework (DPF), such certification may serve as a valid transfer mechanism for transfers from the EEA to the United States, subject to ongoing validity of the European Commission's adequacy decision for the DPF.</w:t>
      </w:r>
    </w:p>
    <w:p w14:paraId="73946BC9" w14:textId="3139B01A" w:rsidR="003D246E" w:rsidRPr="003D246E" w:rsidRDefault="003D246E" w:rsidP="001C003F">
      <w:pPr>
        <w:pStyle w:val="Heading3"/>
      </w:pPr>
      <w:r w:rsidRPr="003D246E">
        <w:rPr>
          <w:b/>
          <w:bCs/>
        </w:rPr>
        <w:t>Provider Disclosure.</w:t>
      </w:r>
      <w:r w:rsidRPr="003D246E">
        <w:t xml:space="preserve"> Provider shall disclose in Schedule C whether Provider or any Sub-Processor is certified under the EU-US DPF, UK Extension to the DPF, or Swiss-US DPF.</w:t>
      </w:r>
    </w:p>
    <w:p w14:paraId="084AFD99" w14:textId="4E6BDB3D" w:rsidR="003D246E" w:rsidRPr="003D246E" w:rsidRDefault="003D246E" w:rsidP="001C003F">
      <w:pPr>
        <w:pStyle w:val="Heading1"/>
      </w:pPr>
      <w:r w:rsidRPr="003D246E">
        <w:t>DATA SUBJECT RIGHTS</w:t>
      </w:r>
    </w:p>
    <w:p w14:paraId="3FEF8A95" w14:textId="77777777" w:rsidR="003D246E" w:rsidRPr="001C003F" w:rsidRDefault="003D246E" w:rsidP="001C003F">
      <w:pPr>
        <w:pStyle w:val="Heading2"/>
        <w:numPr>
          <w:ilvl w:val="0"/>
          <w:numId w:val="0"/>
        </w:numPr>
        <w:ind w:left="680"/>
        <w:rPr>
          <w:i/>
          <w:iCs/>
        </w:rPr>
      </w:pPr>
      <w:r w:rsidRPr="001C003F">
        <w:rPr>
          <w:i/>
          <w:iCs/>
        </w:rPr>
        <w:t>How Provider helps Customer respond to individuals exercising their rights.</w:t>
      </w:r>
    </w:p>
    <w:p w14:paraId="63A45237" w14:textId="02A0EF3E" w:rsidR="003D246E" w:rsidRPr="003D246E" w:rsidRDefault="003D246E" w:rsidP="00E46B07">
      <w:pPr>
        <w:pStyle w:val="Heading2"/>
      </w:pPr>
      <w:r w:rsidRPr="003D246E">
        <w:rPr>
          <w:b/>
          <w:bCs/>
        </w:rPr>
        <w:t>Assistance Obligation</w:t>
      </w:r>
    </w:p>
    <w:p w14:paraId="31F2EAE3" w14:textId="55C0203A" w:rsidR="003D246E" w:rsidRPr="003D246E" w:rsidRDefault="003D246E" w:rsidP="001C003F">
      <w:pPr>
        <w:pStyle w:val="Heading3"/>
      </w:pPr>
      <w:r w:rsidRPr="003D246E">
        <w:t xml:space="preserve">Provider shall, </w:t>
      </w:r>
      <w:proofErr w:type="gramStart"/>
      <w:r w:rsidRPr="003D246E">
        <w:t>taking into account</w:t>
      </w:r>
      <w:proofErr w:type="gramEnd"/>
      <w:r w:rsidRPr="003D246E">
        <w:t xml:space="preserve"> the nature of the processing, assist Customer by appropriate technical and organizational measures — insofar as this is possible — for the </w:t>
      </w:r>
      <w:proofErr w:type="spellStart"/>
      <w:r w:rsidRPr="003D246E">
        <w:t>fulfillment</w:t>
      </w:r>
      <w:proofErr w:type="spellEnd"/>
      <w:r w:rsidRPr="003D246E">
        <w:t xml:space="preserve"> of Customer's obligation to respond to requests from Data Subjects exercising their rights under Applicable Data Protection Law, including rights of:</w:t>
      </w:r>
    </w:p>
    <w:p w14:paraId="3C6706FE" w14:textId="77777777" w:rsidR="001C003F" w:rsidRDefault="003D246E" w:rsidP="001C003F">
      <w:pPr>
        <w:pStyle w:val="Heading3"/>
        <w:numPr>
          <w:ilvl w:val="3"/>
          <w:numId w:val="49"/>
        </w:numPr>
      </w:pPr>
      <w:r w:rsidRPr="003D246E">
        <w:t>access (GDPR Art. 15; CCPA §1798.100</w:t>
      </w:r>
      <w:proofErr w:type="gramStart"/>
      <w:r w:rsidRPr="003D246E">
        <w:t>);</w:t>
      </w:r>
      <w:proofErr w:type="gramEnd"/>
    </w:p>
    <w:p w14:paraId="60530DCB" w14:textId="77777777" w:rsidR="001C003F" w:rsidRDefault="003D246E" w:rsidP="001C003F">
      <w:pPr>
        <w:pStyle w:val="Heading3"/>
        <w:numPr>
          <w:ilvl w:val="3"/>
          <w:numId w:val="49"/>
        </w:numPr>
      </w:pPr>
      <w:r w:rsidRPr="003D246E">
        <w:t>rectification (GDPR Art. 16</w:t>
      </w:r>
      <w:proofErr w:type="gramStart"/>
      <w:r w:rsidRPr="003D246E">
        <w:t>);</w:t>
      </w:r>
      <w:proofErr w:type="gramEnd"/>
      <w:r w:rsidRPr="003D246E">
        <w:t xml:space="preserve"> </w:t>
      </w:r>
    </w:p>
    <w:p w14:paraId="45917DB2" w14:textId="77777777" w:rsidR="001C003F" w:rsidRDefault="003D246E" w:rsidP="001C003F">
      <w:pPr>
        <w:pStyle w:val="Heading3"/>
        <w:numPr>
          <w:ilvl w:val="3"/>
          <w:numId w:val="49"/>
        </w:numPr>
      </w:pPr>
      <w:r w:rsidRPr="003D246E">
        <w:t>erasure / deletion (GDPR Art. 17; CCPA §1798.105</w:t>
      </w:r>
      <w:proofErr w:type="gramStart"/>
      <w:r w:rsidRPr="003D246E">
        <w:t>);</w:t>
      </w:r>
      <w:proofErr w:type="gramEnd"/>
      <w:r w:rsidRPr="003D246E">
        <w:t xml:space="preserve"> </w:t>
      </w:r>
    </w:p>
    <w:p w14:paraId="0CB3B60A" w14:textId="77777777" w:rsidR="001C003F" w:rsidRDefault="003D246E" w:rsidP="001C003F">
      <w:pPr>
        <w:pStyle w:val="Heading3"/>
        <w:numPr>
          <w:ilvl w:val="3"/>
          <w:numId w:val="49"/>
        </w:numPr>
      </w:pPr>
      <w:r w:rsidRPr="003D246E">
        <w:t>restriction of processing (GDPR Art. 18</w:t>
      </w:r>
      <w:proofErr w:type="gramStart"/>
      <w:r w:rsidRPr="003D246E">
        <w:t>);</w:t>
      </w:r>
      <w:proofErr w:type="gramEnd"/>
      <w:r w:rsidRPr="003D246E">
        <w:t xml:space="preserve"> </w:t>
      </w:r>
    </w:p>
    <w:p w14:paraId="7E452687" w14:textId="77777777" w:rsidR="001C003F" w:rsidRDefault="003D246E" w:rsidP="001C003F">
      <w:pPr>
        <w:pStyle w:val="Heading3"/>
        <w:numPr>
          <w:ilvl w:val="3"/>
          <w:numId w:val="49"/>
        </w:numPr>
      </w:pPr>
      <w:r w:rsidRPr="003D246E">
        <w:t xml:space="preserve">data portability (GDPR Art. 20); vi. objection (GDPR Art. 21); and </w:t>
      </w:r>
    </w:p>
    <w:p w14:paraId="4F29D750" w14:textId="72C803C2" w:rsidR="003D246E" w:rsidRPr="003D246E" w:rsidRDefault="003D246E" w:rsidP="001C003F">
      <w:pPr>
        <w:pStyle w:val="Heading3"/>
        <w:numPr>
          <w:ilvl w:val="3"/>
          <w:numId w:val="49"/>
        </w:numPr>
      </w:pPr>
      <w:r w:rsidRPr="003D246E">
        <w:t>opting out of sale or sharing (CCPA §1798.120), to the extent applicable.</w:t>
      </w:r>
    </w:p>
    <w:p w14:paraId="1335F188" w14:textId="26DBF23F" w:rsidR="003D246E" w:rsidRPr="003D246E" w:rsidRDefault="003D246E" w:rsidP="001C003F">
      <w:pPr>
        <w:pStyle w:val="Heading3"/>
      </w:pPr>
      <w:r w:rsidRPr="003D246E">
        <w:t>If Provider receives a request from a Data Subject directly, Provider shall promptly redirect the Data Subject to Customer and notify Customer of the request, unless prohibited by Applicable Law. Provider shall not respond to a Data Subject request directly unless instructed to do so by Customer.</w:t>
      </w:r>
    </w:p>
    <w:p w14:paraId="177F9D3D" w14:textId="3E371AA1" w:rsidR="003D246E" w:rsidRPr="003D246E" w:rsidRDefault="003D246E" w:rsidP="00E46B07">
      <w:pPr>
        <w:pStyle w:val="Heading2"/>
      </w:pPr>
      <w:r w:rsidRPr="003D246E">
        <w:rPr>
          <w:b/>
          <w:bCs/>
        </w:rPr>
        <w:t>Erasure in an AI Context — The Vector Deletion Protocol</w:t>
      </w:r>
    </w:p>
    <w:p w14:paraId="15BFF4CB" w14:textId="77777777" w:rsidR="003D246E" w:rsidRPr="003D246E" w:rsidRDefault="003D246E" w:rsidP="001C003F">
      <w:pPr>
        <w:pStyle w:val="Heading2"/>
        <w:numPr>
          <w:ilvl w:val="0"/>
          <w:numId w:val="0"/>
        </w:numPr>
        <w:ind w:left="680"/>
      </w:pPr>
      <w:r w:rsidRPr="003D246E">
        <w:t>When Customer instructs Provider to erase a Data Subject's Personal Data (whether pursuant to a Data Subject request or otherwise), Provider shall:</w:t>
      </w:r>
    </w:p>
    <w:p w14:paraId="001EDC1A" w14:textId="532C2E89" w:rsidR="003D246E" w:rsidRPr="003D246E" w:rsidRDefault="003D246E" w:rsidP="001C003F">
      <w:pPr>
        <w:pStyle w:val="Heading3"/>
      </w:pPr>
      <w:r w:rsidRPr="003D246E">
        <w:rPr>
          <w:b/>
          <w:bCs/>
        </w:rPr>
        <w:t>Delete Source Data.</w:t>
      </w:r>
      <w:r w:rsidRPr="003D246E">
        <w:t xml:space="preserve"> Delete the Data Subject's Personal Data from all active databases, application storage, and file systems within Provider's </w:t>
      </w:r>
      <w:proofErr w:type="gramStart"/>
      <w:r w:rsidRPr="003D246E">
        <w:t>control;</w:t>
      </w:r>
      <w:proofErr w:type="gramEnd"/>
    </w:p>
    <w:p w14:paraId="3AEE8871" w14:textId="079AA036" w:rsidR="003D246E" w:rsidRPr="003D246E" w:rsidRDefault="003D246E" w:rsidP="001C003F">
      <w:pPr>
        <w:pStyle w:val="Heading3"/>
      </w:pPr>
      <w:r w:rsidRPr="003D246E">
        <w:rPr>
          <w:b/>
          <w:bCs/>
        </w:rPr>
        <w:lastRenderedPageBreak/>
        <w:t>Delete Embeddings.</w:t>
      </w:r>
      <w:r w:rsidRPr="003D246E">
        <w:t xml:space="preserve"> Delete all Embeddings in any Vector Store that were generated from the Data Subject's Personal Data. This includes: (</w:t>
      </w:r>
      <w:proofErr w:type="spellStart"/>
      <w:r w:rsidRPr="003D246E">
        <w:t>i</w:t>
      </w:r>
      <w:proofErr w:type="spellEnd"/>
      <w:r w:rsidRPr="003D246E">
        <w:t xml:space="preserve">) identifying all vector records associated with the Data Subject; (ii) removing those vector records from the Vector Store; and (iii) confirming that similarity searches no longer return results derived exclusively from the deleted Data Subject's Personal </w:t>
      </w:r>
      <w:proofErr w:type="gramStart"/>
      <w:r w:rsidRPr="003D246E">
        <w:t>Data;</w:t>
      </w:r>
      <w:proofErr w:type="gramEnd"/>
    </w:p>
    <w:p w14:paraId="6BF53D54" w14:textId="7BA722AA" w:rsidR="003D246E" w:rsidRPr="003D246E" w:rsidRDefault="003D246E" w:rsidP="001C003F">
      <w:pPr>
        <w:pStyle w:val="Heading3"/>
      </w:pPr>
      <w:r w:rsidRPr="003D246E">
        <w:rPr>
          <w:b/>
          <w:bCs/>
        </w:rPr>
        <w:t>Purge Caches.</w:t>
      </w:r>
      <w:r w:rsidRPr="003D246E">
        <w:t xml:space="preserve"> Clear any cached copies of the Data Subject's Personal Data, including API response caches, session data, and temporary processing </w:t>
      </w:r>
      <w:proofErr w:type="gramStart"/>
      <w:r w:rsidRPr="003D246E">
        <w:t>buffers;</w:t>
      </w:r>
      <w:proofErr w:type="gramEnd"/>
    </w:p>
    <w:p w14:paraId="3A3EA56B" w14:textId="59897957" w:rsidR="003D246E" w:rsidRPr="003D246E" w:rsidRDefault="003D246E" w:rsidP="001C003F">
      <w:pPr>
        <w:pStyle w:val="Heading3"/>
      </w:pPr>
      <w:r w:rsidRPr="003D246E">
        <w:rPr>
          <w:b/>
          <w:bCs/>
        </w:rPr>
        <w:t>Backup Deletion.</w:t>
      </w:r>
      <w:r w:rsidRPr="003D246E">
        <w:t xml:space="preserve"> Delete the Data Subject's Personal Data from backup and archival systems within the timelines specified in Main Terms §7.4 (90 days for backups</w:t>
      </w:r>
      <w:proofErr w:type="gramStart"/>
      <w:r w:rsidRPr="003D246E">
        <w:t>);</w:t>
      </w:r>
      <w:proofErr w:type="gramEnd"/>
    </w:p>
    <w:p w14:paraId="105CD4EA" w14:textId="2EF6E5EE" w:rsidR="003D246E" w:rsidRPr="003D246E" w:rsidRDefault="003D246E" w:rsidP="001C003F">
      <w:pPr>
        <w:pStyle w:val="Heading3"/>
      </w:pPr>
      <w:r w:rsidRPr="003D246E">
        <w:rPr>
          <w:b/>
          <w:bCs/>
        </w:rPr>
        <w:t>Sub-Processor Notification.</w:t>
      </w:r>
      <w:r w:rsidRPr="003D246E">
        <w:t xml:space="preserve"> Instruct all relevant Sub-Processors (including the AI Model Provider, to the extent technically feasible) to delete the Data Subject's Personal </w:t>
      </w:r>
      <w:proofErr w:type="gramStart"/>
      <w:r w:rsidRPr="003D246E">
        <w:t>Data;</w:t>
      </w:r>
      <w:proofErr w:type="gramEnd"/>
    </w:p>
    <w:p w14:paraId="5460BCB8" w14:textId="7A6F61EF" w:rsidR="003D246E" w:rsidRPr="003D246E" w:rsidRDefault="003D246E" w:rsidP="001C003F">
      <w:pPr>
        <w:pStyle w:val="Heading3"/>
      </w:pPr>
      <w:r w:rsidRPr="003D246E">
        <w:rPr>
          <w:b/>
          <w:bCs/>
        </w:rPr>
        <w:t>Confirmation.</w:t>
      </w:r>
      <w:r w:rsidRPr="003D246E">
        <w:t xml:space="preserve"> Upon Customer's request, provide written confirmation that the erasure has been completed in accordance with this Section 7.2; and</w:t>
      </w:r>
    </w:p>
    <w:p w14:paraId="1E34C306" w14:textId="52F488F2" w:rsidR="003D246E" w:rsidRPr="003D246E" w:rsidRDefault="003D246E" w:rsidP="001C003F">
      <w:pPr>
        <w:pStyle w:val="Heading3"/>
      </w:pPr>
      <w:r w:rsidRPr="003D246E">
        <w:rPr>
          <w:b/>
          <w:bCs/>
        </w:rPr>
        <w:t>Residual Patterns Disclaimer.</w:t>
      </w:r>
      <w:r w:rsidRPr="003D246E">
        <w:t xml:space="preserve"> Customer acknowledges that: (</w:t>
      </w:r>
      <w:proofErr w:type="spellStart"/>
      <w:r w:rsidRPr="003D246E">
        <w:t>i</w:t>
      </w:r>
      <w:proofErr w:type="spellEnd"/>
      <w:r w:rsidRPr="003D246E">
        <w:t>) the deletion of Embeddings removes the Data Subject's Personal Data from the Vector Store; but (ii) Aggregated Data that has been irreversibly anonymized prior to the erasure request — and that does not contain the Data Subject's Personal Data in any identifiable form — is not subject to erasure; and (iii) patterns learned by the AI Model through general training (not Fine-Tuning on Customer Data, which is prohibited) are not attributable to individual Data Subjects and do not constitute Personal Data.</w:t>
      </w:r>
    </w:p>
    <w:p w14:paraId="692A9166" w14:textId="5426CE9B" w:rsidR="003D246E" w:rsidRPr="003D246E" w:rsidRDefault="003D246E" w:rsidP="00E46B07">
      <w:pPr>
        <w:pStyle w:val="Heading2"/>
      </w:pPr>
      <w:r w:rsidRPr="003D246E">
        <w:rPr>
          <w:b/>
          <w:bCs/>
        </w:rPr>
        <w:t>Timeframes</w:t>
      </w:r>
    </w:p>
    <w:p w14:paraId="2118D631" w14:textId="77777777" w:rsidR="003D246E" w:rsidRPr="003D246E" w:rsidRDefault="003D246E" w:rsidP="001C003F">
      <w:pPr>
        <w:pStyle w:val="Heading2"/>
        <w:numPr>
          <w:ilvl w:val="0"/>
          <w:numId w:val="0"/>
        </w:numPr>
        <w:ind w:left="680"/>
      </w:pPr>
      <w:r w:rsidRPr="003D246E">
        <w:t>Provider shall respond to Customer's Data Subject rights assistance requests within ten (10) business days, or such shorter period as required by Applicable Data Protection Law. Where a request requires complex technical processing (such as vector deletion across multiple stores), Provider shall notify Customer of the expected completion timeline.</w:t>
      </w:r>
    </w:p>
    <w:p w14:paraId="50DDCB00" w14:textId="5764C764" w:rsidR="003D246E" w:rsidRPr="003D246E" w:rsidRDefault="003D246E" w:rsidP="00E46B07">
      <w:pPr>
        <w:pStyle w:val="Heading2"/>
      </w:pPr>
      <w:r w:rsidRPr="003D246E">
        <w:rPr>
          <w:b/>
          <w:bCs/>
        </w:rPr>
        <w:t>Costs</w:t>
      </w:r>
    </w:p>
    <w:p w14:paraId="67C1977D" w14:textId="77777777" w:rsidR="003D246E" w:rsidRPr="003D246E" w:rsidRDefault="003D246E" w:rsidP="001C003F">
      <w:pPr>
        <w:pStyle w:val="Heading2"/>
        <w:numPr>
          <w:ilvl w:val="0"/>
          <w:numId w:val="0"/>
        </w:numPr>
        <w:ind w:left="680"/>
      </w:pPr>
      <w:r w:rsidRPr="003D246E">
        <w:t>Provider shall provide reasonable assistance with Data Subject rights requests at no additional charge. Where requests are manifestly excessive in volume or frequency, Provider may charge a reasonable fee based on administrative costs, provided Provider notifies Customer of the fee in advance.</w:t>
      </w:r>
    </w:p>
    <w:p w14:paraId="3521D6A7" w14:textId="5BC1ECF1" w:rsidR="003D246E" w:rsidRPr="003D246E" w:rsidRDefault="003D246E" w:rsidP="001C003F">
      <w:pPr>
        <w:pStyle w:val="Heading1"/>
      </w:pPr>
      <w:r w:rsidRPr="003D246E">
        <w:t>TECHNICAL AND ORGANIZATIONAL MEASURES</w:t>
      </w:r>
    </w:p>
    <w:p w14:paraId="6E348C26" w14:textId="77777777" w:rsidR="003D246E" w:rsidRPr="001C003F" w:rsidRDefault="003D246E" w:rsidP="001C003F">
      <w:pPr>
        <w:pStyle w:val="Heading2"/>
        <w:numPr>
          <w:ilvl w:val="0"/>
          <w:numId w:val="0"/>
        </w:numPr>
        <w:ind w:left="680"/>
        <w:rPr>
          <w:i/>
          <w:iCs/>
        </w:rPr>
      </w:pPr>
      <w:r w:rsidRPr="001C003F">
        <w:rPr>
          <w:i/>
          <w:iCs/>
        </w:rPr>
        <w:t>The security architecture protecting Personal Data.</w:t>
      </w:r>
    </w:p>
    <w:p w14:paraId="70F17295" w14:textId="395A0BA8" w:rsidR="003D246E" w:rsidRPr="003D246E" w:rsidRDefault="003D246E" w:rsidP="00E46B07">
      <w:pPr>
        <w:pStyle w:val="Heading2"/>
      </w:pPr>
      <w:r w:rsidRPr="003D246E">
        <w:rPr>
          <w:b/>
          <w:bCs/>
        </w:rPr>
        <w:t>Security Obligations</w:t>
      </w:r>
    </w:p>
    <w:p w14:paraId="79C5A3CE" w14:textId="77777777" w:rsidR="003D246E" w:rsidRPr="003D246E" w:rsidRDefault="003D246E" w:rsidP="001C003F">
      <w:pPr>
        <w:pStyle w:val="Heading2"/>
        <w:numPr>
          <w:ilvl w:val="0"/>
          <w:numId w:val="0"/>
        </w:numPr>
        <w:ind w:left="680"/>
      </w:pPr>
      <w:r w:rsidRPr="003D246E">
        <w:lastRenderedPageBreak/>
        <w:t>Provider shall implement and maintain appropriate technical and organizational measures to ensure a level of security appropriate to the risk, in accordance with GDPR Article 32, including as appropriate:</w:t>
      </w:r>
    </w:p>
    <w:p w14:paraId="2E2A0269" w14:textId="6D8F8CF1" w:rsidR="003D246E" w:rsidRPr="003D246E" w:rsidRDefault="003D246E" w:rsidP="001C003F">
      <w:pPr>
        <w:pStyle w:val="Heading3"/>
      </w:pPr>
      <w:r w:rsidRPr="003D246E">
        <w:t>Encryption.</w:t>
      </w:r>
    </w:p>
    <w:p w14:paraId="02911BF3" w14:textId="77777777" w:rsidR="001C003F" w:rsidRDefault="003D246E" w:rsidP="001C003F">
      <w:pPr>
        <w:pStyle w:val="Heading3"/>
        <w:numPr>
          <w:ilvl w:val="3"/>
          <w:numId w:val="49"/>
        </w:numPr>
      </w:pPr>
      <w:r w:rsidRPr="003D246E">
        <w:t xml:space="preserve">Encryption of Personal Data in transit using TLS 1.2 or </w:t>
      </w:r>
      <w:proofErr w:type="gramStart"/>
      <w:r w:rsidRPr="003D246E">
        <w:t>higher;</w:t>
      </w:r>
      <w:proofErr w:type="gramEnd"/>
      <w:r w:rsidRPr="003D246E">
        <w:t xml:space="preserve"> </w:t>
      </w:r>
    </w:p>
    <w:p w14:paraId="1E5FBBD5" w14:textId="77777777" w:rsidR="001C003F" w:rsidRDefault="003D246E" w:rsidP="001C003F">
      <w:pPr>
        <w:pStyle w:val="Heading3"/>
        <w:numPr>
          <w:ilvl w:val="3"/>
          <w:numId w:val="49"/>
        </w:numPr>
      </w:pPr>
      <w:r w:rsidRPr="003D246E">
        <w:t xml:space="preserve">Encryption of Personal Data at rest using AES-256 or equivalent industry-standard encryption; and </w:t>
      </w:r>
    </w:p>
    <w:p w14:paraId="1CAB3144" w14:textId="237D70DE" w:rsidR="003D246E" w:rsidRPr="003D246E" w:rsidRDefault="003D246E" w:rsidP="001C003F">
      <w:pPr>
        <w:pStyle w:val="Heading3"/>
        <w:numPr>
          <w:ilvl w:val="3"/>
          <w:numId w:val="49"/>
        </w:numPr>
      </w:pPr>
      <w:r w:rsidRPr="003D246E">
        <w:t>Encryption of Embeddings stored in the Vector Store.</w:t>
      </w:r>
    </w:p>
    <w:p w14:paraId="6E8DBD3D" w14:textId="4C4EB2DE" w:rsidR="003D246E" w:rsidRPr="003D246E" w:rsidRDefault="003D246E" w:rsidP="001C003F">
      <w:pPr>
        <w:pStyle w:val="Heading3"/>
      </w:pPr>
      <w:r w:rsidRPr="003D246E">
        <w:t>Access Controls.</w:t>
      </w:r>
    </w:p>
    <w:p w14:paraId="67D6D3D3" w14:textId="77777777" w:rsidR="001C003F" w:rsidRDefault="003D246E" w:rsidP="001C003F">
      <w:pPr>
        <w:pStyle w:val="Heading3"/>
        <w:numPr>
          <w:ilvl w:val="3"/>
          <w:numId w:val="49"/>
        </w:numPr>
      </w:pPr>
      <w:r w:rsidRPr="003D246E">
        <w:t xml:space="preserve">Role-based access controls limiting access to Personal Data to authorized personnel on a need-to-know </w:t>
      </w:r>
      <w:proofErr w:type="gramStart"/>
      <w:r w:rsidRPr="003D246E">
        <w:t>basis;</w:t>
      </w:r>
      <w:proofErr w:type="gramEnd"/>
      <w:r w:rsidRPr="003D246E">
        <w:t xml:space="preserve"> </w:t>
      </w:r>
    </w:p>
    <w:p w14:paraId="3E40C021" w14:textId="77777777" w:rsidR="001C003F" w:rsidRDefault="003D246E" w:rsidP="001C003F">
      <w:pPr>
        <w:pStyle w:val="Heading3"/>
        <w:numPr>
          <w:ilvl w:val="3"/>
          <w:numId w:val="49"/>
        </w:numPr>
      </w:pPr>
      <w:r w:rsidRPr="003D246E">
        <w:t xml:space="preserve">Multi-factor authentication for administrative access to systems processing Personal </w:t>
      </w:r>
      <w:proofErr w:type="gramStart"/>
      <w:r w:rsidRPr="003D246E">
        <w:t>Data;</w:t>
      </w:r>
      <w:proofErr w:type="gramEnd"/>
      <w:r w:rsidRPr="003D246E">
        <w:t xml:space="preserve"> </w:t>
      </w:r>
    </w:p>
    <w:p w14:paraId="0C1E06B8" w14:textId="77777777" w:rsidR="001C003F" w:rsidRDefault="003D246E" w:rsidP="001C003F">
      <w:pPr>
        <w:pStyle w:val="Heading3"/>
        <w:numPr>
          <w:ilvl w:val="3"/>
          <w:numId w:val="49"/>
        </w:numPr>
      </w:pPr>
      <w:r w:rsidRPr="003D246E">
        <w:t xml:space="preserve">Unique user credentials for all personnel with access to Personal Data; and </w:t>
      </w:r>
    </w:p>
    <w:p w14:paraId="4EA1CE90" w14:textId="522FBACC" w:rsidR="003D246E" w:rsidRPr="003D246E" w:rsidRDefault="003D246E" w:rsidP="001C003F">
      <w:pPr>
        <w:pStyle w:val="Heading3"/>
        <w:numPr>
          <w:ilvl w:val="3"/>
          <w:numId w:val="49"/>
        </w:numPr>
      </w:pPr>
      <w:r w:rsidRPr="003D246E">
        <w:t>Regular access reviews (at minimum, quarterly) to revoke unnecessary access.</w:t>
      </w:r>
    </w:p>
    <w:p w14:paraId="307E3877" w14:textId="1D659500" w:rsidR="003D246E" w:rsidRPr="003D246E" w:rsidRDefault="003D246E" w:rsidP="001C003F">
      <w:pPr>
        <w:pStyle w:val="Heading3"/>
      </w:pPr>
      <w:r w:rsidRPr="003D246E">
        <w:t>Infrastructure Security.</w:t>
      </w:r>
    </w:p>
    <w:p w14:paraId="23F6DACF" w14:textId="77777777" w:rsidR="00577234" w:rsidRDefault="003D246E" w:rsidP="00577234">
      <w:pPr>
        <w:pStyle w:val="Heading3"/>
        <w:numPr>
          <w:ilvl w:val="3"/>
          <w:numId w:val="49"/>
        </w:numPr>
      </w:pPr>
      <w:r w:rsidRPr="003D246E">
        <w:t xml:space="preserve">Network segmentation separating systems that process Personal Data from other </w:t>
      </w:r>
      <w:proofErr w:type="gramStart"/>
      <w:r w:rsidRPr="003D246E">
        <w:t>systems;</w:t>
      </w:r>
      <w:proofErr w:type="gramEnd"/>
      <w:r w:rsidRPr="003D246E">
        <w:t xml:space="preserve"> </w:t>
      </w:r>
    </w:p>
    <w:p w14:paraId="2A5A9044" w14:textId="77777777" w:rsidR="00577234" w:rsidRDefault="003D246E" w:rsidP="00577234">
      <w:pPr>
        <w:pStyle w:val="Heading3"/>
        <w:numPr>
          <w:ilvl w:val="3"/>
          <w:numId w:val="49"/>
        </w:numPr>
      </w:pPr>
      <w:r w:rsidRPr="003D246E">
        <w:t xml:space="preserve">Intrusion detection and prevention </w:t>
      </w:r>
      <w:proofErr w:type="gramStart"/>
      <w:r w:rsidRPr="003D246E">
        <w:t>systems;</w:t>
      </w:r>
      <w:proofErr w:type="gramEnd"/>
      <w:r w:rsidRPr="003D246E">
        <w:t xml:space="preserve"> </w:t>
      </w:r>
    </w:p>
    <w:p w14:paraId="128B00B5" w14:textId="77777777" w:rsidR="00577234" w:rsidRDefault="003D246E" w:rsidP="00577234">
      <w:pPr>
        <w:pStyle w:val="Heading3"/>
        <w:numPr>
          <w:ilvl w:val="3"/>
          <w:numId w:val="49"/>
        </w:numPr>
      </w:pPr>
      <w:r w:rsidRPr="003D246E">
        <w:t xml:space="preserve">Regular vulnerability scanning and penetration testing (at minimum, annually); and </w:t>
      </w:r>
    </w:p>
    <w:p w14:paraId="7548F203" w14:textId="47F163B5" w:rsidR="003D246E" w:rsidRPr="003D246E" w:rsidRDefault="003D246E" w:rsidP="00577234">
      <w:pPr>
        <w:pStyle w:val="Heading3"/>
        <w:numPr>
          <w:ilvl w:val="3"/>
          <w:numId w:val="49"/>
        </w:numPr>
      </w:pPr>
      <w:r w:rsidRPr="003D246E">
        <w:t>Patch management processes to address known security vulnerabilities in a timely manner.</w:t>
      </w:r>
    </w:p>
    <w:p w14:paraId="0A79538E" w14:textId="5AA4C320" w:rsidR="003D246E" w:rsidRPr="003D246E" w:rsidRDefault="003D246E" w:rsidP="00577234">
      <w:pPr>
        <w:pStyle w:val="Heading3"/>
      </w:pPr>
      <w:r w:rsidRPr="003D246E">
        <w:t>AI-Specific Security.</w:t>
      </w:r>
    </w:p>
    <w:p w14:paraId="083C4AE0" w14:textId="77777777" w:rsidR="00577234" w:rsidRDefault="003D246E" w:rsidP="00577234">
      <w:pPr>
        <w:pStyle w:val="Heading3"/>
        <w:numPr>
          <w:ilvl w:val="3"/>
          <w:numId w:val="49"/>
        </w:numPr>
      </w:pPr>
      <w:r w:rsidRPr="003D246E">
        <w:t xml:space="preserve">Prompt injection </w:t>
      </w:r>
      <w:proofErr w:type="spellStart"/>
      <w:r w:rsidRPr="003D246E">
        <w:t>defenses</w:t>
      </w:r>
      <w:proofErr w:type="spellEnd"/>
      <w:r w:rsidRPr="003D246E">
        <w:t xml:space="preserve"> — technical controls designed to prevent adversarial inputs from extracting Personal Data from the AI Model's context window, response, or </w:t>
      </w:r>
      <w:proofErr w:type="gramStart"/>
      <w:r w:rsidRPr="003D246E">
        <w:t>memory;</w:t>
      </w:r>
      <w:proofErr w:type="gramEnd"/>
      <w:r w:rsidRPr="003D246E">
        <w:t xml:space="preserve"> </w:t>
      </w:r>
    </w:p>
    <w:p w14:paraId="7E64B8D6" w14:textId="77777777" w:rsidR="00577234" w:rsidRDefault="003D246E" w:rsidP="00577234">
      <w:pPr>
        <w:pStyle w:val="Heading3"/>
        <w:numPr>
          <w:ilvl w:val="3"/>
          <w:numId w:val="49"/>
        </w:numPr>
      </w:pPr>
      <w:r w:rsidRPr="003D246E">
        <w:t xml:space="preserve">Output filtering — measures to detect and suppress Personal Data appearing in Output where such data was not part of the authorized </w:t>
      </w:r>
      <w:proofErr w:type="gramStart"/>
      <w:r w:rsidRPr="003D246E">
        <w:t>Input;</w:t>
      </w:r>
      <w:proofErr w:type="gramEnd"/>
      <w:r w:rsidRPr="003D246E">
        <w:t xml:space="preserve"> </w:t>
      </w:r>
    </w:p>
    <w:p w14:paraId="057E2A07" w14:textId="77777777" w:rsidR="00577234" w:rsidRDefault="003D246E" w:rsidP="00577234">
      <w:pPr>
        <w:pStyle w:val="Heading3"/>
        <w:numPr>
          <w:ilvl w:val="3"/>
          <w:numId w:val="49"/>
        </w:numPr>
      </w:pPr>
      <w:r w:rsidRPr="003D246E">
        <w:t xml:space="preserve">Context window isolation — ensuring that Personal Data from one Customer's session is not accessible to another Customer's session; and </w:t>
      </w:r>
    </w:p>
    <w:p w14:paraId="6B8728CE" w14:textId="58C7D689" w:rsidR="003D246E" w:rsidRPr="003D246E" w:rsidRDefault="003D246E" w:rsidP="00577234">
      <w:pPr>
        <w:pStyle w:val="Heading3"/>
        <w:numPr>
          <w:ilvl w:val="3"/>
          <w:numId w:val="49"/>
        </w:numPr>
      </w:pPr>
      <w:r w:rsidRPr="003D246E">
        <w:t>Model input/output logging — maintaining logs sufficient to detect unauthorized data exposure, subject to the retention limits in Section 10.</w:t>
      </w:r>
    </w:p>
    <w:p w14:paraId="3B3545D8" w14:textId="55D8D159" w:rsidR="003D246E" w:rsidRPr="003D246E" w:rsidRDefault="003D246E" w:rsidP="00577234">
      <w:pPr>
        <w:pStyle w:val="Heading3"/>
      </w:pPr>
      <w:r w:rsidRPr="003D246E">
        <w:t>Personnel Security.</w:t>
      </w:r>
    </w:p>
    <w:p w14:paraId="1C47F0C7" w14:textId="77777777" w:rsidR="0067164F" w:rsidRDefault="003D246E" w:rsidP="00577234">
      <w:pPr>
        <w:pStyle w:val="Heading3"/>
        <w:numPr>
          <w:ilvl w:val="5"/>
          <w:numId w:val="49"/>
        </w:numPr>
      </w:pPr>
      <w:r w:rsidRPr="003D246E">
        <w:t xml:space="preserve">Confidentiality agreements with all personnel who access Personal </w:t>
      </w:r>
      <w:proofErr w:type="gramStart"/>
      <w:r w:rsidRPr="003D246E">
        <w:t>Data;</w:t>
      </w:r>
      <w:proofErr w:type="gramEnd"/>
      <w:r w:rsidRPr="003D246E">
        <w:t xml:space="preserve"> </w:t>
      </w:r>
    </w:p>
    <w:p w14:paraId="0D523F42" w14:textId="77777777" w:rsidR="0067164F" w:rsidRDefault="003D246E" w:rsidP="00577234">
      <w:pPr>
        <w:pStyle w:val="Heading3"/>
        <w:numPr>
          <w:ilvl w:val="5"/>
          <w:numId w:val="49"/>
        </w:numPr>
      </w:pPr>
      <w:r w:rsidRPr="003D246E">
        <w:lastRenderedPageBreak/>
        <w:t xml:space="preserve">Background checks for personnel with access to production systems containing Personal Data (where permitted by Applicable Law); and </w:t>
      </w:r>
    </w:p>
    <w:p w14:paraId="05C5559A" w14:textId="112681E7" w:rsidR="003D246E" w:rsidRPr="003D246E" w:rsidRDefault="003D246E" w:rsidP="00577234">
      <w:pPr>
        <w:pStyle w:val="Heading3"/>
        <w:numPr>
          <w:ilvl w:val="5"/>
          <w:numId w:val="49"/>
        </w:numPr>
      </w:pPr>
      <w:r w:rsidRPr="003D246E">
        <w:t>Regular data protection training for all personnel involved in the processing of Personal Data.</w:t>
      </w:r>
    </w:p>
    <w:p w14:paraId="7E719828" w14:textId="5B941C41" w:rsidR="003D246E" w:rsidRPr="003D246E" w:rsidRDefault="003D246E" w:rsidP="0067164F">
      <w:pPr>
        <w:pStyle w:val="Heading3"/>
      </w:pPr>
      <w:r w:rsidRPr="003D246E">
        <w:t>Incident Response.</w:t>
      </w:r>
    </w:p>
    <w:p w14:paraId="19464A30" w14:textId="77777777" w:rsidR="0067164F" w:rsidRDefault="003D246E" w:rsidP="0067164F">
      <w:pPr>
        <w:pStyle w:val="Heading3"/>
        <w:numPr>
          <w:ilvl w:val="3"/>
          <w:numId w:val="49"/>
        </w:numPr>
      </w:pPr>
      <w:r w:rsidRPr="003D246E">
        <w:t xml:space="preserve">A documented incident response plan that addresses identification, containment, eradication, recovery, and post-incident </w:t>
      </w:r>
      <w:proofErr w:type="gramStart"/>
      <w:r w:rsidRPr="003D246E">
        <w:t>review;</w:t>
      </w:r>
      <w:proofErr w:type="gramEnd"/>
      <w:r w:rsidRPr="003D246E">
        <w:t xml:space="preserve"> </w:t>
      </w:r>
    </w:p>
    <w:p w14:paraId="3DE1C525" w14:textId="77777777" w:rsidR="0067164F" w:rsidRDefault="003D246E" w:rsidP="0067164F">
      <w:pPr>
        <w:pStyle w:val="Heading3"/>
        <w:numPr>
          <w:ilvl w:val="3"/>
          <w:numId w:val="49"/>
        </w:numPr>
      </w:pPr>
      <w:r w:rsidRPr="003D246E">
        <w:t xml:space="preserve">Designated personnel responsible for managing Personal Data Breach incidents; and </w:t>
      </w:r>
    </w:p>
    <w:p w14:paraId="66E744F8" w14:textId="6CBD869A" w:rsidR="003D246E" w:rsidRPr="003D246E" w:rsidRDefault="003D246E" w:rsidP="0067164F">
      <w:pPr>
        <w:pStyle w:val="Heading3"/>
        <w:numPr>
          <w:ilvl w:val="3"/>
          <w:numId w:val="49"/>
        </w:numPr>
      </w:pPr>
      <w:r w:rsidRPr="003D246E">
        <w:t>Regular testing of incident response procedures (at minimum, annually).</w:t>
      </w:r>
    </w:p>
    <w:p w14:paraId="514DC379" w14:textId="6462C5AE" w:rsidR="003D246E" w:rsidRPr="003D246E" w:rsidRDefault="003D246E" w:rsidP="00E46B07">
      <w:pPr>
        <w:pStyle w:val="Heading2"/>
      </w:pPr>
      <w:r w:rsidRPr="003D246E">
        <w:rPr>
          <w:b/>
          <w:bCs/>
        </w:rPr>
        <w:t>Detailed Measures</w:t>
      </w:r>
    </w:p>
    <w:p w14:paraId="2F50C995" w14:textId="77777777" w:rsidR="003D246E" w:rsidRPr="003D246E" w:rsidRDefault="003D246E" w:rsidP="0067164F">
      <w:pPr>
        <w:pStyle w:val="Heading2"/>
        <w:numPr>
          <w:ilvl w:val="0"/>
          <w:numId w:val="0"/>
        </w:numPr>
        <w:ind w:left="680"/>
      </w:pPr>
      <w:r w:rsidRPr="003D246E">
        <w:t>The detailed technical and organizational measures in effect as of the Effective Date are set out in Schedule B. Provider shall update Schedule B as measures evolve, provided that any update shall maintain a level of security no less protective than the measures in place at the Effective Date.</w:t>
      </w:r>
    </w:p>
    <w:p w14:paraId="49521DB0" w14:textId="390F532B" w:rsidR="003D246E" w:rsidRPr="003D246E" w:rsidRDefault="003D246E" w:rsidP="00E46B07">
      <w:pPr>
        <w:pStyle w:val="Heading2"/>
      </w:pPr>
      <w:r w:rsidRPr="003D246E">
        <w:rPr>
          <w:b/>
          <w:bCs/>
        </w:rPr>
        <w:t>No Guarantee</w:t>
      </w:r>
    </w:p>
    <w:p w14:paraId="6E49CA7E" w14:textId="77777777" w:rsidR="003D246E" w:rsidRPr="003D246E" w:rsidRDefault="003D246E" w:rsidP="0067164F">
      <w:pPr>
        <w:pStyle w:val="Heading2"/>
        <w:numPr>
          <w:ilvl w:val="0"/>
          <w:numId w:val="0"/>
        </w:numPr>
        <w:ind w:left="680"/>
      </w:pPr>
      <w:r w:rsidRPr="003D246E">
        <w:t>Notwithstanding the measures described in this Section 8, Provider does not guarantee absolute security. No system processing Personal Data can be rendered invulnerable to all threats. Provider's liability for security incidents is governed by Main Terms §9 (Limitation of Liability) and Section 12 of this DPA.</w:t>
      </w:r>
    </w:p>
    <w:p w14:paraId="765900EE" w14:textId="7706FF43" w:rsidR="003D246E" w:rsidRPr="003D246E" w:rsidRDefault="003D246E" w:rsidP="0067164F">
      <w:pPr>
        <w:pStyle w:val="Heading1"/>
      </w:pPr>
      <w:r w:rsidRPr="003D246E">
        <w:t>PERSONAL DATA BREACH NOTIFICATION</w:t>
      </w:r>
    </w:p>
    <w:p w14:paraId="4F85A63E" w14:textId="77777777" w:rsidR="003D246E" w:rsidRPr="0067164F" w:rsidRDefault="003D246E" w:rsidP="0067164F">
      <w:pPr>
        <w:pStyle w:val="Heading2"/>
        <w:numPr>
          <w:ilvl w:val="0"/>
          <w:numId w:val="0"/>
        </w:numPr>
        <w:ind w:left="680"/>
        <w:rPr>
          <w:i/>
          <w:iCs/>
        </w:rPr>
      </w:pPr>
      <w:r w:rsidRPr="0067164F">
        <w:rPr>
          <w:i/>
          <w:iCs/>
        </w:rPr>
        <w:t>What happens when something goes wrong.</w:t>
      </w:r>
    </w:p>
    <w:p w14:paraId="5547750F" w14:textId="71583F4B" w:rsidR="003D246E" w:rsidRPr="003D246E" w:rsidRDefault="003D246E" w:rsidP="00E46B07">
      <w:pPr>
        <w:pStyle w:val="Heading2"/>
      </w:pPr>
      <w:r w:rsidRPr="003D246E">
        <w:rPr>
          <w:b/>
          <w:bCs/>
        </w:rPr>
        <w:t>Notification to Customer</w:t>
      </w:r>
    </w:p>
    <w:p w14:paraId="3162A6CD" w14:textId="18DF7A6B" w:rsidR="003D246E" w:rsidRPr="003D246E" w:rsidRDefault="003D246E" w:rsidP="0067164F">
      <w:pPr>
        <w:pStyle w:val="Heading3"/>
      </w:pPr>
      <w:r w:rsidRPr="003D246E">
        <w:t>Provider shall notify Customer without undue delay — and in any event within seventy-two (72) hours — after becoming aware of a Personal Data Breach affecting Customer's Personal Data.</w:t>
      </w:r>
    </w:p>
    <w:p w14:paraId="30A5E4F5" w14:textId="6C8CCDD8" w:rsidR="003D246E" w:rsidRPr="003D246E" w:rsidRDefault="003D246E" w:rsidP="0067164F">
      <w:pPr>
        <w:pStyle w:val="Heading3"/>
      </w:pPr>
      <w:r w:rsidRPr="003D246E">
        <w:t>The notification shall include, to the extent reasonably available at the time of notification:</w:t>
      </w:r>
    </w:p>
    <w:p w14:paraId="31AFC57B" w14:textId="77777777" w:rsidR="00FA1067" w:rsidRDefault="003D246E" w:rsidP="0067164F">
      <w:pPr>
        <w:pStyle w:val="Heading3"/>
        <w:numPr>
          <w:ilvl w:val="3"/>
          <w:numId w:val="49"/>
        </w:numPr>
      </w:pPr>
      <w:r w:rsidRPr="003D246E">
        <w:t xml:space="preserve">a description of the nature of the Personal Data Breach, including the categories and approximate number of Data Subjects concerned, and the categories and approximate number of Personal Data records </w:t>
      </w:r>
      <w:proofErr w:type="gramStart"/>
      <w:r w:rsidRPr="003D246E">
        <w:t>concerned;</w:t>
      </w:r>
      <w:proofErr w:type="gramEnd"/>
      <w:r w:rsidRPr="003D246E">
        <w:t xml:space="preserve"> </w:t>
      </w:r>
    </w:p>
    <w:p w14:paraId="0795C20A" w14:textId="77777777" w:rsidR="00FA1067" w:rsidRDefault="003D246E" w:rsidP="0067164F">
      <w:pPr>
        <w:pStyle w:val="Heading3"/>
        <w:numPr>
          <w:ilvl w:val="3"/>
          <w:numId w:val="49"/>
        </w:numPr>
      </w:pPr>
      <w:r w:rsidRPr="003D246E">
        <w:t xml:space="preserve">the name and contact details of Provider's point of contact for the </w:t>
      </w:r>
      <w:proofErr w:type="gramStart"/>
      <w:r w:rsidRPr="003D246E">
        <w:t>incident;</w:t>
      </w:r>
      <w:proofErr w:type="gramEnd"/>
      <w:r w:rsidRPr="003D246E">
        <w:t xml:space="preserve"> </w:t>
      </w:r>
    </w:p>
    <w:p w14:paraId="3C98AB36" w14:textId="77777777" w:rsidR="00FA1067" w:rsidRDefault="003D246E" w:rsidP="0067164F">
      <w:pPr>
        <w:pStyle w:val="Heading3"/>
        <w:numPr>
          <w:ilvl w:val="3"/>
          <w:numId w:val="49"/>
        </w:numPr>
      </w:pPr>
      <w:r w:rsidRPr="003D246E">
        <w:t xml:space="preserve">a description of the likely consequences of the Personal Data </w:t>
      </w:r>
      <w:proofErr w:type="gramStart"/>
      <w:r w:rsidRPr="003D246E">
        <w:t>Breach;</w:t>
      </w:r>
      <w:proofErr w:type="gramEnd"/>
      <w:r w:rsidRPr="003D246E">
        <w:t xml:space="preserve"> </w:t>
      </w:r>
    </w:p>
    <w:p w14:paraId="4C0C6052" w14:textId="77777777" w:rsidR="00FA1067" w:rsidRDefault="003D246E" w:rsidP="0067164F">
      <w:pPr>
        <w:pStyle w:val="Heading3"/>
        <w:numPr>
          <w:ilvl w:val="3"/>
          <w:numId w:val="49"/>
        </w:numPr>
      </w:pPr>
      <w:r w:rsidRPr="003D246E">
        <w:lastRenderedPageBreak/>
        <w:t xml:space="preserve">a description of the measures taken or proposed to be taken to address the Personal Data Breach, including measures to mitigate its possible adverse effects; and </w:t>
      </w:r>
    </w:p>
    <w:p w14:paraId="674D66B7" w14:textId="25410FEB" w:rsidR="003D246E" w:rsidRPr="003D246E" w:rsidRDefault="003D246E" w:rsidP="0067164F">
      <w:pPr>
        <w:pStyle w:val="Heading3"/>
        <w:numPr>
          <w:ilvl w:val="3"/>
          <w:numId w:val="49"/>
        </w:numPr>
      </w:pPr>
      <w:r w:rsidRPr="003D246E">
        <w:t>where the full information is not available within 72 hours, an initial notification with available information, followed by supplementary information provided in phases without undue further delay.</w:t>
      </w:r>
    </w:p>
    <w:p w14:paraId="1F6A60E9" w14:textId="1166D2D1" w:rsidR="003D246E" w:rsidRPr="003D246E" w:rsidRDefault="003D246E" w:rsidP="00E46B07">
      <w:pPr>
        <w:pStyle w:val="Heading2"/>
      </w:pPr>
      <w:r w:rsidRPr="003D246E">
        <w:rPr>
          <w:b/>
          <w:bCs/>
        </w:rPr>
        <w:t>Notification to Authorities and Data Subjects</w:t>
      </w:r>
    </w:p>
    <w:p w14:paraId="4F1489BC" w14:textId="03495B53" w:rsidR="003D246E" w:rsidRPr="003D246E" w:rsidRDefault="003D246E" w:rsidP="00FA1067">
      <w:pPr>
        <w:pStyle w:val="Heading3"/>
      </w:pPr>
      <w:r w:rsidRPr="003D246E">
        <w:t>Customer — as Controller — is responsible for determining whether the Personal Data Breach requires notification to Supervisory Authorities (GDPR Art. 33), Data Subjects (GDPR Art. 34), or other parties under Applicable Data Protection Law.</w:t>
      </w:r>
    </w:p>
    <w:p w14:paraId="61F4C8E3" w14:textId="3CD2F3C9" w:rsidR="003D246E" w:rsidRPr="003D246E" w:rsidRDefault="003D246E" w:rsidP="00FA1067">
      <w:pPr>
        <w:pStyle w:val="Heading3"/>
      </w:pPr>
      <w:r w:rsidRPr="003D246E">
        <w:t>Provider shall not notify any Supervisory Authority or Data Subject directly about a Personal Data Breach involving Customer's Personal Data, unless: (</w:t>
      </w:r>
      <w:proofErr w:type="spellStart"/>
      <w:r w:rsidRPr="003D246E">
        <w:t>i</w:t>
      </w:r>
      <w:proofErr w:type="spellEnd"/>
      <w:r w:rsidRPr="003D246E">
        <w:t>) required to do so by Applicable Law; or (ii) instructed to do so by Customer.</w:t>
      </w:r>
    </w:p>
    <w:p w14:paraId="06CB9345" w14:textId="49264268" w:rsidR="003D246E" w:rsidRPr="003D246E" w:rsidRDefault="003D246E" w:rsidP="00FA1067">
      <w:pPr>
        <w:pStyle w:val="Heading3"/>
      </w:pPr>
      <w:r w:rsidRPr="003D246E">
        <w:t>Provider shall provide reasonable cooperation to Customer in Customer's breach notification obligations, including providing additional information and technical assistance as reasonably requested.</w:t>
      </w:r>
    </w:p>
    <w:p w14:paraId="4ADD79A2" w14:textId="27CB3538" w:rsidR="003D246E" w:rsidRPr="003D246E" w:rsidRDefault="003D246E" w:rsidP="00E46B07">
      <w:pPr>
        <w:pStyle w:val="Heading2"/>
      </w:pPr>
      <w:r w:rsidRPr="003D246E">
        <w:rPr>
          <w:b/>
          <w:bCs/>
        </w:rPr>
        <w:t>AI-Specific Breach Scenarios</w:t>
      </w:r>
    </w:p>
    <w:p w14:paraId="2D902534" w14:textId="77777777" w:rsidR="003D246E" w:rsidRPr="003D246E" w:rsidRDefault="003D246E" w:rsidP="00FA1067">
      <w:pPr>
        <w:pStyle w:val="Heading2"/>
        <w:numPr>
          <w:ilvl w:val="0"/>
          <w:numId w:val="0"/>
        </w:numPr>
        <w:ind w:left="680"/>
      </w:pPr>
      <w:r w:rsidRPr="003D246E">
        <w:t>In addition to traditional breach scenarios (unauthorized access, data theft, system compromise), the following AI-specific events constitute Personal Data Breaches for the purposes of this DPA:</w:t>
      </w:r>
    </w:p>
    <w:p w14:paraId="0DEFFE35" w14:textId="568E43D0" w:rsidR="003D246E" w:rsidRPr="003D246E" w:rsidRDefault="003D246E" w:rsidP="00FA1067">
      <w:pPr>
        <w:pStyle w:val="Heading3"/>
      </w:pPr>
      <w:r w:rsidRPr="003D246E">
        <w:rPr>
          <w:b/>
          <w:bCs/>
        </w:rPr>
        <w:t>Model Inversion Attack.</w:t>
      </w:r>
      <w:r w:rsidRPr="003D246E">
        <w:t xml:space="preserve"> An attack that extracts or reconstructs Personal Data from an AI Model's outputs, Embeddings, or parameters — to the extent such attack involves Personal Data processed under this </w:t>
      </w:r>
      <w:proofErr w:type="gramStart"/>
      <w:r w:rsidRPr="003D246E">
        <w:t>DPA;</w:t>
      </w:r>
      <w:proofErr w:type="gramEnd"/>
    </w:p>
    <w:p w14:paraId="4AF7E137" w14:textId="3D425325" w:rsidR="003D246E" w:rsidRPr="003D246E" w:rsidRDefault="003D246E" w:rsidP="00FA1067">
      <w:pPr>
        <w:pStyle w:val="Heading3"/>
      </w:pPr>
      <w:r w:rsidRPr="003D246E">
        <w:rPr>
          <w:b/>
          <w:bCs/>
        </w:rPr>
        <w:t>Membership Inference Attack.</w:t>
      </w:r>
      <w:r w:rsidRPr="003D246E">
        <w:t xml:space="preserve"> An attack that determines, with reasonable confidence, whether a specific individual's data was included in a dataset used to generate Embeddings or to process Input — to the extent such attack involves Personal Data processed under this </w:t>
      </w:r>
      <w:proofErr w:type="gramStart"/>
      <w:r w:rsidRPr="003D246E">
        <w:t>DPA;</w:t>
      </w:r>
      <w:proofErr w:type="gramEnd"/>
    </w:p>
    <w:p w14:paraId="2287CA08" w14:textId="28175F6F" w:rsidR="003D246E" w:rsidRPr="003D246E" w:rsidRDefault="003D246E" w:rsidP="00FA1067">
      <w:pPr>
        <w:pStyle w:val="Heading3"/>
      </w:pPr>
      <w:r w:rsidRPr="003D246E">
        <w:rPr>
          <w:b/>
          <w:bCs/>
        </w:rPr>
        <w:t>Training Data Extraction.</w:t>
      </w:r>
      <w:r w:rsidRPr="003D246E">
        <w:t xml:space="preserve"> Any incident in which the AI Model outputs Personal Data that was not part of the authorized Input for the relevant session, indicating that Personal Data may have been retained in the model's context, cache, or parameters beyond the authorized processing </w:t>
      </w:r>
      <w:proofErr w:type="gramStart"/>
      <w:r w:rsidRPr="003D246E">
        <w:t>scope;</w:t>
      </w:r>
      <w:proofErr w:type="gramEnd"/>
    </w:p>
    <w:p w14:paraId="4E5E6095" w14:textId="2EFCFBA1" w:rsidR="003D246E" w:rsidRPr="003D246E" w:rsidRDefault="003D246E" w:rsidP="00FA1067">
      <w:pPr>
        <w:pStyle w:val="Heading3"/>
      </w:pPr>
      <w:r w:rsidRPr="003D246E">
        <w:rPr>
          <w:b/>
          <w:bCs/>
        </w:rPr>
        <w:t>Prompt Injection Data Leak.</w:t>
      </w:r>
      <w:r w:rsidRPr="003D246E">
        <w:t xml:space="preserve"> An incident in which an adversarial input (prompt injection) causes the Service to disclose Personal Data from the context window, system prompt, or Vector Store to an unauthorized </w:t>
      </w:r>
      <w:proofErr w:type="gramStart"/>
      <w:r w:rsidRPr="003D246E">
        <w:t>party;</w:t>
      </w:r>
      <w:proofErr w:type="gramEnd"/>
    </w:p>
    <w:p w14:paraId="15AC1F81" w14:textId="2DB51339" w:rsidR="003D246E" w:rsidRPr="003D246E" w:rsidRDefault="003D246E" w:rsidP="00FA1067">
      <w:pPr>
        <w:pStyle w:val="Heading3"/>
      </w:pPr>
      <w:r w:rsidRPr="003D246E">
        <w:rPr>
          <w:b/>
          <w:bCs/>
        </w:rPr>
        <w:t>Cross-Session Data Leakage.</w:t>
      </w:r>
      <w:r w:rsidRPr="003D246E">
        <w:t xml:space="preserve"> An incident in which Personal Data from one Customer's session appears in another Customer's session or Output due to a failure in context isolation; and</w:t>
      </w:r>
    </w:p>
    <w:p w14:paraId="07415682" w14:textId="6CE31A2C" w:rsidR="003D246E" w:rsidRPr="003D246E" w:rsidRDefault="003D246E" w:rsidP="00FA1067">
      <w:pPr>
        <w:pStyle w:val="Heading3"/>
      </w:pPr>
      <w:r w:rsidRPr="003D246E">
        <w:rPr>
          <w:b/>
          <w:bCs/>
        </w:rPr>
        <w:lastRenderedPageBreak/>
        <w:t>Unauthorized Fine-Tuning.</w:t>
      </w:r>
      <w:r w:rsidRPr="003D246E">
        <w:t xml:space="preserve"> Any processing that violates Section 4.1 (the RAG-Only Mandate), regardless of whether the data has been exposed to third parties — because the inability to selectively delete data from Model Weights constitutes a loss of control over Personal Data.</w:t>
      </w:r>
    </w:p>
    <w:p w14:paraId="70A06701" w14:textId="1362E090" w:rsidR="003D246E" w:rsidRPr="003D246E" w:rsidRDefault="003D246E" w:rsidP="00E46B07">
      <w:pPr>
        <w:pStyle w:val="Heading2"/>
      </w:pPr>
      <w:r w:rsidRPr="003D246E">
        <w:rPr>
          <w:b/>
          <w:bCs/>
        </w:rPr>
        <w:t>Cooperation</w:t>
      </w:r>
    </w:p>
    <w:p w14:paraId="549C90E4" w14:textId="77777777" w:rsidR="003D246E" w:rsidRPr="003D246E" w:rsidRDefault="003D246E" w:rsidP="00FA1067">
      <w:pPr>
        <w:pStyle w:val="Heading2"/>
        <w:numPr>
          <w:ilvl w:val="0"/>
          <w:numId w:val="0"/>
        </w:numPr>
        <w:ind w:left="680"/>
      </w:pPr>
      <w:r w:rsidRPr="003D246E">
        <w:t>Provider shall cooperate with Customer in investigating and mitigating any Personal Data Breach, including: (</w:t>
      </w:r>
      <w:proofErr w:type="spellStart"/>
      <w:r w:rsidRPr="003D246E">
        <w:t>i</w:t>
      </w:r>
      <w:proofErr w:type="spellEnd"/>
      <w:r w:rsidRPr="003D246E">
        <w:t>) preserving evidence; (ii) providing access to relevant logs and system records; (iii) implementing containment measures; and (iv) participating in post-incident review.</w:t>
      </w:r>
    </w:p>
    <w:p w14:paraId="6BF5EB72" w14:textId="327BE909" w:rsidR="003D246E" w:rsidRPr="003D246E" w:rsidRDefault="00FA1067" w:rsidP="00FA1067">
      <w:pPr>
        <w:pStyle w:val="Heading1"/>
      </w:pPr>
      <w:r>
        <w:t xml:space="preserve"> </w:t>
      </w:r>
      <w:r w:rsidR="003D246E" w:rsidRPr="003D246E">
        <w:t>DATA RETENTION AND DELETION</w:t>
      </w:r>
    </w:p>
    <w:p w14:paraId="54565D63" w14:textId="77777777" w:rsidR="003D246E" w:rsidRPr="00FA1067" w:rsidRDefault="003D246E" w:rsidP="00FA1067">
      <w:pPr>
        <w:pStyle w:val="Heading2"/>
        <w:numPr>
          <w:ilvl w:val="0"/>
          <w:numId w:val="0"/>
        </w:numPr>
        <w:ind w:left="680"/>
        <w:rPr>
          <w:i/>
          <w:iCs/>
        </w:rPr>
      </w:pPr>
      <w:r w:rsidRPr="00FA1067">
        <w:rPr>
          <w:i/>
          <w:iCs/>
        </w:rPr>
        <w:t>What happens to Personal Data when the relationship ends — or when it's no longer needed.</w:t>
      </w:r>
    </w:p>
    <w:p w14:paraId="10498B3D" w14:textId="3AFBCD25" w:rsidR="003D246E" w:rsidRPr="003D246E" w:rsidRDefault="003D246E" w:rsidP="00E46B07">
      <w:pPr>
        <w:pStyle w:val="Heading2"/>
      </w:pPr>
      <w:r w:rsidRPr="003D246E">
        <w:rPr>
          <w:b/>
          <w:bCs/>
        </w:rPr>
        <w:t>Retention During the Term</w:t>
      </w:r>
    </w:p>
    <w:p w14:paraId="706F68B1" w14:textId="77777777" w:rsidR="003D246E" w:rsidRPr="003D246E" w:rsidRDefault="003D246E" w:rsidP="00FA1067">
      <w:pPr>
        <w:pStyle w:val="Heading2"/>
        <w:numPr>
          <w:ilvl w:val="0"/>
          <w:numId w:val="0"/>
        </w:numPr>
        <w:ind w:left="680"/>
      </w:pPr>
      <w:r w:rsidRPr="003D246E">
        <w:t>Provider shall retain Personal Data processed under this DPA for the duration of the Main Terms, in accordance with Main Terms §7.4.</w:t>
      </w:r>
    </w:p>
    <w:p w14:paraId="7D103DB7" w14:textId="6A4DD61A" w:rsidR="003D246E" w:rsidRPr="003D246E" w:rsidRDefault="003D246E" w:rsidP="00E46B07">
      <w:pPr>
        <w:pStyle w:val="Heading2"/>
      </w:pPr>
      <w:r w:rsidRPr="003D246E">
        <w:rPr>
          <w:b/>
          <w:bCs/>
        </w:rPr>
        <w:t>Post-Termination Obligations</w:t>
      </w:r>
    </w:p>
    <w:p w14:paraId="731C9994" w14:textId="77777777" w:rsidR="003D246E" w:rsidRPr="003D246E" w:rsidRDefault="003D246E" w:rsidP="00FA1067">
      <w:pPr>
        <w:pStyle w:val="Heading2"/>
        <w:numPr>
          <w:ilvl w:val="0"/>
          <w:numId w:val="0"/>
        </w:numPr>
        <w:ind w:left="680"/>
      </w:pPr>
      <w:r w:rsidRPr="003D246E">
        <w:t>Upon termination or expiration of the Main Terms:</w:t>
      </w:r>
    </w:p>
    <w:p w14:paraId="2B3CA599" w14:textId="08054990" w:rsidR="003D246E" w:rsidRPr="003D246E" w:rsidRDefault="003D246E" w:rsidP="00FA1067">
      <w:pPr>
        <w:pStyle w:val="Heading3"/>
      </w:pPr>
      <w:r w:rsidRPr="003D246E">
        <w:rPr>
          <w:b/>
          <w:bCs/>
        </w:rPr>
        <w:t>Export Window.</w:t>
      </w:r>
      <w:r w:rsidRPr="003D246E">
        <w:t xml:space="preserve"> Customer shall have thirty (30) days following termination to request export of Personal Data in a commonly used, machine-readable format. Provider shall make such export available </w:t>
      </w:r>
      <w:proofErr w:type="gramStart"/>
      <w:r w:rsidRPr="003D246E">
        <w:t>promptly;</w:t>
      </w:r>
      <w:proofErr w:type="gramEnd"/>
    </w:p>
    <w:p w14:paraId="50A9A889" w14:textId="77CD01CF" w:rsidR="003D246E" w:rsidRPr="003D246E" w:rsidRDefault="003D246E" w:rsidP="00FA1067">
      <w:pPr>
        <w:pStyle w:val="Heading3"/>
      </w:pPr>
      <w:r w:rsidRPr="003D246E">
        <w:rPr>
          <w:b/>
          <w:bCs/>
        </w:rPr>
        <w:t>Active Deletion.</w:t>
      </w:r>
      <w:r w:rsidRPr="003D246E">
        <w:t xml:space="preserve"> Following the 30-day export window, Provider shall delete all Personal Data from active systems within sixty (60) </w:t>
      </w:r>
      <w:proofErr w:type="gramStart"/>
      <w:r w:rsidRPr="003D246E">
        <w:t>days;</w:t>
      </w:r>
      <w:proofErr w:type="gramEnd"/>
    </w:p>
    <w:p w14:paraId="17B37453" w14:textId="157FECDA" w:rsidR="003D246E" w:rsidRPr="003D246E" w:rsidRDefault="003D246E" w:rsidP="00FA1067">
      <w:pPr>
        <w:pStyle w:val="Heading3"/>
      </w:pPr>
      <w:r w:rsidRPr="003D246E">
        <w:rPr>
          <w:b/>
          <w:bCs/>
        </w:rPr>
        <w:t>Backup Deletion.</w:t>
      </w:r>
      <w:r w:rsidRPr="003D246E">
        <w:t xml:space="preserve"> Provider shall delete all Personal Data from backup and archival systems within ninety (90) days of the end of the export </w:t>
      </w:r>
      <w:proofErr w:type="gramStart"/>
      <w:r w:rsidRPr="003D246E">
        <w:t>window;</w:t>
      </w:r>
      <w:proofErr w:type="gramEnd"/>
    </w:p>
    <w:p w14:paraId="5A8264D9" w14:textId="62B4C0CF" w:rsidR="003D246E" w:rsidRPr="003D246E" w:rsidRDefault="003D246E" w:rsidP="00FA1067">
      <w:pPr>
        <w:pStyle w:val="Heading3"/>
      </w:pPr>
      <w:r w:rsidRPr="003D246E">
        <w:rPr>
          <w:b/>
          <w:bCs/>
        </w:rPr>
        <w:t>Vector Store Deletion.</w:t>
      </w:r>
      <w:r w:rsidRPr="003D246E">
        <w:t xml:space="preserve"> Provider shall delete all Embeddings generated from Customer Personal Data from all Vector Stores within the same timelines as active deletion (60 days post-export window</w:t>
      </w:r>
      <w:proofErr w:type="gramStart"/>
      <w:r w:rsidRPr="003D246E">
        <w:t>);</w:t>
      </w:r>
      <w:proofErr w:type="gramEnd"/>
    </w:p>
    <w:p w14:paraId="5763CAB9" w14:textId="038CA6F9" w:rsidR="003D246E" w:rsidRPr="003D246E" w:rsidRDefault="003D246E" w:rsidP="00FA1067">
      <w:pPr>
        <w:pStyle w:val="Heading3"/>
      </w:pPr>
      <w:r w:rsidRPr="003D246E">
        <w:rPr>
          <w:b/>
          <w:bCs/>
        </w:rPr>
        <w:t>Sub-Processor Notification.</w:t>
      </w:r>
      <w:r w:rsidRPr="003D246E">
        <w:t xml:space="preserve"> Provider shall instruct all Sub-Processors to delete Customer Personal Data within the timelines specified in this Section 10.2; and</w:t>
      </w:r>
    </w:p>
    <w:p w14:paraId="2A64F8A5" w14:textId="7B51E421" w:rsidR="003D246E" w:rsidRPr="003D246E" w:rsidRDefault="003D246E" w:rsidP="00FA1067">
      <w:pPr>
        <w:pStyle w:val="Heading3"/>
      </w:pPr>
      <w:r w:rsidRPr="003D246E">
        <w:rPr>
          <w:b/>
          <w:bCs/>
        </w:rPr>
        <w:t>Confirmation.</w:t>
      </w:r>
      <w:r w:rsidRPr="003D246E">
        <w:t xml:space="preserve"> Upon Customer's written request, Provider shall provide written certification that deletion has been completed in accordance with this Section 10.2.</w:t>
      </w:r>
    </w:p>
    <w:p w14:paraId="7EA398D2" w14:textId="69AC1CD8" w:rsidR="003D246E" w:rsidRPr="003D246E" w:rsidRDefault="003D246E" w:rsidP="00E46B07">
      <w:pPr>
        <w:pStyle w:val="Heading2"/>
      </w:pPr>
      <w:r w:rsidRPr="003D246E">
        <w:rPr>
          <w:b/>
          <w:bCs/>
        </w:rPr>
        <w:t>Exceptions to Deletion</w:t>
      </w:r>
    </w:p>
    <w:p w14:paraId="652AAA0C" w14:textId="77777777" w:rsidR="003D246E" w:rsidRPr="003D246E" w:rsidRDefault="003D246E" w:rsidP="002A5727">
      <w:pPr>
        <w:pStyle w:val="Heading2"/>
        <w:numPr>
          <w:ilvl w:val="0"/>
          <w:numId w:val="0"/>
        </w:numPr>
        <w:ind w:left="680"/>
      </w:pPr>
      <w:r w:rsidRPr="003D246E">
        <w:t>The deletion obligations in Section 10.2 do not apply to:</w:t>
      </w:r>
    </w:p>
    <w:p w14:paraId="30CA6EA5" w14:textId="646B3411" w:rsidR="003D246E" w:rsidRPr="003D246E" w:rsidRDefault="003D246E" w:rsidP="002A5727">
      <w:pPr>
        <w:pStyle w:val="Heading3"/>
      </w:pPr>
      <w:r w:rsidRPr="003D246E">
        <w:lastRenderedPageBreak/>
        <w:t xml:space="preserve">Aggregated Data (Main Terms §1.1) — which is not Personal Data and may be retained </w:t>
      </w:r>
      <w:proofErr w:type="gramStart"/>
      <w:r w:rsidRPr="003D246E">
        <w:t>indefinitely;</w:t>
      </w:r>
      <w:proofErr w:type="gramEnd"/>
    </w:p>
    <w:p w14:paraId="61037313" w14:textId="6FCB3690" w:rsidR="003D246E" w:rsidRPr="003D246E" w:rsidRDefault="003D246E" w:rsidP="002A5727">
      <w:pPr>
        <w:pStyle w:val="Heading3"/>
      </w:pPr>
      <w:r w:rsidRPr="003D246E">
        <w:t xml:space="preserve">data required to be retained by Applicable Law, regulation, or legal process — Provider shall retain only the minimum data required, for the minimum period required, and shall protect such data with the measures described in Section </w:t>
      </w:r>
      <w:proofErr w:type="gramStart"/>
      <w:r w:rsidRPr="003D246E">
        <w:t>8;</w:t>
      </w:r>
      <w:proofErr w:type="gramEnd"/>
    </w:p>
    <w:p w14:paraId="5C629683" w14:textId="40D4ACC8" w:rsidR="003D246E" w:rsidRPr="003D246E" w:rsidRDefault="003D246E" w:rsidP="002A5727">
      <w:pPr>
        <w:pStyle w:val="Heading3"/>
      </w:pPr>
      <w:r w:rsidRPr="003D246E">
        <w:t>data subject to a litigation hold — where Provider reasonably believes data is relevant to pending or anticipated litigation, Provider may retain such data until the hold is lifted; and</w:t>
      </w:r>
    </w:p>
    <w:p w14:paraId="4D350E09" w14:textId="57EA241A" w:rsidR="003D246E" w:rsidRPr="003D246E" w:rsidRDefault="003D246E" w:rsidP="002A5727">
      <w:pPr>
        <w:pStyle w:val="Heading3"/>
      </w:pPr>
      <w:r w:rsidRPr="003D246E">
        <w:t>billing and transaction records — which may be retained for Provider's standard accounting retention period (typically seven years) for tax and financial compliance purposes. Such records shall contain the minimum Personal Data necessary for accounting purposes.</w:t>
      </w:r>
    </w:p>
    <w:p w14:paraId="07683F12" w14:textId="6C4B4A08" w:rsidR="003D246E" w:rsidRPr="003D246E" w:rsidRDefault="003D246E" w:rsidP="00E46B07">
      <w:pPr>
        <w:pStyle w:val="Heading2"/>
      </w:pPr>
      <w:r w:rsidRPr="003D246E">
        <w:rPr>
          <w:b/>
          <w:bCs/>
        </w:rPr>
        <w:t>Deletion Verification</w:t>
      </w:r>
    </w:p>
    <w:p w14:paraId="45485A2C" w14:textId="77777777" w:rsidR="003D246E" w:rsidRPr="003D246E" w:rsidRDefault="003D246E" w:rsidP="002A5727">
      <w:pPr>
        <w:pStyle w:val="Heading2"/>
        <w:numPr>
          <w:ilvl w:val="0"/>
          <w:numId w:val="0"/>
        </w:numPr>
        <w:ind w:left="680"/>
      </w:pPr>
      <w:r w:rsidRPr="003D246E">
        <w:t>Provider's written certification under Section 10.2(f) shall confirm:</w:t>
      </w:r>
    </w:p>
    <w:p w14:paraId="03B83283" w14:textId="501FA2E5" w:rsidR="003D246E" w:rsidRPr="003D246E" w:rsidRDefault="003D246E" w:rsidP="002A5727">
      <w:pPr>
        <w:pStyle w:val="Heading3"/>
      </w:pPr>
      <w:r w:rsidRPr="003D246E">
        <w:t xml:space="preserve">all Personal Data has been deleted from active </w:t>
      </w:r>
      <w:proofErr w:type="gramStart"/>
      <w:r w:rsidRPr="003D246E">
        <w:t>systems;</w:t>
      </w:r>
      <w:proofErr w:type="gramEnd"/>
    </w:p>
    <w:p w14:paraId="4C768DFA" w14:textId="376456D6" w:rsidR="003D246E" w:rsidRPr="003D246E" w:rsidRDefault="003D246E" w:rsidP="002A5727">
      <w:pPr>
        <w:pStyle w:val="Heading3"/>
      </w:pPr>
      <w:r w:rsidRPr="003D246E">
        <w:t xml:space="preserve">all Personal Data has been deleted from backup and archival </w:t>
      </w:r>
      <w:proofErr w:type="gramStart"/>
      <w:r w:rsidRPr="003D246E">
        <w:t>systems;</w:t>
      </w:r>
      <w:proofErr w:type="gramEnd"/>
    </w:p>
    <w:p w14:paraId="7B31871C" w14:textId="43CCC95E" w:rsidR="003D246E" w:rsidRPr="003D246E" w:rsidRDefault="003D246E" w:rsidP="002A5727">
      <w:pPr>
        <w:pStyle w:val="Heading3"/>
      </w:pPr>
      <w:r w:rsidRPr="003D246E">
        <w:t xml:space="preserve">all Embeddings generated from Customer Personal Data have been deleted from all Vector </w:t>
      </w:r>
      <w:proofErr w:type="gramStart"/>
      <w:r w:rsidRPr="003D246E">
        <w:t>Stores;</w:t>
      </w:r>
      <w:proofErr w:type="gramEnd"/>
    </w:p>
    <w:p w14:paraId="36192E77" w14:textId="450E63E5" w:rsidR="003D246E" w:rsidRPr="003D246E" w:rsidRDefault="003D246E" w:rsidP="002A5727">
      <w:pPr>
        <w:pStyle w:val="Heading3"/>
      </w:pPr>
      <w:r w:rsidRPr="003D246E">
        <w:t>all Sub-Processors have been instructed to delete Customer Personal Data; and</w:t>
      </w:r>
    </w:p>
    <w:p w14:paraId="7F185747" w14:textId="003893CC" w:rsidR="003D246E" w:rsidRPr="003D246E" w:rsidRDefault="003D246E" w:rsidP="002A5727">
      <w:pPr>
        <w:pStyle w:val="Heading3"/>
      </w:pPr>
      <w:r w:rsidRPr="003D246E">
        <w:t>any data retained under the exceptions in Section 10.3, along with the legal basis for retention and the expected retention period.</w:t>
      </w:r>
    </w:p>
    <w:p w14:paraId="226C1647" w14:textId="7D113559" w:rsidR="003D246E" w:rsidRPr="003D246E" w:rsidRDefault="009B781E" w:rsidP="009B781E">
      <w:pPr>
        <w:pStyle w:val="Heading1"/>
      </w:pPr>
      <w:r>
        <w:t xml:space="preserve"> </w:t>
      </w:r>
      <w:r w:rsidR="003D246E" w:rsidRPr="003D246E">
        <w:t>AUDIT RIGHTS</w:t>
      </w:r>
    </w:p>
    <w:p w14:paraId="279F5F63" w14:textId="77777777" w:rsidR="003D246E" w:rsidRPr="009B781E" w:rsidRDefault="003D246E" w:rsidP="009B781E">
      <w:pPr>
        <w:pStyle w:val="Heading2"/>
        <w:numPr>
          <w:ilvl w:val="0"/>
          <w:numId w:val="0"/>
        </w:numPr>
        <w:ind w:left="680"/>
        <w:rPr>
          <w:i/>
          <w:iCs/>
        </w:rPr>
      </w:pPr>
      <w:r w:rsidRPr="009B781E">
        <w:rPr>
          <w:i/>
          <w:iCs/>
        </w:rPr>
        <w:t>How Customer can verify Provider's compliance.</w:t>
      </w:r>
    </w:p>
    <w:p w14:paraId="281B1848" w14:textId="7B158623" w:rsidR="003D246E" w:rsidRPr="003D246E" w:rsidRDefault="003D246E" w:rsidP="00E46B07">
      <w:pPr>
        <w:pStyle w:val="Heading2"/>
      </w:pPr>
      <w:r w:rsidRPr="003D246E">
        <w:rPr>
          <w:b/>
          <w:bCs/>
        </w:rPr>
        <w:t>Information Access</w:t>
      </w:r>
    </w:p>
    <w:p w14:paraId="327F484A" w14:textId="77777777" w:rsidR="003D246E" w:rsidRPr="003D246E" w:rsidRDefault="003D246E" w:rsidP="009B781E">
      <w:pPr>
        <w:pStyle w:val="Heading2"/>
        <w:numPr>
          <w:ilvl w:val="0"/>
          <w:numId w:val="0"/>
        </w:numPr>
        <w:ind w:left="680"/>
      </w:pPr>
      <w:r w:rsidRPr="003D246E">
        <w:t>Provider shall make available to Customer all information reasonably necessary to demonstrate compliance with Provider's obligations under this DPA and under Applicable Data Protection Law, including GDPR Article 28(3)(h).</w:t>
      </w:r>
    </w:p>
    <w:p w14:paraId="58051952" w14:textId="43E87B17" w:rsidR="003D246E" w:rsidRPr="003D246E" w:rsidRDefault="003D246E" w:rsidP="00E46B07">
      <w:pPr>
        <w:pStyle w:val="Heading2"/>
      </w:pPr>
      <w:r w:rsidRPr="003D246E">
        <w:rPr>
          <w:b/>
          <w:bCs/>
        </w:rPr>
        <w:t>Audit Scope</w:t>
      </w:r>
    </w:p>
    <w:p w14:paraId="56A941D8" w14:textId="47F5E406" w:rsidR="003D246E" w:rsidRPr="003D246E" w:rsidRDefault="003D246E" w:rsidP="009B781E">
      <w:pPr>
        <w:pStyle w:val="Heading3"/>
      </w:pPr>
      <w:r w:rsidRPr="003D246E">
        <w:t>Customer — or a qualified, independent third-party auditor appointed by Customer — may conduct audits of Provider's processing activities, facilities, and documentation to verify compliance with this DPA.</w:t>
      </w:r>
    </w:p>
    <w:p w14:paraId="364FDA41" w14:textId="28E9AD02" w:rsidR="003D246E" w:rsidRPr="003D246E" w:rsidRDefault="003D246E" w:rsidP="009B781E">
      <w:pPr>
        <w:pStyle w:val="Heading3"/>
      </w:pPr>
      <w:r w:rsidRPr="003D246E">
        <w:lastRenderedPageBreak/>
        <w:t>Audits may cover: (</w:t>
      </w:r>
      <w:proofErr w:type="spellStart"/>
      <w:r w:rsidRPr="003D246E">
        <w:t>i</w:t>
      </w:r>
      <w:proofErr w:type="spellEnd"/>
      <w:r w:rsidRPr="003D246E">
        <w:t>) compliance with the RAG-Only Mandate (Section 4); (ii) technical and organizational security measures (Section 8); (iii) Sub-Processor management (Section 5); (iv) data retention and deletion practices (Section 10); and (v) breach notification procedures (Section 9).</w:t>
      </w:r>
    </w:p>
    <w:p w14:paraId="3074C0D6" w14:textId="442A9143" w:rsidR="003D246E" w:rsidRPr="003D246E" w:rsidRDefault="003D246E" w:rsidP="00E46B07">
      <w:pPr>
        <w:pStyle w:val="Heading2"/>
      </w:pPr>
      <w:r w:rsidRPr="003D246E">
        <w:rPr>
          <w:b/>
          <w:bCs/>
        </w:rPr>
        <w:t>Audit Procedures</w:t>
      </w:r>
    </w:p>
    <w:p w14:paraId="0A16A7B0" w14:textId="01AF2684" w:rsidR="003D246E" w:rsidRPr="003D246E" w:rsidRDefault="003D246E" w:rsidP="009B781E">
      <w:pPr>
        <w:pStyle w:val="Heading3"/>
      </w:pPr>
      <w:r w:rsidRPr="003D246E">
        <w:rPr>
          <w:b/>
          <w:bCs/>
        </w:rPr>
        <w:t>Notice.</w:t>
      </w:r>
      <w:r w:rsidRPr="003D246E">
        <w:t xml:space="preserve"> Customer shall provide at least thirty (30) days' advance written notice of an audit, specifying the proposed scope and duration.</w:t>
      </w:r>
    </w:p>
    <w:p w14:paraId="222BCB87" w14:textId="6F1AC616" w:rsidR="003D246E" w:rsidRPr="003D246E" w:rsidRDefault="003D246E" w:rsidP="009B781E">
      <w:pPr>
        <w:pStyle w:val="Heading3"/>
      </w:pPr>
      <w:r w:rsidRPr="003D246E">
        <w:rPr>
          <w:b/>
          <w:bCs/>
        </w:rPr>
        <w:t>Frequency.</w:t>
      </w:r>
      <w:r w:rsidRPr="003D246E">
        <w:t xml:space="preserve"> Customer may conduct one (1) audit per calendar year under this DPA. Additional audits may be conducted if: (</w:t>
      </w:r>
      <w:proofErr w:type="spellStart"/>
      <w:r w:rsidRPr="003D246E">
        <w:t>i</w:t>
      </w:r>
      <w:proofErr w:type="spellEnd"/>
      <w:r w:rsidRPr="003D246E">
        <w:t>) required by a Supervisory Authority; (ii) triggered by a Personal Data Breach; or (iii) triggered by reasonable evidence of non-compliance with Section 4 (RAG-Only Mandate).</w:t>
      </w:r>
    </w:p>
    <w:p w14:paraId="052BC38D" w14:textId="726CD0BA" w:rsidR="003D246E" w:rsidRPr="003D246E" w:rsidRDefault="003D246E" w:rsidP="009B781E">
      <w:pPr>
        <w:pStyle w:val="Heading3"/>
      </w:pPr>
      <w:r w:rsidRPr="003D246E">
        <w:rPr>
          <w:b/>
          <w:bCs/>
        </w:rPr>
        <w:t>Scope Limitations.</w:t>
      </w:r>
      <w:r w:rsidRPr="003D246E">
        <w:t xml:space="preserve"> Audits shall: (</w:t>
      </w:r>
      <w:proofErr w:type="spellStart"/>
      <w:r w:rsidRPr="003D246E">
        <w:t>i</w:t>
      </w:r>
      <w:proofErr w:type="spellEnd"/>
      <w:r w:rsidRPr="003D246E">
        <w:t>) be conducted during Provider's normal business hours; (ii) not unreasonably interfere with Provider's operations; (iii) be limited to activities relevant to Customer's Personal Data; and (iv) not grant Customer access to other customers' data, Provider's proprietary source code, or internal business information unrelated to the processing of Customer's Personal Data.</w:t>
      </w:r>
    </w:p>
    <w:p w14:paraId="7AF9B2F7" w14:textId="28E28E94" w:rsidR="003D246E" w:rsidRPr="003D246E" w:rsidRDefault="003D246E" w:rsidP="009B781E">
      <w:pPr>
        <w:pStyle w:val="Heading3"/>
      </w:pPr>
      <w:r w:rsidRPr="003D246E">
        <w:rPr>
          <w:b/>
          <w:bCs/>
        </w:rPr>
        <w:t>Confidentiality.</w:t>
      </w:r>
      <w:r w:rsidRPr="003D246E">
        <w:t xml:space="preserve"> Third-party auditors must execute a confidentiality agreement acceptable to Provider before commencing any audit. Audit findings shall be treated as Provider's Confidential Information under Main Terms §7.1.</w:t>
      </w:r>
    </w:p>
    <w:p w14:paraId="58539727" w14:textId="0A2EEED0" w:rsidR="003D246E" w:rsidRPr="003D246E" w:rsidRDefault="003D246E" w:rsidP="009B781E">
      <w:pPr>
        <w:pStyle w:val="Heading3"/>
      </w:pPr>
      <w:r w:rsidRPr="003D246E">
        <w:rPr>
          <w:b/>
          <w:bCs/>
        </w:rPr>
        <w:t>Cooperation.</w:t>
      </w:r>
      <w:r w:rsidRPr="003D246E">
        <w:t xml:space="preserve"> Provider shall cooperate with the audit by providing access to relevant documentation, systems (via read-only or screenshare access where appropriate), and personnel. Provider is not required to provide unsupervised physical access to data </w:t>
      </w:r>
      <w:proofErr w:type="spellStart"/>
      <w:r w:rsidRPr="003D246E">
        <w:t>centers</w:t>
      </w:r>
      <w:proofErr w:type="spellEnd"/>
      <w:r w:rsidRPr="003D246E">
        <w:t xml:space="preserve"> managed by Sub-Processors (including cloud infrastructure providers).</w:t>
      </w:r>
    </w:p>
    <w:p w14:paraId="19DAA2E4" w14:textId="0EC6C99C" w:rsidR="003D246E" w:rsidRPr="003D246E" w:rsidRDefault="003D246E" w:rsidP="00E46B07">
      <w:pPr>
        <w:pStyle w:val="Heading2"/>
      </w:pPr>
      <w:r w:rsidRPr="003D246E">
        <w:rPr>
          <w:b/>
          <w:bCs/>
        </w:rPr>
        <w:t>Costs</w:t>
      </w:r>
    </w:p>
    <w:p w14:paraId="73A7B1A2" w14:textId="4B236E6D" w:rsidR="003D246E" w:rsidRPr="003D246E" w:rsidRDefault="003D246E" w:rsidP="009B781E">
      <w:pPr>
        <w:pStyle w:val="Heading3"/>
      </w:pPr>
      <w:r w:rsidRPr="003D246E">
        <w:t>Provider shall bear its own costs associated with audits conducted under Section 11.3 (one per year, standard scope).</w:t>
      </w:r>
    </w:p>
    <w:p w14:paraId="03568586" w14:textId="5408BE17" w:rsidR="003D246E" w:rsidRPr="003D246E" w:rsidRDefault="003D246E" w:rsidP="009B781E">
      <w:pPr>
        <w:pStyle w:val="Heading3"/>
      </w:pPr>
      <w:r w:rsidRPr="003D246E">
        <w:t>Customer shall bear the costs of: (</w:t>
      </w:r>
      <w:proofErr w:type="spellStart"/>
      <w:r w:rsidRPr="003D246E">
        <w:t>i</w:t>
      </w:r>
      <w:proofErr w:type="spellEnd"/>
      <w:r w:rsidRPr="003D246E">
        <w:t>) the third-party auditor's fees; (ii) any additional audits beyond the annual entitlement (unless triggered by Provider's breach or a verified Personal Data Breach); and (iii) any audit that exceeds the agreed scope or duration.</w:t>
      </w:r>
    </w:p>
    <w:p w14:paraId="294D07EC" w14:textId="44DC4574" w:rsidR="003D246E" w:rsidRPr="003D246E" w:rsidRDefault="003D246E" w:rsidP="00E46B07">
      <w:pPr>
        <w:pStyle w:val="Heading2"/>
      </w:pPr>
      <w:r w:rsidRPr="003D246E">
        <w:rPr>
          <w:b/>
          <w:bCs/>
        </w:rPr>
        <w:t>Alternative Evidence</w:t>
      </w:r>
    </w:p>
    <w:p w14:paraId="0B35C2F4" w14:textId="77777777" w:rsidR="003D246E" w:rsidRPr="003D246E" w:rsidRDefault="003D246E" w:rsidP="009B781E">
      <w:pPr>
        <w:pStyle w:val="Heading2"/>
        <w:numPr>
          <w:ilvl w:val="0"/>
          <w:numId w:val="0"/>
        </w:numPr>
        <w:ind w:left="680"/>
      </w:pPr>
      <w:r w:rsidRPr="003D246E">
        <w:t>Provider may satisfy Customer's audit requests by providing: (</w:t>
      </w:r>
      <w:proofErr w:type="spellStart"/>
      <w:r w:rsidRPr="003D246E">
        <w:t>i</w:t>
      </w:r>
      <w:proofErr w:type="spellEnd"/>
      <w:r w:rsidRPr="003D246E">
        <w:t>) SOC 2 Type II reports or equivalent third-party audit reports covering the areas within the audit scope; (ii) certifications (ISO 27001, ISO 27701) relevant to the processing activities; or (iii) completed industry-standard security questionnaires (SIG, CAIQ). Where such evidence adequately addresses Customer's audit objectives, Customer shall accept such evidence in lieu of an on-site audit, unless Customer has reasonable grounds to require a direct audit.</w:t>
      </w:r>
    </w:p>
    <w:p w14:paraId="05BDEAC0" w14:textId="567BB697" w:rsidR="003D246E" w:rsidRPr="003D246E" w:rsidRDefault="009B781E" w:rsidP="009B781E">
      <w:pPr>
        <w:pStyle w:val="Heading1"/>
      </w:pPr>
      <w:r>
        <w:lastRenderedPageBreak/>
        <w:t xml:space="preserve"> </w:t>
      </w:r>
      <w:r w:rsidR="003D246E" w:rsidRPr="003D246E">
        <w:t>LIABILITY</w:t>
      </w:r>
    </w:p>
    <w:p w14:paraId="61E3717C" w14:textId="77777777" w:rsidR="003D246E" w:rsidRPr="009B781E" w:rsidRDefault="003D246E" w:rsidP="009B781E">
      <w:pPr>
        <w:pStyle w:val="Heading2"/>
        <w:numPr>
          <w:ilvl w:val="0"/>
          <w:numId w:val="0"/>
        </w:numPr>
        <w:ind w:left="680"/>
        <w:rPr>
          <w:i/>
          <w:iCs/>
        </w:rPr>
      </w:pPr>
      <w:r w:rsidRPr="009B781E">
        <w:rPr>
          <w:i/>
          <w:iCs/>
        </w:rPr>
        <w:t>How liability is allocated for data protection failures.</w:t>
      </w:r>
    </w:p>
    <w:p w14:paraId="6D85828D" w14:textId="4F40E8D5" w:rsidR="003D246E" w:rsidRPr="003D246E" w:rsidRDefault="003D246E" w:rsidP="00E46B07">
      <w:pPr>
        <w:pStyle w:val="Heading2"/>
      </w:pPr>
      <w:r w:rsidRPr="003D246E">
        <w:rPr>
          <w:b/>
          <w:bCs/>
        </w:rPr>
        <w:t>Incorporation of Main Terms Liability Framework</w:t>
      </w:r>
    </w:p>
    <w:p w14:paraId="35EE59A1" w14:textId="77777777" w:rsidR="003D246E" w:rsidRPr="003D246E" w:rsidRDefault="003D246E" w:rsidP="009B781E">
      <w:pPr>
        <w:pStyle w:val="Heading2"/>
        <w:numPr>
          <w:ilvl w:val="0"/>
          <w:numId w:val="0"/>
        </w:numPr>
        <w:ind w:left="680"/>
      </w:pPr>
      <w:r w:rsidRPr="003D246E">
        <w:t>The liability provisions of the Main Terms — including §9 (Limitation of Liability), §10 (Indemnification), and §13.2 (Force Majeure) — apply to this DPA in full, except as expressly modified by this Section 12.</w:t>
      </w:r>
    </w:p>
    <w:p w14:paraId="13F13974" w14:textId="2A2A4C27" w:rsidR="003D246E" w:rsidRPr="003D246E" w:rsidRDefault="003D246E" w:rsidP="00E46B07">
      <w:pPr>
        <w:pStyle w:val="Heading2"/>
      </w:pPr>
      <w:r w:rsidRPr="003D246E">
        <w:rPr>
          <w:b/>
          <w:bCs/>
        </w:rPr>
        <w:t>DPA-Specific Liability</w:t>
      </w:r>
    </w:p>
    <w:p w14:paraId="2835C0F4" w14:textId="6C0B8B28" w:rsidR="003D246E" w:rsidRPr="003D246E" w:rsidRDefault="003D246E" w:rsidP="009B781E">
      <w:pPr>
        <w:pStyle w:val="Heading3"/>
      </w:pPr>
      <w:r w:rsidRPr="003D246E">
        <w:rPr>
          <w:b/>
          <w:bCs/>
        </w:rPr>
        <w:t>Breach of RAG-Only Mandate.</w:t>
      </w:r>
      <w:r w:rsidRPr="003D246E">
        <w:t xml:space="preserve"> Provider's liability for a breach of Section 4 (the RAG-Only Mandate) — including any unauthorized Fine-Tuning using Customer Personal Data — is not subject to the general liability cap in Main Terms §9.1. Such breach constitutes an uncapped liability event under Main Terms §9.3(a) (Fraud, Gross Negligence, or </w:t>
      </w:r>
      <w:proofErr w:type="spellStart"/>
      <w:r w:rsidRPr="003D246E">
        <w:t>Willful</w:t>
      </w:r>
      <w:proofErr w:type="spellEnd"/>
      <w:r w:rsidRPr="003D246E">
        <w:t xml:space="preserve"> Misconduct).</w:t>
      </w:r>
    </w:p>
    <w:p w14:paraId="313811C1" w14:textId="6ECE0A1E" w:rsidR="003D246E" w:rsidRPr="003D246E" w:rsidRDefault="003D246E" w:rsidP="009B781E">
      <w:pPr>
        <w:pStyle w:val="Heading3"/>
      </w:pPr>
      <w:r w:rsidRPr="003D246E">
        <w:rPr>
          <w:b/>
          <w:bCs/>
        </w:rPr>
        <w:t>Regulatory Fines.</w:t>
      </w:r>
      <w:r w:rsidRPr="003D246E">
        <w:t xml:space="preserve"> To the extent permitted by Applicable Law, each Party shall be responsible for its own regulatory fines arising from its own acts or omissions. Where a fine is imposed on Customer </w:t>
      </w:r>
      <w:proofErr w:type="gramStart"/>
      <w:r w:rsidRPr="003D246E">
        <w:t>as a result of</w:t>
      </w:r>
      <w:proofErr w:type="gramEnd"/>
      <w:r w:rsidRPr="003D246E">
        <w:t xml:space="preserve"> Provider's breach of this DPA, Provider shall indemnify Customer for such fine, subject to Main Terms §9 (Limitation of Liability) — except for fines arising from a breach of Section 4 (RAG-Only Mandate), which are uncapped per Section 12.2(a).</w:t>
      </w:r>
    </w:p>
    <w:p w14:paraId="4F0DED08" w14:textId="60066EF4" w:rsidR="003D246E" w:rsidRPr="003D246E" w:rsidRDefault="003D246E" w:rsidP="009B781E">
      <w:pPr>
        <w:pStyle w:val="Heading3"/>
      </w:pPr>
      <w:r w:rsidRPr="003D246E">
        <w:rPr>
          <w:b/>
          <w:bCs/>
        </w:rPr>
        <w:t>Data Subject Claims.</w:t>
      </w:r>
      <w:r w:rsidRPr="003D246E">
        <w:t xml:space="preserve"> Where a Data Subject brings a claim against Customer for damage caused by Provider's breach of this DPA, Provider shall indemnify Customer in accordance with Main Terms §10, subject to Main Terms §9 — except for claims arising from a breach of Section 4 (RAG-Only Mandate), which are uncapped per Section 12.2(a).</w:t>
      </w:r>
    </w:p>
    <w:p w14:paraId="644B3687" w14:textId="25BA9DDF" w:rsidR="003D246E" w:rsidRPr="003D246E" w:rsidRDefault="003D246E" w:rsidP="00E46B07">
      <w:pPr>
        <w:pStyle w:val="Heading2"/>
      </w:pPr>
      <w:r w:rsidRPr="003D246E">
        <w:rPr>
          <w:b/>
          <w:bCs/>
        </w:rPr>
        <w:t>Mutual Limitation</w:t>
      </w:r>
    </w:p>
    <w:p w14:paraId="7D14851D" w14:textId="77777777" w:rsidR="009B781E" w:rsidRDefault="003D246E" w:rsidP="009B781E">
      <w:pPr>
        <w:pStyle w:val="Heading2"/>
        <w:numPr>
          <w:ilvl w:val="0"/>
          <w:numId w:val="0"/>
        </w:numPr>
        <w:ind w:left="680"/>
      </w:pPr>
      <w:r w:rsidRPr="003D246E">
        <w:t xml:space="preserve">Nothing in this DPA excludes or limits either Party's liability for: </w:t>
      </w:r>
    </w:p>
    <w:p w14:paraId="5D152B5C" w14:textId="77777777" w:rsidR="009B781E" w:rsidRDefault="003D246E" w:rsidP="009B781E">
      <w:pPr>
        <w:pStyle w:val="Heading3"/>
      </w:pPr>
      <w:r w:rsidRPr="003D246E">
        <w:t xml:space="preserve">death or personal injury caused by </w:t>
      </w:r>
      <w:proofErr w:type="gramStart"/>
      <w:r w:rsidRPr="003D246E">
        <w:t>negligence;</w:t>
      </w:r>
      <w:proofErr w:type="gramEnd"/>
      <w:r w:rsidRPr="003D246E">
        <w:t xml:space="preserve"> </w:t>
      </w:r>
    </w:p>
    <w:p w14:paraId="1572B9EB" w14:textId="77777777" w:rsidR="009B781E" w:rsidRDefault="003D246E" w:rsidP="009B781E">
      <w:pPr>
        <w:pStyle w:val="Heading3"/>
      </w:pPr>
      <w:r w:rsidRPr="003D246E">
        <w:t xml:space="preserve">fraud or fraudulent misrepresentation; or </w:t>
      </w:r>
    </w:p>
    <w:p w14:paraId="3477C517" w14:textId="7B4B5E6F" w:rsidR="003D246E" w:rsidRPr="003D246E" w:rsidRDefault="003D246E" w:rsidP="009B781E">
      <w:pPr>
        <w:pStyle w:val="Heading3"/>
      </w:pPr>
      <w:r w:rsidRPr="003D246E">
        <w:t>any liability that cannot be excluded or limited under Applicable Law.</w:t>
      </w:r>
    </w:p>
    <w:p w14:paraId="74555DBF" w14:textId="3FC43D78" w:rsidR="003D246E" w:rsidRPr="003D246E" w:rsidRDefault="009B781E" w:rsidP="009B781E">
      <w:pPr>
        <w:pStyle w:val="Heading1"/>
      </w:pPr>
      <w:r>
        <w:t xml:space="preserve">  </w:t>
      </w:r>
      <w:r w:rsidR="003D246E" w:rsidRPr="003D246E">
        <w:t>CCPA/CPRA — US STATE PRIVACY LAW PROVISIONS</w:t>
      </w:r>
    </w:p>
    <w:p w14:paraId="09FA6B4A" w14:textId="77777777" w:rsidR="003D246E" w:rsidRPr="009B781E" w:rsidRDefault="003D246E" w:rsidP="009B781E">
      <w:pPr>
        <w:pStyle w:val="Heading2"/>
        <w:numPr>
          <w:ilvl w:val="0"/>
          <w:numId w:val="0"/>
        </w:numPr>
        <w:ind w:left="680"/>
        <w:rPr>
          <w:i/>
          <w:iCs/>
        </w:rPr>
      </w:pPr>
      <w:r w:rsidRPr="009B781E">
        <w:rPr>
          <w:i/>
          <w:iCs/>
        </w:rPr>
        <w:t>Additional provisions for California and other US state privacy laws.</w:t>
      </w:r>
    </w:p>
    <w:p w14:paraId="66F2B5F2" w14:textId="77777777" w:rsidR="003D246E" w:rsidRPr="009B781E" w:rsidRDefault="003D246E" w:rsidP="009B781E">
      <w:pPr>
        <w:pStyle w:val="Heading2"/>
        <w:numPr>
          <w:ilvl w:val="0"/>
          <w:numId w:val="0"/>
        </w:numPr>
        <w:ind w:left="680"/>
        <w:rPr>
          <w:b/>
          <w:bCs/>
          <w:i/>
          <w:iCs/>
        </w:rPr>
      </w:pPr>
      <w:r w:rsidRPr="009B781E">
        <w:rPr>
          <w:b/>
          <w:bCs/>
          <w:i/>
          <w:iCs/>
        </w:rPr>
        <w:t>[CONDITIONAL — Included when Qualified Review: "Do you have users in California or other US states with privacy laws?" = Yes, OR "Do you process personal information of California residents?" = Yes.]</w:t>
      </w:r>
    </w:p>
    <w:p w14:paraId="083AEA5F" w14:textId="0EE38FB8" w:rsidR="003D246E" w:rsidRPr="003D246E" w:rsidRDefault="003D246E" w:rsidP="00E46B07">
      <w:pPr>
        <w:pStyle w:val="Heading2"/>
      </w:pPr>
      <w:r w:rsidRPr="003D246E">
        <w:rPr>
          <w:b/>
          <w:bCs/>
        </w:rPr>
        <w:t>Service Provider Designation</w:t>
      </w:r>
    </w:p>
    <w:p w14:paraId="573DEFBD" w14:textId="77777777" w:rsidR="003D246E" w:rsidRPr="003D246E" w:rsidRDefault="003D246E" w:rsidP="009B781E">
      <w:pPr>
        <w:pStyle w:val="Heading2"/>
        <w:numPr>
          <w:ilvl w:val="0"/>
          <w:numId w:val="0"/>
        </w:numPr>
        <w:ind w:left="680"/>
      </w:pPr>
      <w:r w:rsidRPr="003D246E">
        <w:t>For the purposes of the CCPA/CPRA (Cal. Civ. Code §§1798.100 et seq.), Provider is a "Service Provider" with respect to Customer's Personal Information (as defined by CCPA/CPRA). Provider:</w:t>
      </w:r>
    </w:p>
    <w:p w14:paraId="7E230C75" w14:textId="2DBD182A" w:rsidR="003D246E" w:rsidRPr="003D246E" w:rsidRDefault="003D246E" w:rsidP="009B781E">
      <w:pPr>
        <w:pStyle w:val="Heading3"/>
      </w:pPr>
      <w:r w:rsidRPr="003D246E">
        <w:t xml:space="preserve">shall process Personal Information only for the specific business purposes set out in this DPA and the Main </w:t>
      </w:r>
      <w:proofErr w:type="gramStart"/>
      <w:r w:rsidRPr="003D246E">
        <w:t>Terms;</w:t>
      </w:r>
      <w:proofErr w:type="gramEnd"/>
    </w:p>
    <w:p w14:paraId="21A1ECCD" w14:textId="57388A90" w:rsidR="003D246E" w:rsidRPr="003D246E" w:rsidRDefault="003D246E" w:rsidP="009B781E">
      <w:pPr>
        <w:pStyle w:val="Heading3"/>
      </w:pPr>
      <w:r w:rsidRPr="003D246E">
        <w:t>shall not "sell" or "share" Personal Information (as those terms are defined by CCPA/CPRA</w:t>
      </w:r>
      <w:proofErr w:type="gramStart"/>
      <w:r w:rsidRPr="003D246E">
        <w:t>);</w:t>
      </w:r>
      <w:proofErr w:type="gramEnd"/>
    </w:p>
    <w:p w14:paraId="5C063788" w14:textId="494FEB6B" w:rsidR="003D246E" w:rsidRPr="003D246E" w:rsidRDefault="003D246E" w:rsidP="009B781E">
      <w:pPr>
        <w:pStyle w:val="Heading3"/>
      </w:pPr>
      <w:r w:rsidRPr="003D246E">
        <w:t xml:space="preserve">shall not retain, use, or disclose Personal Information for any commercial purpose other than providing the </w:t>
      </w:r>
      <w:proofErr w:type="gramStart"/>
      <w:r w:rsidRPr="003D246E">
        <w:t>Service;</w:t>
      </w:r>
      <w:proofErr w:type="gramEnd"/>
    </w:p>
    <w:p w14:paraId="758D4C0C" w14:textId="7F5E2C31" w:rsidR="003D246E" w:rsidRPr="003D246E" w:rsidRDefault="003D246E" w:rsidP="009B781E">
      <w:pPr>
        <w:pStyle w:val="Heading3"/>
      </w:pPr>
      <w:r w:rsidRPr="003D246E">
        <w:t xml:space="preserve">shall not retain, use, or disclose Personal Information outside of the direct business relationship between Provider and </w:t>
      </w:r>
      <w:proofErr w:type="gramStart"/>
      <w:r w:rsidRPr="003D246E">
        <w:t>Customer;</w:t>
      </w:r>
      <w:proofErr w:type="gramEnd"/>
    </w:p>
    <w:p w14:paraId="48AB5AED" w14:textId="37966020" w:rsidR="003D246E" w:rsidRPr="003D246E" w:rsidRDefault="003D246E" w:rsidP="009B781E">
      <w:pPr>
        <w:pStyle w:val="Heading3"/>
      </w:pPr>
      <w:r w:rsidRPr="003D246E">
        <w:t>shall not combine Personal Information received from Customer with personal information received from other sources or collected from Provider's own interactions with consumers, except as permitted by CCPA/CPRA for a Service Provider; and</w:t>
      </w:r>
    </w:p>
    <w:p w14:paraId="70CC0598" w14:textId="37259222" w:rsidR="003D246E" w:rsidRPr="003D246E" w:rsidRDefault="003D246E" w:rsidP="009B781E">
      <w:pPr>
        <w:pStyle w:val="Heading3"/>
      </w:pPr>
      <w:r w:rsidRPr="003D246E">
        <w:t>shall comply with applicable provisions of the CCPA/CPRA applicable to Service Providers and assist Customer in complying with Customer's obligations under CCPA/CPRA.</w:t>
      </w:r>
    </w:p>
    <w:p w14:paraId="5DFF8DB4" w14:textId="76DBF31D" w:rsidR="003D246E" w:rsidRPr="003D246E" w:rsidRDefault="003D246E" w:rsidP="00E46B07">
      <w:pPr>
        <w:pStyle w:val="Heading2"/>
      </w:pPr>
      <w:r w:rsidRPr="003D246E">
        <w:rPr>
          <w:b/>
          <w:bCs/>
        </w:rPr>
        <w:t>Consumer Rights Assistance</w:t>
      </w:r>
    </w:p>
    <w:p w14:paraId="2FEC2B67" w14:textId="77777777" w:rsidR="003D246E" w:rsidRPr="003D246E" w:rsidRDefault="003D246E" w:rsidP="00CE3A1F">
      <w:pPr>
        <w:pStyle w:val="Heading2"/>
        <w:numPr>
          <w:ilvl w:val="0"/>
          <w:numId w:val="0"/>
        </w:numPr>
        <w:ind w:left="680"/>
      </w:pPr>
      <w:r w:rsidRPr="003D246E">
        <w:t>Provider shall assist Customer in responding to verifiable consumer requests under CCPA/CPRA, including requests to know, delete, correct, and opt-out, in accordance with Section 7 of this DPA.</w:t>
      </w:r>
    </w:p>
    <w:p w14:paraId="1249CF4F" w14:textId="1A624EC5" w:rsidR="003D246E" w:rsidRPr="003D246E" w:rsidRDefault="003D246E" w:rsidP="00E46B07">
      <w:pPr>
        <w:pStyle w:val="Heading2"/>
      </w:pPr>
      <w:r w:rsidRPr="003D246E">
        <w:rPr>
          <w:b/>
          <w:bCs/>
        </w:rPr>
        <w:t>Certification</w:t>
      </w:r>
    </w:p>
    <w:p w14:paraId="34A2C8B7" w14:textId="77777777" w:rsidR="003D246E" w:rsidRPr="003D246E" w:rsidRDefault="003D246E" w:rsidP="00CE3A1F">
      <w:pPr>
        <w:pStyle w:val="Heading2"/>
        <w:numPr>
          <w:ilvl w:val="0"/>
          <w:numId w:val="0"/>
        </w:numPr>
        <w:ind w:left="680"/>
      </w:pPr>
      <w:r w:rsidRPr="003D246E">
        <w:t>Provider certifies that it understands and will comply with the restrictions set out in this Section 13 and will not take any action that would cause the processing of Personal Information to fall outside of the CCPA/CPRA's "service provider" exemption.</w:t>
      </w:r>
    </w:p>
    <w:p w14:paraId="63FAE51A" w14:textId="6B192756" w:rsidR="003D246E" w:rsidRPr="003D246E" w:rsidRDefault="003D246E" w:rsidP="00E46B07">
      <w:pPr>
        <w:pStyle w:val="Heading2"/>
      </w:pPr>
      <w:r w:rsidRPr="003D246E">
        <w:rPr>
          <w:b/>
          <w:bCs/>
        </w:rPr>
        <w:t>Other US State Privacy Laws</w:t>
      </w:r>
    </w:p>
    <w:p w14:paraId="2B34015F" w14:textId="77777777" w:rsidR="003D246E" w:rsidRPr="003D246E" w:rsidRDefault="003D246E" w:rsidP="00CE3A1F">
      <w:pPr>
        <w:pStyle w:val="Heading2"/>
        <w:numPr>
          <w:ilvl w:val="0"/>
          <w:numId w:val="0"/>
        </w:numPr>
        <w:ind w:left="680"/>
      </w:pPr>
      <w:r w:rsidRPr="003D246E">
        <w:lastRenderedPageBreak/>
        <w:t>To the extent Provider processes Personal Data of residents of states with comprehensive privacy legislation (including Colorado, Connecticut, Virginia, Texas, Oregon, Montana, and others enacted as of the Effective Date), Provider shall process such data in a manner consistent with Customer's obligations under those laws, including applicable requirements regarding: (a) data minimization; (b) purpose limitation; (c) consumer rights requests; (d) data protection assessments; and (e) restrictions on the processing of sensitive data.</w:t>
      </w:r>
    </w:p>
    <w:p w14:paraId="042F6A44" w14:textId="34F95554" w:rsidR="003D246E" w:rsidRPr="003D246E" w:rsidRDefault="00CE3A1F" w:rsidP="00CE3A1F">
      <w:pPr>
        <w:pStyle w:val="Heading1"/>
      </w:pPr>
      <w:r>
        <w:t xml:space="preserve"> </w:t>
      </w:r>
      <w:r w:rsidR="003D246E" w:rsidRPr="003D246E">
        <w:t>TERM AND TERMINATION</w:t>
      </w:r>
    </w:p>
    <w:p w14:paraId="2A0C6342" w14:textId="77777777" w:rsidR="003D246E" w:rsidRPr="00CE3A1F" w:rsidRDefault="003D246E" w:rsidP="00CE3A1F">
      <w:pPr>
        <w:pStyle w:val="Heading2"/>
        <w:numPr>
          <w:ilvl w:val="0"/>
          <w:numId w:val="0"/>
        </w:numPr>
        <w:ind w:left="680"/>
        <w:rPr>
          <w:i/>
          <w:iCs/>
        </w:rPr>
      </w:pPr>
      <w:r w:rsidRPr="00CE3A1F">
        <w:rPr>
          <w:i/>
          <w:iCs/>
        </w:rPr>
        <w:t>How long this DPA lasts and what happens when it ends.</w:t>
      </w:r>
    </w:p>
    <w:p w14:paraId="3848A96D" w14:textId="41C1206A" w:rsidR="003D246E" w:rsidRPr="003D246E" w:rsidRDefault="003D246E" w:rsidP="00E46B07">
      <w:pPr>
        <w:pStyle w:val="Heading2"/>
      </w:pPr>
      <w:r w:rsidRPr="003D246E">
        <w:rPr>
          <w:b/>
          <w:bCs/>
        </w:rPr>
        <w:t>Term</w:t>
      </w:r>
    </w:p>
    <w:p w14:paraId="56989B41" w14:textId="77777777" w:rsidR="003D246E" w:rsidRPr="003D246E" w:rsidRDefault="003D246E" w:rsidP="00CE3A1F">
      <w:pPr>
        <w:pStyle w:val="Heading2"/>
        <w:numPr>
          <w:ilvl w:val="0"/>
          <w:numId w:val="0"/>
        </w:numPr>
        <w:ind w:left="680"/>
      </w:pPr>
      <w:r w:rsidRPr="003D246E">
        <w:t>This DPA commences on the Effective Date and remains in effect for the duration of the Main Terms, including any Renewal Terms.</w:t>
      </w:r>
    </w:p>
    <w:p w14:paraId="3788F297" w14:textId="6313DB42" w:rsidR="003D246E" w:rsidRPr="003D246E" w:rsidRDefault="003D246E" w:rsidP="00E46B07">
      <w:pPr>
        <w:pStyle w:val="Heading2"/>
      </w:pPr>
      <w:r w:rsidRPr="003D246E">
        <w:rPr>
          <w:b/>
          <w:bCs/>
        </w:rPr>
        <w:t>Termination</w:t>
      </w:r>
    </w:p>
    <w:p w14:paraId="1BCF6CDD" w14:textId="2FD004DE" w:rsidR="003D246E" w:rsidRPr="003D246E" w:rsidRDefault="003D246E" w:rsidP="00CE3A1F">
      <w:pPr>
        <w:pStyle w:val="Heading3"/>
      </w:pPr>
      <w:r w:rsidRPr="003D246E">
        <w:t>This DPA terminates automatically upon termination or expiration of the Main Terms.</w:t>
      </w:r>
    </w:p>
    <w:p w14:paraId="7F90243C" w14:textId="4A47B324" w:rsidR="003D246E" w:rsidRPr="003D246E" w:rsidRDefault="003D246E" w:rsidP="00CE3A1F">
      <w:pPr>
        <w:pStyle w:val="Heading3"/>
      </w:pPr>
      <w:r w:rsidRPr="003D246E">
        <w:t>Either Party may terminate this DPA for cause if the other Party materially breaches this DPA and fails to cure such breach within thirty (30) days of receiving written notice — except that a breach of Section 4 (RAG-Only Mandate) is grounds for immediate termination without cure period.</w:t>
      </w:r>
    </w:p>
    <w:p w14:paraId="57CB1CB6" w14:textId="2A84253D" w:rsidR="003D246E" w:rsidRPr="003D246E" w:rsidRDefault="003D246E" w:rsidP="00E46B07">
      <w:pPr>
        <w:pStyle w:val="Heading2"/>
      </w:pPr>
      <w:r w:rsidRPr="003D246E">
        <w:rPr>
          <w:b/>
          <w:bCs/>
        </w:rPr>
        <w:t>Survival</w:t>
      </w:r>
    </w:p>
    <w:p w14:paraId="26196954" w14:textId="77777777" w:rsidR="003D246E" w:rsidRPr="003D246E" w:rsidRDefault="003D246E" w:rsidP="00CE3A1F">
      <w:pPr>
        <w:pStyle w:val="Heading2"/>
        <w:numPr>
          <w:ilvl w:val="0"/>
          <w:numId w:val="0"/>
        </w:numPr>
        <w:ind w:left="680"/>
      </w:pPr>
      <w:r w:rsidRPr="003D246E">
        <w:t>The following provisions survive termination or expiration of this DPA: Section 4 (RAG-Only Mandate — with respect to the prohibition on using retained data for Fine-Tuning), Section 7.2 (Vector Deletion Protocol — to the extent deletion is pending), Section 9 (Breach Notification — with respect to breaches discovered after termination), Section 10 (Data Retention and Deletion), Section 11 (Audit Rights — with respect to auditing the deletion process), and Section 12 (Liability).</w:t>
      </w:r>
    </w:p>
    <w:p w14:paraId="3D623661" w14:textId="2337CC54" w:rsidR="003D246E" w:rsidRPr="003D246E" w:rsidRDefault="00CE3A1F" w:rsidP="00CE3A1F">
      <w:pPr>
        <w:pStyle w:val="Heading1"/>
      </w:pPr>
      <w:r>
        <w:t xml:space="preserve"> </w:t>
      </w:r>
      <w:r w:rsidR="003D246E" w:rsidRPr="003D246E">
        <w:t>GENERAL</w:t>
      </w:r>
    </w:p>
    <w:p w14:paraId="7BCCEEDE" w14:textId="77777777" w:rsidR="003D246E" w:rsidRPr="00CE3A1F" w:rsidRDefault="003D246E" w:rsidP="00CE3A1F">
      <w:pPr>
        <w:pStyle w:val="Heading2"/>
        <w:numPr>
          <w:ilvl w:val="0"/>
          <w:numId w:val="0"/>
        </w:numPr>
        <w:ind w:left="680"/>
        <w:rPr>
          <w:i/>
          <w:iCs/>
        </w:rPr>
      </w:pPr>
      <w:r w:rsidRPr="00CE3A1F">
        <w:rPr>
          <w:i/>
          <w:iCs/>
        </w:rPr>
        <w:t>Administrative provisions.</w:t>
      </w:r>
    </w:p>
    <w:p w14:paraId="7FF4AD5C" w14:textId="0E668585" w:rsidR="003D246E" w:rsidRPr="003D246E" w:rsidRDefault="003D246E" w:rsidP="00E46B07">
      <w:pPr>
        <w:pStyle w:val="Heading2"/>
      </w:pPr>
      <w:r w:rsidRPr="003D246E">
        <w:rPr>
          <w:b/>
          <w:bCs/>
        </w:rPr>
        <w:t>Amendments</w:t>
      </w:r>
    </w:p>
    <w:p w14:paraId="68ABA638" w14:textId="77777777" w:rsidR="003D246E" w:rsidRPr="003D246E" w:rsidRDefault="003D246E" w:rsidP="00CE3A1F">
      <w:pPr>
        <w:pStyle w:val="Heading2"/>
        <w:numPr>
          <w:ilvl w:val="0"/>
          <w:numId w:val="0"/>
        </w:numPr>
        <w:ind w:left="680"/>
      </w:pPr>
      <w:r w:rsidRPr="003D246E">
        <w:t>This DPA may be amended only by written agreement signed by both Parties. Provider may update the technical and organizational measures (Schedule B) and Sub-Processor list (Schedule C) in accordance with Sections 8.2 and 5.3 respectively, provided such updates do not reduce the level of data protection.</w:t>
      </w:r>
    </w:p>
    <w:p w14:paraId="1C149FAB" w14:textId="347B13FF" w:rsidR="003D246E" w:rsidRPr="003D246E" w:rsidRDefault="003D246E" w:rsidP="00E46B07">
      <w:pPr>
        <w:pStyle w:val="Heading2"/>
      </w:pPr>
      <w:r w:rsidRPr="003D246E">
        <w:rPr>
          <w:b/>
          <w:bCs/>
        </w:rPr>
        <w:lastRenderedPageBreak/>
        <w:t>Severability</w:t>
      </w:r>
    </w:p>
    <w:p w14:paraId="5E3E171F" w14:textId="77777777" w:rsidR="003D246E" w:rsidRPr="003D246E" w:rsidRDefault="003D246E" w:rsidP="00CE3A1F">
      <w:pPr>
        <w:pStyle w:val="Heading2"/>
        <w:numPr>
          <w:ilvl w:val="0"/>
          <w:numId w:val="0"/>
        </w:numPr>
        <w:ind w:left="680"/>
      </w:pPr>
      <w:r w:rsidRPr="003D246E">
        <w:t>If any provision of this DPA is held to be invalid or unenforceable, the remaining provisions shall remain in full force and effect.</w:t>
      </w:r>
    </w:p>
    <w:p w14:paraId="0F09DC5A" w14:textId="0CEBC711" w:rsidR="003D246E" w:rsidRPr="003D246E" w:rsidRDefault="003D246E" w:rsidP="00E46B07">
      <w:pPr>
        <w:pStyle w:val="Heading2"/>
      </w:pPr>
      <w:r w:rsidRPr="003D246E">
        <w:rPr>
          <w:b/>
          <w:bCs/>
        </w:rPr>
        <w:t>Governing Law</w:t>
      </w:r>
    </w:p>
    <w:p w14:paraId="0857253E" w14:textId="77777777" w:rsidR="003D246E" w:rsidRPr="003D246E" w:rsidRDefault="003D246E" w:rsidP="00CE3A1F">
      <w:pPr>
        <w:pStyle w:val="Heading2"/>
        <w:numPr>
          <w:ilvl w:val="0"/>
          <w:numId w:val="0"/>
        </w:numPr>
        <w:ind w:left="680"/>
      </w:pPr>
      <w:r w:rsidRPr="003D246E">
        <w:t>This DPA is governed by the law specified in Main Terms §14 (Dispute Resolution), except that: (a) for Personal Data processed under GDPR, the mandatory provisions of GDPR apply regardless of the governing law; and (b) the SCCs (Schedule D) are governed by the law of the EU Member State in which the Controller is established, or if the Controller is not established in the EU, the law of the EU Member State designated in the SCCs.</w:t>
      </w:r>
    </w:p>
    <w:p w14:paraId="123C6603" w14:textId="4AB6B75E" w:rsidR="003D246E" w:rsidRPr="003D246E" w:rsidRDefault="003D246E" w:rsidP="00E46B07">
      <w:pPr>
        <w:pStyle w:val="Heading2"/>
      </w:pPr>
      <w:r w:rsidRPr="003D246E">
        <w:rPr>
          <w:b/>
          <w:bCs/>
        </w:rPr>
        <w:t>Entire Agreement</w:t>
      </w:r>
    </w:p>
    <w:p w14:paraId="32223431" w14:textId="77777777" w:rsidR="003D246E" w:rsidRPr="003D246E" w:rsidRDefault="003D246E" w:rsidP="00CE3A1F">
      <w:pPr>
        <w:pStyle w:val="Heading2"/>
        <w:numPr>
          <w:ilvl w:val="0"/>
          <w:numId w:val="0"/>
        </w:numPr>
        <w:ind w:left="680"/>
      </w:pPr>
      <w:r w:rsidRPr="003D246E">
        <w:t>This DPA, together with the Main Terms, the Schedules, and the Annexures, constitutes the complete agreement between the Parties regarding the processing of Personal Data in connection with the Service.</w:t>
      </w:r>
    </w:p>
    <w:p w14:paraId="653910FE" w14:textId="5EA57207" w:rsidR="003D246E" w:rsidRPr="003D246E" w:rsidRDefault="003D246E" w:rsidP="003D246E"/>
    <w:p w14:paraId="594DCE44" w14:textId="77777777" w:rsidR="003D246E" w:rsidRPr="003D246E" w:rsidRDefault="003D246E" w:rsidP="00CE3A1F">
      <w:pPr>
        <w:pBdr>
          <w:top w:val="single" w:sz="4" w:space="6" w:color="auto"/>
          <w:bottom w:val="single" w:sz="4" w:space="6" w:color="auto"/>
        </w:pBdr>
        <w:jc w:val="center"/>
      </w:pPr>
      <w:r w:rsidRPr="003D246E">
        <w:rPr>
          <w:b/>
          <w:bCs/>
        </w:rPr>
        <w:t>— END OF DATA PROCESSING AGREEMENT —</w:t>
      </w:r>
    </w:p>
    <w:p w14:paraId="18EEF96C" w14:textId="75C41B78" w:rsidR="00CE3A1F" w:rsidRDefault="00CE3A1F" w:rsidP="003D246E">
      <w:r>
        <w:br w:type="page"/>
      </w:r>
    </w:p>
    <w:p w14:paraId="22E35B3C" w14:textId="62729DAB" w:rsidR="003D246E" w:rsidRPr="003D246E" w:rsidRDefault="003D246E" w:rsidP="00CE3A1F">
      <w:pPr>
        <w:pStyle w:val="Heading5"/>
      </w:pPr>
      <w:r w:rsidRPr="003D246E">
        <w:lastRenderedPageBreak/>
        <w:t>PROCESSING DETAILS</w:t>
      </w:r>
    </w:p>
    <w:p w14:paraId="072FCCB7" w14:textId="77777777" w:rsidR="003D246E" w:rsidRPr="003D246E" w:rsidRDefault="003D246E" w:rsidP="003D246E">
      <w:r w:rsidRPr="003D246E">
        <w:rPr>
          <w:i/>
          <w:iCs/>
        </w:rPr>
        <w:t>The specifics of what is processed, why, and for whom.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112"/>
      </w:tblGrid>
      <w:tr w:rsidR="003D246E" w:rsidRPr="003D246E" w14:paraId="2D80AEA1" w14:textId="77777777" w:rsidTr="00296564">
        <w:tc>
          <w:tcPr>
            <w:tcW w:w="2547" w:type="dxa"/>
            <w:vAlign w:val="center"/>
            <w:hideMark/>
          </w:tcPr>
          <w:p w14:paraId="4FCD39A2" w14:textId="77777777" w:rsidR="003D246E" w:rsidRPr="003D246E" w:rsidRDefault="003D246E" w:rsidP="00296564">
            <w:pPr>
              <w:jc w:val="center"/>
              <w:rPr>
                <w:b/>
                <w:bCs/>
              </w:rPr>
            </w:pPr>
            <w:r w:rsidRPr="003D246E">
              <w:rPr>
                <w:b/>
                <w:bCs/>
              </w:rPr>
              <w:t>Field</w:t>
            </w:r>
          </w:p>
        </w:tc>
        <w:tc>
          <w:tcPr>
            <w:tcW w:w="6112" w:type="dxa"/>
            <w:vAlign w:val="center"/>
            <w:hideMark/>
          </w:tcPr>
          <w:p w14:paraId="0F28DBB0" w14:textId="77777777" w:rsidR="003D246E" w:rsidRPr="003D246E" w:rsidRDefault="003D246E" w:rsidP="00296564">
            <w:pPr>
              <w:jc w:val="center"/>
              <w:rPr>
                <w:b/>
                <w:bCs/>
              </w:rPr>
            </w:pPr>
            <w:r w:rsidRPr="003D246E">
              <w:rPr>
                <w:b/>
                <w:bCs/>
              </w:rPr>
              <w:t>Value</w:t>
            </w:r>
          </w:p>
        </w:tc>
      </w:tr>
      <w:tr w:rsidR="003D246E" w:rsidRPr="003D246E" w14:paraId="278848B9" w14:textId="77777777" w:rsidTr="00296564">
        <w:tc>
          <w:tcPr>
            <w:tcW w:w="2547" w:type="dxa"/>
            <w:vAlign w:val="center"/>
            <w:hideMark/>
          </w:tcPr>
          <w:p w14:paraId="3CB8191A" w14:textId="77777777" w:rsidR="003D246E" w:rsidRPr="003D246E" w:rsidRDefault="003D246E" w:rsidP="00296564">
            <w:pPr>
              <w:jc w:val="center"/>
            </w:pPr>
            <w:r w:rsidRPr="003D246E">
              <w:rPr>
                <w:b/>
                <w:bCs/>
              </w:rPr>
              <w:t>Subject Matter of Processing</w:t>
            </w:r>
          </w:p>
        </w:tc>
        <w:tc>
          <w:tcPr>
            <w:tcW w:w="6112" w:type="dxa"/>
            <w:vAlign w:val="center"/>
            <w:hideMark/>
          </w:tcPr>
          <w:p w14:paraId="7DA7C046" w14:textId="77777777" w:rsidR="003D246E" w:rsidRPr="003D246E" w:rsidRDefault="003D246E" w:rsidP="00296564">
            <w:r w:rsidRPr="003D246E">
              <w:t>Processing of Personal Data in connection with the provision of the AI-powered Service described in Main Terms Schedule A.</w:t>
            </w:r>
          </w:p>
        </w:tc>
      </w:tr>
      <w:tr w:rsidR="003D246E" w:rsidRPr="003D246E" w14:paraId="46E7C7AA" w14:textId="77777777" w:rsidTr="00296564">
        <w:tc>
          <w:tcPr>
            <w:tcW w:w="2547" w:type="dxa"/>
            <w:vAlign w:val="center"/>
            <w:hideMark/>
          </w:tcPr>
          <w:p w14:paraId="325AAE76" w14:textId="77777777" w:rsidR="003D246E" w:rsidRPr="003D246E" w:rsidRDefault="003D246E" w:rsidP="00296564">
            <w:pPr>
              <w:jc w:val="center"/>
            </w:pPr>
            <w:r w:rsidRPr="003D246E">
              <w:rPr>
                <w:b/>
                <w:bCs/>
              </w:rPr>
              <w:t>Duration of Processing</w:t>
            </w:r>
          </w:p>
        </w:tc>
        <w:tc>
          <w:tcPr>
            <w:tcW w:w="6112" w:type="dxa"/>
            <w:vAlign w:val="center"/>
            <w:hideMark/>
          </w:tcPr>
          <w:p w14:paraId="5BE3A2C2" w14:textId="77777777" w:rsidR="003D246E" w:rsidRPr="003D246E" w:rsidRDefault="003D246E" w:rsidP="00296564">
            <w:r w:rsidRPr="003D246E">
              <w:t>For the duration of the Main Terms, plus the post-termination retention period specified in Section 10.</w:t>
            </w:r>
          </w:p>
        </w:tc>
      </w:tr>
      <w:tr w:rsidR="003D246E" w:rsidRPr="003D246E" w14:paraId="47C406D5" w14:textId="77777777" w:rsidTr="00296564">
        <w:tc>
          <w:tcPr>
            <w:tcW w:w="2547" w:type="dxa"/>
            <w:vAlign w:val="center"/>
            <w:hideMark/>
          </w:tcPr>
          <w:p w14:paraId="44E3A0C5" w14:textId="77777777" w:rsidR="003D246E" w:rsidRPr="003D246E" w:rsidRDefault="003D246E" w:rsidP="00296564">
            <w:pPr>
              <w:jc w:val="center"/>
            </w:pPr>
            <w:r w:rsidRPr="003D246E">
              <w:rPr>
                <w:b/>
                <w:bCs/>
              </w:rPr>
              <w:t>Nature of Processing</w:t>
            </w:r>
          </w:p>
        </w:tc>
        <w:tc>
          <w:tcPr>
            <w:tcW w:w="6112" w:type="dxa"/>
            <w:vAlign w:val="center"/>
            <w:hideMark/>
          </w:tcPr>
          <w:p w14:paraId="6B9B8180" w14:textId="77777777" w:rsidR="003D246E" w:rsidRPr="003D246E" w:rsidRDefault="003D246E" w:rsidP="00296564">
            <w:r w:rsidRPr="003D246E">
              <w:t>Collection, storage, retrieval, consultation, use (as Input to AI Models), generation of Embeddings, storage in Vector Stores, output generation, deletion.</w:t>
            </w:r>
          </w:p>
        </w:tc>
      </w:tr>
      <w:tr w:rsidR="003D246E" w:rsidRPr="003D246E" w14:paraId="01AE8CB9" w14:textId="77777777" w:rsidTr="00296564">
        <w:tc>
          <w:tcPr>
            <w:tcW w:w="2547" w:type="dxa"/>
            <w:vAlign w:val="center"/>
            <w:hideMark/>
          </w:tcPr>
          <w:p w14:paraId="4646F29E" w14:textId="77777777" w:rsidR="003D246E" w:rsidRPr="003D246E" w:rsidRDefault="003D246E" w:rsidP="00296564">
            <w:pPr>
              <w:jc w:val="center"/>
            </w:pPr>
            <w:r w:rsidRPr="003D246E">
              <w:rPr>
                <w:b/>
                <w:bCs/>
              </w:rPr>
              <w:t>Purpose of Processing</w:t>
            </w:r>
          </w:p>
        </w:tc>
        <w:tc>
          <w:tcPr>
            <w:tcW w:w="6112" w:type="dxa"/>
            <w:vAlign w:val="center"/>
            <w:hideMark/>
          </w:tcPr>
          <w:p w14:paraId="2AD67E0D" w14:textId="77777777" w:rsidR="003D246E" w:rsidRPr="003D246E" w:rsidRDefault="003D246E" w:rsidP="00296564">
            <w:r w:rsidRPr="003D246E">
              <w:t>To provide the Service, including: (</w:t>
            </w:r>
            <w:proofErr w:type="spellStart"/>
            <w:r w:rsidRPr="003D246E">
              <w:t>i</w:t>
            </w:r>
            <w:proofErr w:type="spellEnd"/>
            <w:r w:rsidRPr="003D246E">
              <w:t>) processing Customer Input through the AI Model to generate Output; (ii) creating and storing Embeddings for RAG Processing; (iii) providing customer support related to the Service; (iv) detecting and preventing misuse and security threats.</w:t>
            </w:r>
          </w:p>
        </w:tc>
      </w:tr>
      <w:tr w:rsidR="003D246E" w:rsidRPr="003D246E" w14:paraId="4C863F99" w14:textId="77777777" w:rsidTr="00296564">
        <w:tc>
          <w:tcPr>
            <w:tcW w:w="2547" w:type="dxa"/>
            <w:vAlign w:val="center"/>
            <w:hideMark/>
          </w:tcPr>
          <w:p w14:paraId="20593A13" w14:textId="77777777" w:rsidR="003D246E" w:rsidRPr="003D246E" w:rsidRDefault="003D246E" w:rsidP="00296564">
            <w:pPr>
              <w:jc w:val="center"/>
            </w:pPr>
            <w:r w:rsidRPr="003D246E">
              <w:rPr>
                <w:b/>
                <w:bCs/>
              </w:rPr>
              <w:t>Types of Personal Data</w:t>
            </w:r>
          </w:p>
        </w:tc>
        <w:tc>
          <w:tcPr>
            <w:tcW w:w="6112" w:type="dxa"/>
            <w:vAlign w:val="center"/>
            <w:hideMark/>
          </w:tcPr>
          <w:p w14:paraId="1A15AC78" w14:textId="77777777" w:rsidR="003D246E" w:rsidRPr="003D246E" w:rsidRDefault="003D246E" w:rsidP="00296564">
            <w:r w:rsidRPr="003D246E">
              <w:t>[</w:t>
            </w:r>
            <w:r w:rsidRPr="003D246E">
              <w:rPr>
                <w:i/>
                <w:iCs/>
              </w:rPr>
              <w:t>INJECTION — Qualified Review: "What types of personal data does your service process?" — e.g., names, email addresses, IP addresses, user-generated content, usage data, location data, device identifiers.]</w:t>
            </w:r>
          </w:p>
        </w:tc>
      </w:tr>
      <w:tr w:rsidR="003D246E" w:rsidRPr="003D246E" w14:paraId="05F5FA83" w14:textId="77777777" w:rsidTr="00296564">
        <w:tc>
          <w:tcPr>
            <w:tcW w:w="2547" w:type="dxa"/>
            <w:vAlign w:val="center"/>
            <w:hideMark/>
          </w:tcPr>
          <w:p w14:paraId="5542BFC6" w14:textId="77777777" w:rsidR="003D246E" w:rsidRPr="003D246E" w:rsidRDefault="003D246E" w:rsidP="00296564">
            <w:pPr>
              <w:jc w:val="center"/>
            </w:pPr>
            <w:r w:rsidRPr="003D246E">
              <w:rPr>
                <w:b/>
                <w:bCs/>
              </w:rPr>
              <w:t>Special Categories (if applicable)</w:t>
            </w:r>
          </w:p>
        </w:tc>
        <w:tc>
          <w:tcPr>
            <w:tcW w:w="6112" w:type="dxa"/>
            <w:vAlign w:val="center"/>
            <w:hideMark/>
          </w:tcPr>
          <w:p w14:paraId="7CC3FE0C" w14:textId="77777777" w:rsidR="003D246E" w:rsidRPr="003D246E" w:rsidRDefault="003D246E" w:rsidP="00296564">
            <w:r w:rsidRPr="003D246E">
              <w:t>[</w:t>
            </w:r>
            <w:r w:rsidRPr="003D246E">
              <w:rPr>
                <w:i/>
                <w:iCs/>
              </w:rPr>
              <w:t>INJECTION — Qualified Review: "Does your service process any sensitive personal data?" — e.g., health data, biometric data, financial data, racial/ethnic origin, political opinions, religious beliefs. Default: "None — special category data is not processed."]</w:t>
            </w:r>
          </w:p>
        </w:tc>
      </w:tr>
      <w:tr w:rsidR="003D246E" w:rsidRPr="003D246E" w14:paraId="79085B1A" w14:textId="77777777" w:rsidTr="00296564">
        <w:tc>
          <w:tcPr>
            <w:tcW w:w="2547" w:type="dxa"/>
            <w:vAlign w:val="center"/>
            <w:hideMark/>
          </w:tcPr>
          <w:p w14:paraId="489839A6" w14:textId="77777777" w:rsidR="003D246E" w:rsidRPr="003D246E" w:rsidRDefault="003D246E" w:rsidP="00296564">
            <w:pPr>
              <w:jc w:val="center"/>
            </w:pPr>
            <w:r w:rsidRPr="003D246E">
              <w:rPr>
                <w:b/>
                <w:bCs/>
              </w:rPr>
              <w:t>Categories of Data Subjects</w:t>
            </w:r>
          </w:p>
        </w:tc>
        <w:tc>
          <w:tcPr>
            <w:tcW w:w="6112" w:type="dxa"/>
            <w:vAlign w:val="center"/>
            <w:hideMark/>
          </w:tcPr>
          <w:p w14:paraId="12E868C7" w14:textId="77777777" w:rsidR="003D246E" w:rsidRPr="003D246E" w:rsidRDefault="003D246E" w:rsidP="00296564">
            <w:r w:rsidRPr="003D246E">
              <w:t>[</w:t>
            </w:r>
            <w:r w:rsidRPr="003D246E">
              <w:rPr>
                <w:i/>
                <w:iCs/>
              </w:rPr>
              <w:t>INJECTION — Qualified Review: "Whose personal data does your service process?" — e.g., Customer's end users, Customer's employees, Customer's clients, website visitors.]</w:t>
            </w:r>
          </w:p>
        </w:tc>
      </w:tr>
      <w:tr w:rsidR="003D246E" w:rsidRPr="003D246E" w14:paraId="50876C8A" w14:textId="77777777" w:rsidTr="00296564">
        <w:tc>
          <w:tcPr>
            <w:tcW w:w="2547" w:type="dxa"/>
            <w:vAlign w:val="center"/>
            <w:hideMark/>
          </w:tcPr>
          <w:p w14:paraId="509BF938" w14:textId="77777777" w:rsidR="003D246E" w:rsidRPr="003D246E" w:rsidRDefault="003D246E" w:rsidP="00296564">
            <w:pPr>
              <w:jc w:val="center"/>
            </w:pPr>
            <w:r w:rsidRPr="003D246E">
              <w:rPr>
                <w:b/>
                <w:bCs/>
              </w:rPr>
              <w:t>Processing Architecture</w:t>
            </w:r>
          </w:p>
        </w:tc>
        <w:tc>
          <w:tcPr>
            <w:tcW w:w="6112" w:type="dxa"/>
            <w:vAlign w:val="center"/>
            <w:hideMark/>
          </w:tcPr>
          <w:p w14:paraId="0AB4AE17" w14:textId="77777777" w:rsidR="003D246E" w:rsidRPr="003D246E" w:rsidRDefault="003D246E" w:rsidP="00296564">
            <w:r w:rsidRPr="003D246E">
              <w:t>RAG Processing (Retrieval Augmented Generation). Customer Personal Data is stored as Embeddings in a Vector Store. The AI Model's weights are not modified by Customer Personal Data. See Section 4.</w:t>
            </w:r>
          </w:p>
        </w:tc>
      </w:tr>
    </w:tbl>
    <w:p w14:paraId="765BCF35" w14:textId="796CB6D8" w:rsidR="003D246E" w:rsidRPr="003D246E" w:rsidRDefault="003D246E" w:rsidP="003D246E"/>
    <w:p w14:paraId="6358D072" w14:textId="77777777" w:rsidR="00296564" w:rsidRDefault="00296564" w:rsidP="00296564">
      <w:pPr>
        <w:rPr>
          <w:b/>
          <w:bCs/>
        </w:rPr>
      </w:pPr>
      <w:r>
        <w:rPr>
          <w:b/>
          <w:bCs/>
        </w:rPr>
        <w:br w:type="page"/>
      </w:r>
    </w:p>
    <w:p w14:paraId="3B2925BB" w14:textId="65AD388F" w:rsidR="003D246E" w:rsidRPr="003D246E" w:rsidRDefault="003D246E" w:rsidP="00296564">
      <w:pPr>
        <w:pStyle w:val="Heading5"/>
      </w:pPr>
      <w:r w:rsidRPr="003D246E">
        <w:lastRenderedPageBreak/>
        <w:t>TECHNICAL AND ORGANIZATIONAL MEASURES</w:t>
      </w:r>
    </w:p>
    <w:p w14:paraId="34994BFA" w14:textId="77777777" w:rsidR="003D246E" w:rsidRPr="003D246E" w:rsidRDefault="003D246E" w:rsidP="003D246E">
      <w:r w:rsidRPr="003D246E">
        <w:rPr>
          <w:i/>
          <w:iCs/>
        </w:rPr>
        <w:t>The security measures in effect as of the Effective Date.</w:t>
      </w:r>
    </w:p>
    <w:p w14:paraId="780495E0" w14:textId="3F3D2B2C" w:rsidR="003D246E" w:rsidRPr="006D14BE" w:rsidRDefault="003D246E" w:rsidP="006D14BE">
      <w:pPr>
        <w:pStyle w:val="Heading6"/>
        <w:rPr>
          <w:b/>
          <w:bCs/>
        </w:rPr>
      </w:pPr>
      <w:r w:rsidRPr="006D14BE">
        <w:rPr>
          <w:b/>
          <w:bCs/>
        </w:rPr>
        <w:t>Encryption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6"/>
        <w:gridCol w:w="5322"/>
      </w:tblGrid>
      <w:tr w:rsidR="003D246E" w:rsidRPr="003D246E" w14:paraId="248BF29A" w14:textId="77777777" w:rsidTr="006D14BE">
        <w:tc>
          <w:tcPr>
            <w:tcW w:w="0" w:type="auto"/>
            <w:vAlign w:val="center"/>
            <w:hideMark/>
          </w:tcPr>
          <w:p w14:paraId="62F6AD55" w14:textId="77777777" w:rsidR="003D246E" w:rsidRPr="003D246E" w:rsidRDefault="003D246E" w:rsidP="006D14BE">
            <w:pPr>
              <w:jc w:val="center"/>
              <w:rPr>
                <w:b/>
                <w:bCs/>
              </w:rPr>
            </w:pPr>
            <w:r w:rsidRPr="003D246E">
              <w:rPr>
                <w:b/>
                <w:bCs/>
              </w:rPr>
              <w:t>Measure</w:t>
            </w:r>
          </w:p>
        </w:tc>
        <w:tc>
          <w:tcPr>
            <w:tcW w:w="0" w:type="auto"/>
            <w:vAlign w:val="center"/>
            <w:hideMark/>
          </w:tcPr>
          <w:p w14:paraId="2C647291" w14:textId="77777777" w:rsidR="003D246E" w:rsidRPr="003D246E" w:rsidRDefault="003D246E" w:rsidP="006D14BE">
            <w:pPr>
              <w:jc w:val="center"/>
              <w:rPr>
                <w:b/>
                <w:bCs/>
              </w:rPr>
            </w:pPr>
            <w:r w:rsidRPr="003D246E">
              <w:rPr>
                <w:b/>
                <w:bCs/>
              </w:rPr>
              <w:t>Standard</w:t>
            </w:r>
          </w:p>
        </w:tc>
      </w:tr>
      <w:tr w:rsidR="003D246E" w:rsidRPr="003D246E" w14:paraId="562683F0" w14:textId="77777777" w:rsidTr="006D14BE">
        <w:tc>
          <w:tcPr>
            <w:tcW w:w="0" w:type="auto"/>
            <w:vAlign w:val="center"/>
            <w:hideMark/>
          </w:tcPr>
          <w:p w14:paraId="27E6D431" w14:textId="77777777" w:rsidR="003D246E" w:rsidRPr="003D246E" w:rsidRDefault="003D246E" w:rsidP="006D14BE">
            <w:pPr>
              <w:jc w:val="center"/>
              <w:rPr>
                <w:b/>
                <w:bCs/>
              </w:rPr>
            </w:pPr>
            <w:r w:rsidRPr="003D246E">
              <w:rPr>
                <w:b/>
                <w:bCs/>
              </w:rPr>
              <w:t>Data in transit</w:t>
            </w:r>
          </w:p>
        </w:tc>
        <w:tc>
          <w:tcPr>
            <w:tcW w:w="0" w:type="auto"/>
            <w:vAlign w:val="center"/>
            <w:hideMark/>
          </w:tcPr>
          <w:p w14:paraId="5D6711E6" w14:textId="77777777" w:rsidR="003D246E" w:rsidRPr="003D246E" w:rsidRDefault="003D246E" w:rsidP="006D14BE">
            <w:r w:rsidRPr="003D246E">
              <w:t>TLS 1.2+ (TLS 1.3 preferred)</w:t>
            </w:r>
          </w:p>
        </w:tc>
      </w:tr>
      <w:tr w:rsidR="003D246E" w:rsidRPr="003D246E" w14:paraId="74FACA93" w14:textId="77777777" w:rsidTr="006D14BE">
        <w:tc>
          <w:tcPr>
            <w:tcW w:w="0" w:type="auto"/>
            <w:vAlign w:val="center"/>
            <w:hideMark/>
          </w:tcPr>
          <w:p w14:paraId="1EA070CC" w14:textId="77777777" w:rsidR="003D246E" w:rsidRPr="003D246E" w:rsidRDefault="003D246E" w:rsidP="006D14BE">
            <w:pPr>
              <w:jc w:val="center"/>
              <w:rPr>
                <w:b/>
                <w:bCs/>
              </w:rPr>
            </w:pPr>
            <w:r w:rsidRPr="003D246E">
              <w:rPr>
                <w:b/>
                <w:bCs/>
              </w:rPr>
              <w:t>Data at rest</w:t>
            </w:r>
          </w:p>
        </w:tc>
        <w:tc>
          <w:tcPr>
            <w:tcW w:w="0" w:type="auto"/>
            <w:vAlign w:val="center"/>
            <w:hideMark/>
          </w:tcPr>
          <w:p w14:paraId="0C13F716" w14:textId="77777777" w:rsidR="003D246E" w:rsidRPr="003D246E" w:rsidRDefault="003D246E" w:rsidP="006D14BE">
            <w:r w:rsidRPr="003D246E">
              <w:t>AES-256 or equivalent</w:t>
            </w:r>
          </w:p>
        </w:tc>
      </w:tr>
      <w:tr w:rsidR="003D246E" w:rsidRPr="003D246E" w14:paraId="16C2DB6A" w14:textId="77777777" w:rsidTr="006D14BE">
        <w:tc>
          <w:tcPr>
            <w:tcW w:w="0" w:type="auto"/>
            <w:vAlign w:val="center"/>
            <w:hideMark/>
          </w:tcPr>
          <w:p w14:paraId="543A6376" w14:textId="77777777" w:rsidR="003D246E" w:rsidRPr="003D246E" w:rsidRDefault="003D246E" w:rsidP="006D14BE">
            <w:pPr>
              <w:jc w:val="center"/>
              <w:rPr>
                <w:b/>
                <w:bCs/>
              </w:rPr>
            </w:pPr>
            <w:r w:rsidRPr="003D246E">
              <w:rPr>
                <w:b/>
                <w:bCs/>
              </w:rPr>
              <w:t>Embeddings in Vector Store</w:t>
            </w:r>
          </w:p>
        </w:tc>
        <w:tc>
          <w:tcPr>
            <w:tcW w:w="0" w:type="auto"/>
            <w:vAlign w:val="center"/>
            <w:hideMark/>
          </w:tcPr>
          <w:p w14:paraId="5F067BA9" w14:textId="77777777" w:rsidR="003D246E" w:rsidRPr="003D246E" w:rsidRDefault="003D246E" w:rsidP="006D14BE">
            <w:r w:rsidRPr="003D246E">
              <w:t>Encrypted at rest per cloud provider standards</w:t>
            </w:r>
          </w:p>
        </w:tc>
      </w:tr>
      <w:tr w:rsidR="003D246E" w:rsidRPr="003D246E" w14:paraId="3536F68B" w14:textId="77777777" w:rsidTr="006D14BE">
        <w:tc>
          <w:tcPr>
            <w:tcW w:w="0" w:type="auto"/>
            <w:vAlign w:val="center"/>
            <w:hideMark/>
          </w:tcPr>
          <w:p w14:paraId="4C681CE4" w14:textId="77777777" w:rsidR="003D246E" w:rsidRPr="003D246E" w:rsidRDefault="003D246E" w:rsidP="006D14BE">
            <w:pPr>
              <w:jc w:val="center"/>
              <w:rPr>
                <w:b/>
                <w:bCs/>
              </w:rPr>
            </w:pPr>
            <w:r w:rsidRPr="003D246E">
              <w:rPr>
                <w:b/>
                <w:bCs/>
              </w:rPr>
              <w:t>Encryption key management</w:t>
            </w:r>
          </w:p>
        </w:tc>
        <w:tc>
          <w:tcPr>
            <w:tcW w:w="0" w:type="auto"/>
            <w:vAlign w:val="center"/>
            <w:hideMark/>
          </w:tcPr>
          <w:p w14:paraId="5129372F" w14:textId="77777777" w:rsidR="003D246E" w:rsidRPr="003D246E" w:rsidRDefault="003D246E" w:rsidP="006D14BE">
            <w:r w:rsidRPr="003D246E">
              <w:t>Keys stored separately from encrypted data; regular rotation</w:t>
            </w:r>
          </w:p>
        </w:tc>
      </w:tr>
    </w:tbl>
    <w:p w14:paraId="30D04E8D" w14:textId="77777777" w:rsidR="006D14BE" w:rsidRDefault="006D14BE" w:rsidP="006D14BE">
      <w:pPr>
        <w:rPr>
          <w:b/>
          <w:bCs/>
        </w:rPr>
      </w:pPr>
    </w:p>
    <w:p w14:paraId="189CFEA0" w14:textId="439B1DBA" w:rsidR="003D246E" w:rsidRPr="00F82923" w:rsidRDefault="003D246E" w:rsidP="00F82923">
      <w:pPr>
        <w:pStyle w:val="Heading6"/>
        <w:rPr>
          <w:b/>
          <w:bCs/>
        </w:rPr>
      </w:pPr>
      <w:r w:rsidRPr="00F82923">
        <w:rPr>
          <w:b/>
          <w:bCs/>
        </w:rPr>
        <w:t>Access Controls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225"/>
      </w:tblGrid>
      <w:tr w:rsidR="003D246E" w:rsidRPr="003D246E" w14:paraId="5A36542C" w14:textId="77777777" w:rsidTr="00F82923">
        <w:tc>
          <w:tcPr>
            <w:tcW w:w="0" w:type="auto"/>
            <w:vAlign w:val="center"/>
            <w:hideMark/>
          </w:tcPr>
          <w:p w14:paraId="59E10894" w14:textId="77777777" w:rsidR="003D246E" w:rsidRPr="003D246E" w:rsidRDefault="003D246E" w:rsidP="00F82923">
            <w:pPr>
              <w:jc w:val="center"/>
              <w:rPr>
                <w:b/>
                <w:bCs/>
              </w:rPr>
            </w:pPr>
            <w:r w:rsidRPr="003D246E">
              <w:rPr>
                <w:b/>
                <w:bCs/>
              </w:rPr>
              <w:t>Measure</w:t>
            </w:r>
          </w:p>
        </w:tc>
        <w:tc>
          <w:tcPr>
            <w:tcW w:w="0" w:type="auto"/>
            <w:vAlign w:val="center"/>
            <w:hideMark/>
          </w:tcPr>
          <w:p w14:paraId="29130868" w14:textId="77777777" w:rsidR="003D246E" w:rsidRPr="003D246E" w:rsidRDefault="003D246E" w:rsidP="00F82923">
            <w:pPr>
              <w:jc w:val="center"/>
              <w:rPr>
                <w:b/>
                <w:bCs/>
              </w:rPr>
            </w:pPr>
            <w:r w:rsidRPr="003D246E">
              <w:rPr>
                <w:b/>
                <w:bCs/>
              </w:rPr>
              <w:t>Detail</w:t>
            </w:r>
          </w:p>
        </w:tc>
      </w:tr>
      <w:tr w:rsidR="003D246E" w:rsidRPr="003D246E" w14:paraId="2207C075" w14:textId="77777777" w:rsidTr="00F82923">
        <w:tc>
          <w:tcPr>
            <w:tcW w:w="0" w:type="auto"/>
            <w:hideMark/>
          </w:tcPr>
          <w:p w14:paraId="71480661" w14:textId="77777777" w:rsidR="003D246E" w:rsidRPr="003D246E" w:rsidRDefault="003D246E" w:rsidP="003D246E">
            <w:pPr>
              <w:rPr>
                <w:b/>
                <w:bCs/>
              </w:rPr>
            </w:pPr>
            <w:r w:rsidRPr="003D246E">
              <w:rPr>
                <w:b/>
                <w:bCs/>
              </w:rPr>
              <w:t>Authentication</w:t>
            </w:r>
          </w:p>
        </w:tc>
        <w:tc>
          <w:tcPr>
            <w:tcW w:w="0" w:type="auto"/>
            <w:hideMark/>
          </w:tcPr>
          <w:p w14:paraId="7329B4BE" w14:textId="77777777" w:rsidR="003D246E" w:rsidRPr="003D246E" w:rsidRDefault="003D246E" w:rsidP="003D246E">
            <w:r w:rsidRPr="003D246E">
              <w:t>Multi-factor authentication for all administrative access</w:t>
            </w:r>
          </w:p>
        </w:tc>
      </w:tr>
      <w:tr w:rsidR="003D246E" w:rsidRPr="003D246E" w14:paraId="2FC5F9C3" w14:textId="77777777" w:rsidTr="00F82923">
        <w:tc>
          <w:tcPr>
            <w:tcW w:w="0" w:type="auto"/>
            <w:hideMark/>
          </w:tcPr>
          <w:p w14:paraId="1E6EFD7B" w14:textId="77777777" w:rsidR="003D246E" w:rsidRPr="003D246E" w:rsidRDefault="003D246E" w:rsidP="003D246E">
            <w:pPr>
              <w:rPr>
                <w:b/>
                <w:bCs/>
              </w:rPr>
            </w:pPr>
            <w:r w:rsidRPr="003D246E">
              <w:rPr>
                <w:b/>
                <w:bCs/>
              </w:rPr>
              <w:t>Authorization</w:t>
            </w:r>
          </w:p>
        </w:tc>
        <w:tc>
          <w:tcPr>
            <w:tcW w:w="0" w:type="auto"/>
            <w:hideMark/>
          </w:tcPr>
          <w:p w14:paraId="22FF1B45" w14:textId="77777777" w:rsidR="003D246E" w:rsidRPr="003D246E" w:rsidRDefault="003D246E" w:rsidP="003D246E">
            <w:r w:rsidRPr="003D246E">
              <w:t>Role-based access control (RBAC); least-privilege principle</w:t>
            </w:r>
          </w:p>
        </w:tc>
      </w:tr>
      <w:tr w:rsidR="003D246E" w:rsidRPr="003D246E" w14:paraId="32BECA81" w14:textId="77777777" w:rsidTr="00F82923">
        <w:tc>
          <w:tcPr>
            <w:tcW w:w="0" w:type="auto"/>
            <w:hideMark/>
          </w:tcPr>
          <w:p w14:paraId="590B838E" w14:textId="77777777" w:rsidR="003D246E" w:rsidRPr="003D246E" w:rsidRDefault="003D246E" w:rsidP="003D246E">
            <w:pPr>
              <w:rPr>
                <w:b/>
                <w:bCs/>
              </w:rPr>
            </w:pPr>
            <w:r w:rsidRPr="003D246E">
              <w:rPr>
                <w:b/>
                <w:bCs/>
              </w:rPr>
              <w:t>Credentials</w:t>
            </w:r>
          </w:p>
        </w:tc>
        <w:tc>
          <w:tcPr>
            <w:tcW w:w="0" w:type="auto"/>
            <w:hideMark/>
          </w:tcPr>
          <w:p w14:paraId="29C2D6FF" w14:textId="77777777" w:rsidR="003D246E" w:rsidRPr="003D246E" w:rsidRDefault="003D246E" w:rsidP="003D246E">
            <w:r w:rsidRPr="003D246E">
              <w:t>Unique per user; no shared credentials</w:t>
            </w:r>
          </w:p>
        </w:tc>
      </w:tr>
      <w:tr w:rsidR="003D246E" w:rsidRPr="003D246E" w14:paraId="1CF7F93D" w14:textId="77777777" w:rsidTr="00F82923">
        <w:tc>
          <w:tcPr>
            <w:tcW w:w="0" w:type="auto"/>
            <w:hideMark/>
          </w:tcPr>
          <w:p w14:paraId="5C6B96D8" w14:textId="77777777" w:rsidR="003D246E" w:rsidRPr="003D246E" w:rsidRDefault="003D246E" w:rsidP="003D246E">
            <w:pPr>
              <w:rPr>
                <w:b/>
                <w:bCs/>
              </w:rPr>
            </w:pPr>
            <w:r w:rsidRPr="003D246E">
              <w:rPr>
                <w:b/>
                <w:bCs/>
              </w:rPr>
              <w:t>Access reviews</w:t>
            </w:r>
          </w:p>
        </w:tc>
        <w:tc>
          <w:tcPr>
            <w:tcW w:w="0" w:type="auto"/>
            <w:hideMark/>
          </w:tcPr>
          <w:p w14:paraId="2686D076" w14:textId="77777777" w:rsidR="003D246E" w:rsidRPr="003D246E" w:rsidRDefault="003D246E" w:rsidP="003D246E">
            <w:r w:rsidRPr="003D246E">
              <w:t>Quarterly review and revocation of unnecessary access</w:t>
            </w:r>
          </w:p>
        </w:tc>
      </w:tr>
      <w:tr w:rsidR="003D246E" w:rsidRPr="003D246E" w14:paraId="2A4E8A0D" w14:textId="77777777" w:rsidTr="00F82923">
        <w:tc>
          <w:tcPr>
            <w:tcW w:w="0" w:type="auto"/>
            <w:hideMark/>
          </w:tcPr>
          <w:p w14:paraId="70215FBD" w14:textId="77777777" w:rsidR="003D246E" w:rsidRPr="003D246E" w:rsidRDefault="003D246E" w:rsidP="003D246E">
            <w:pPr>
              <w:rPr>
                <w:b/>
                <w:bCs/>
              </w:rPr>
            </w:pPr>
            <w:r w:rsidRPr="003D246E">
              <w:rPr>
                <w:b/>
                <w:bCs/>
              </w:rPr>
              <w:t>Privileged access</w:t>
            </w:r>
          </w:p>
        </w:tc>
        <w:tc>
          <w:tcPr>
            <w:tcW w:w="0" w:type="auto"/>
            <w:hideMark/>
          </w:tcPr>
          <w:p w14:paraId="4B62D9E9" w14:textId="77777777" w:rsidR="003D246E" w:rsidRPr="003D246E" w:rsidRDefault="003D246E" w:rsidP="003D246E">
            <w:r w:rsidRPr="003D246E">
              <w:t>Logged and monitored; time-limited where feasible</w:t>
            </w:r>
          </w:p>
        </w:tc>
      </w:tr>
    </w:tbl>
    <w:p w14:paraId="09CECBC2" w14:textId="77777777" w:rsidR="00F82923" w:rsidRDefault="00F82923" w:rsidP="00F82923">
      <w:pPr>
        <w:rPr>
          <w:b/>
          <w:bCs/>
        </w:rPr>
      </w:pPr>
    </w:p>
    <w:p w14:paraId="2212D65D" w14:textId="036D0E6B" w:rsidR="003D246E" w:rsidRPr="00F82923" w:rsidRDefault="003D246E" w:rsidP="00F82923">
      <w:pPr>
        <w:pStyle w:val="Heading6"/>
        <w:rPr>
          <w:b/>
          <w:bCs/>
        </w:rPr>
      </w:pPr>
      <w:r w:rsidRPr="00F82923">
        <w:rPr>
          <w:b/>
          <w:bCs/>
        </w:rPr>
        <w:t>Infrastructure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5606"/>
      </w:tblGrid>
      <w:tr w:rsidR="003D246E" w:rsidRPr="003D246E" w14:paraId="025332EC" w14:textId="77777777" w:rsidTr="00F82923">
        <w:tc>
          <w:tcPr>
            <w:tcW w:w="0" w:type="auto"/>
            <w:vAlign w:val="center"/>
            <w:hideMark/>
          </w:tcPr>
          <w:p w14:paraId="47B665C2" w14:textId="77777777" w:rsidR="003D246E" w:rsidRPr="003D246E" w:rsidRDefault="003D246E" w:rsidP="00F82923">
            <w:pPr>
              <w:jc w:val="center"/>
              <w:rPr>
                <w:b/>
                <w:bCs/>
              </w:rPr>
            </w:pPr>
            <w:r w:rsidRPr="003D246E">
              <w:rPr>
                <w:b/>
                <w:bCs/>
              </w:rPr>
              <w:t>Measure</w:t>
            </w:r>
          </w:p>
        </w:tc>
        <w:tc>
          <w:tcPr>
            <w:tcW w:w="0" w:type="auto"/>
            <w:vAlign w:val="center"/>
            <w:hideMark/>
          </w:tcPr>
          <w:p w14:paraId="3B6A9141" w14:textId="77777777" w:rsidR="003D246E" w:rsidRPr="003D246E" w:rsidRDefault="003D246E" w:rsidP="00F82923">
            <w:pPr>
              <w:jc w:val="center"/>
              <w:rPr>
                <w:b/>
                <w:bCs/>
              </w:rPr>
            </w:pPr>
            <w:r w:rsidRPr="003D246E">
              <w:rPr>
                <w:b/>
                <w:bCs/>
              </w:rPr>
              <w:t>Detail</w:t>
            </w:r>
          </w:p>
        </w:tc>
      </w:tr>
      <w:tr w:rsidR="003D246E" w:rsidRPr="003D246E" w14:paraId="4722F96C" w14:textId="77777777" w:rsidTr="00F82923">
        <w:tc>
          <w:tcPr>
            <w:tcW w:w="0" w:type="auto"/>
            <w:hideMark/>
          </w:tcPr>
          <w:p w14:paraId="4CD54613" w14:textId="77777777" w:rsidR="003D246E" w:rsidRPr="003D246E" w:rsidRDefault="003D246E" w:rsidP="003D246E">
            <w:pPr>
              <w:rPr>
                <w:b/>
                <w:bCs/>
              </w:rPr>
            </w:pPr>
            <w:r w:rsidRPr="003D246E">
              <w:rPr>
                <w:b/>
                <w:bCs/>
              </w:rPr>
              <w:t>Network</w:t>
            </w:r>
          </w:p>
        </w:tc>
        <w:tc>
          <w:tcPr>
            <w:tcW w:w="0" w:type="auto"/>
            <w:hideMark/>
          </w:tcPr>
          <w:p w14:paraId="2CEE258A" w14:textId="77777777" w:rsidR="003D246E" w:rsidRPr="003D246E" w:rsidRDefault="003D246E" w:rsidP="003D246E">
            <w:r w:rsidRPr="003D246E">
              <w:t>Segmentation; firewalls; intrusion detection/prevention</w:t>
            </w:r>
          </w:p>
        </w:tc>
      </w:tr>
      <w:tr w:rsidR="003D246E" w:rsidRPr="003D246E" w14:paraId="016381AF" w14:textId="77777777" w:rsidTr="00F82923">
        <w:tc>
          <w:tcPr>
            <w:tcW w:w="0" w:type="auto"/>
            <w:hideMark/>
          </w:tcPr>
          <w:p w14:paraId="23C7795B" w14:textId="77777777" w:rsidR="003D246E" w:rsidRPr="003D246E" w:rsidRDefault="003D246E" w:rsidP="003D246E">
            <w:pPr>
              <w:rPr>
                <w:b/>
                <w:bCs/>
              </w:rPr>
            </w:pPr>
            <w:r w:rsidRPr="003D246E">
              <w:rPr>
                <w:b/>
                <w:bCs/>
              </w:rPr>
              <w:t>Vulnerability management</w:t>
            </w:r>
          </w:p>
        </w:tc>
        <w:tc>
          <w:tcPr>
            <w:tcW w:w="0" w:type="auto"/>
            <w:hideMark/>
          </w:tcPr>
          <w:p w14:paraId="368758B9" w14:textId="77777777" w:rsidR="003D246E" w:rsidRPr="003D246E" w:rsidRDefault="003D246E" w:rsidP="003D246E">
            <w:r w:rsidRPr="003D246E">
              <w:t>Regular scanning; annual penetration testing</w:t>
            </w:r>
          </w:p>
        </w:tc>
      </w:tr>
      <w:tr w:rsidR="003D246E" w:rsidRPr="003D246E" w14:paraId="306134F4" w14:textId="77777777" w:rsidTr="00F82923">
        <w:tc>
          <w:tcPr>
            <w:tcW w:w="0" w:type="auto"/>
            <w:hideMark/>
          </w:tcPr>
          <w:p w14:paraId="6172CD32" w14:textId="77777777" w:rsidR="003D246E" w:rsidRPr="003D246E" w:rsidRDefault="003D246E" w:rsidP="003D246E">
            <w:pPr>
              <w:rPr>
                <w:b/>
                <w:bCs/>
              </w:rPr>
            </w:pPr>
            <w:r w:rsidRPr="003D246E">
              <w:rPr>
                <w:b/>
                <w:bCs/>
              </w:rPr>
              <w:t>Patching</w:t>
            </w:r>
          </w:p>
        </w:tc>
        <w:tc>
          <w:tcPr>
            <w:tcW w:w="0" w:type="auto"/>
            <w:hideMark/>
          </w:tcPr>
          <w:p w14:paraId="0C36E0F8" w14:textId="77777777" w:rsidR="003D246E" w:rsidRPr="003D246E" w:rsidRDefault="003D246E" w:rsidP="003D246E">
            <w:r w:rsidRPr="003D246E">
              <w:t>Critical patches within 72 hours; routine patches within 30 days</w:t>
            </w:r>
          </w:p>
        </w:tc>
      </w:tr>
      <w:tr w:rsidR="003D246E" w:rsidRPr="003D246E" w14:paraId="5C3B7822" w14:textId="77777777" w:rsidTr="00F82923">
        <w:tc>
          <w:tcPr>
            <w:tcW w:w="0" w:type="auto"/>
            <w:hideMark/>
          </w:tcPr>
          <w:p w14:paraId="1C394A96" w14:textId="77777777" w:rsidR="003D246E" w:rsidRPr="003D246E" w:rsidRDefault="003D246E" w:rsidP="003D246E">
            <w:pPr>
              <w:rPr>
                <w:b/>
                <w:bCs/>
              </w:rPr>
            </w:pPr>
            <w:r w:rsidRPr="003D246E">
              <w:rPr>
                <w:b/>
                <w:bCs/>
              </w:rPr>
              <w:t>Monitoring</w:t>
            </w:r>
          </w:p>
        </w:tc>
        <w:tc>
          <w:tcPr>
            <w:tcW w:w="0" w:type="auto"/>
            <w:hideMark/>
          </w:tcPr>
          <w:p w14:paraId="5CEF1D14" w14:textId="77777777" w:rsidR="003D246E" w:rsidRPr="003D246E" w:rsidRDefault="003D246E" w:rsidP="003D246E">
            <w:r w:rsidRPr="003D246E">
              <w:t>System and security event logging; minimum 90-day retention</w:t>
            </w:r>
          </w:p>
        </w:tc>
      </w:tr>
      <w:tr w:rsidR="003D246E" w:rsidRPr="003D246E" w14:paraId="71E059D0" w14:textId="77777777" w:rsidTr="00F82923">
        <w:tc>
          <w:tcPr>
            <w:tcW w:w="0" w:type="auto"/>
            <w:hideMark/>
          </w:tcPr>
          <w:p w14:paraId="707C9175" w14:textId="77777777" w:rsidR="003D246E" w:rsidRPr="003D246E" w:rsidRDefault="003D246E" w:rsidP="003D246E">
            <w:pPr>
              <w:rPr>
                <w:b/>
                <w:bCs/>
              </w:rPr>
            </w:pPr>
            <w:r w:rsidRPr="003D246E">
              <w:rPr>
                <w:b/>
                <w:bCs/>
              </w:rPr>
              <w:t>Disaster recovery</w:t>
            </w:r>
          </w:p>
        </w:tc>
        <w:tc>
          <w:tcPr>
            <w:tcW w:w="0" w:type="auto"/>
            <w:hideMark/>
          </w:tcPr>
          <w:p w14:paraId="75E51EED" w14:textId="77777777" w:rsidR="003D246E" w:rsidRPr="003D246E" w:rsidRDefault="003D246E" w:rsidP="003D246E">
            <w:pPr>
              <w:rPr>
                <w:i/>
                <w:iCs/>
              </w:rPr>
            </w:pPr>
            <w:r w:rsidRPr="003D246E">
              <w:rPr>
                <w:i/>
                <w:iCs/>
              </w:rPr>
              <w:t>{{QR.A23.DR_BCP_SUMMARY}}</w:t>
            </w:r>
          </w:p>
        </w:tc>
      </w:tr>
    </w:tbl>
    <w:p w14:paraId="7FA5E8CD" w14:textId="77777777" w:rsidR="00F82923" w:rsidRDefault="00F82923" w:rsidP="00F82923">
      <w:pPr>
        <w:rPr>
          <w:b/>
          <w:bCs/>
        </w:rPr>
      </w:pPr>
    </w:p>
    <w:p w14:paraId="46E27A2C" w14:textId="2704D681" w:rsidR="003D246E" w:rsidRPr="003D246E" w:rsidRDefault="003D246E" w:rsidP="00F82923">
      <w:pPr>
        <w:pStyle w:val="Heading6"/>
      </w:pPr>
      <w:r w:rsidRPr="003D246E">
        <w:lastRenderedPageBreak/>
        <w:t>AI-Specific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489"/>
      </w:tblGrid>
      <w:tr w:rsidR="003D246E" w:rsidRPr="003D246E" w14:paraId="4AC9B7A0" w14:textId="77777777" w:rsidTr="00F82923">
        <w:tc>
          <w:tcPr>
            <w:tcW w:w="0" w:type="auto"/>
            <w:hideMark/>
          </w:tcPr>
          <w:p w14:paraId="7975BC54" w14:textId="77777777" w:rsidR="003D246E" w:rsidRPr="003D246E" w:rsidRDefault="003D246E" w:rsidP="003D246E">
            <w:pPr>
              <w:rPr>
                <w:b/>
                <w:bCs/>
              </w:rPr>
            </w:pPr>
            <w:r w:rsidRPr="003D246E">
              <w:rPr>
                <w:b/>
                <w:bCs/>
              </w:rPr>
              <w:t>Measure</w:t>
            </w:r>
          </w:p>
        </w:tc>
        <w:tc>
          <w:tcPr>
            <w:tcW w:w="0" w:type="auto"/>
            <w:hideMark/>
          </w:tcPr>
          <w:p w14:paraId="34C6D442" w14:textId="77777777" w:rsidR="003D246E" w:rsidRPr="003D246E" w:rsidRDefault="003D246E" w:rsidP="003D246E">
            <w:pPr>
              <w:rPr>
                <w:b/>
                <w:bCs/>
              </w:rPr>
            </w:pPr>
            <w:r w:rsidRPr="003D246E">
              <w:rPr>
                <w:b/>
                <w:bCs/>
              </w:rPr>
              <w:t>Detail</w:t>
            </w:r>
          </w:p>
        </w:tc>
      </w:tr>
      <w:tr w:rsidR="003D246E" w:rsidRPr="003D246E" w14:paraId="3641B11B" w14:textId="77777777" w:rsidTr="00F82923">
        <w:tc>
          <w:tcPr>
            <w:tcW w:w="0" w:type="auto"/>
            <w:hideMark/>
          </w:tcPr>
          <w:p w14:paraId="37965230" w14:textId="77777777" w:rsidR="003D246E" w:rsidRPr="003D246E" w:rsidRDefault="003D246E" w:rsidP="003D246E">
            <w:r w:rsidRPr="003D246E">
              <w:t xml:space="preserve">Prompt injection </w:t>
            </w:r>
            <w:proofErr w:type="spellStart"/>
            <w:r w:rsidRPr="003D246E">
              <w:t>defense</w:t>
            </w:r>
            <w:proofErr w:type="spellEnd"/>
          </w:p>
        </w:tc>
        <w:tc>
          <w:tcPr>
            <w:tcW w:w="0" w:type="auto"/>
            <w:hideMark/>
          </w:tcPr>
          <w:p w14:paraId="1CDBC5D8" w14:textId="77777777" w:rsidR="003D246E" w:rsidRPr="003D246E" w:rsidRDefault="003D246E" w:rsidP="003D246E">
            <w:r w:rsidRPr="003D246E">
              <w:t>Input sanitization; output filtering; instruction hierarchy</w:t>
            </w:r>
          </w:p>
        </w:tc>
      </w:tr>
      <w:tr w:rsidR="003D246E" w:rsidRPr="003D246E" w14:paraId="418FB0A6" w14:textId="77777777" w:rsidTr="00F82923">
        <w:tc>
          <w:tcPr>
            <w:tcW w:w="0" w:type="auto"/>
            <w:hideMark/>
          </w:tcPr>
          <w:p w14:paraId="11343726" w14:textId="77777777" w:rsidR="003D246E" w:rsidRPr="003D246E" w:rsidRDefault="003D246E" w:rsidP="003D246E">
            <w:r w:rsidRPr="003D246E">
              <w:t>Context window isolation</w:t>
            </w:r>
          </w:p>
        </w:tc>
        <w:tc>
          <w:tcPr>
            <w:tcW w:w="0" w:type="auto"/>
            <w:hideMark/>
          </w:tcPr>
          <w:p w14:paraId="1B345438" w14:textId="77777777" w:rsidR="003D246E" w:rsidRPr="003D246E" w:rsidRDefault="003D246E" w:rsidP="003D246E">
            <w:r w:rsidRPr="003D246E">
              <w:t>Per-session isolation; no cross-customer data leakage</w:t>
            </w:r>
          </w:p>
        </w:tc>
      </w:tr>
      <w:tr w:rsidR="003D246E" w:rsidRPr="003D246E" w14:paraId="2AAC6F13" w14:textId="77777777" w:rsidTr="00F82923">
        <w:tc>
          <w:tcPr>
            <w:tcW w:w="0" w:type="auto"/>
            <w:hideMark/>
          </w:tcPr>
          <w:p w14:paraId="4078B502" w14:textId="77777777" w:rsidR="003D246E" w:rsidRPr="003D246E" w:rsidRDefault="003D246E" w:rsidP="003D246E">
            <w:r w:rsidRPr="003D246E">
              <w:t>Output filtering</w:t>
            </w:r>
          </w:p>
        </w:tc>
        <w:tc>
          <w:tcPr>
            <w:tcW w:w="0" w:type="auto"/>
            <w:hideMark/>
          </w:tcPr>
          <w:p w14:paraId="71C4EC5C" w14:textId="77777777" w:rsidR="003D246E" w:rsidRPr="003D246E" w:rsidRDefault="003D246E" w:rsidP="003D246E">
            <w:r w:rsidRPr="003D246E">
              <w:t>PII detection in outputs; redaction where appropriate</w:t>
            </w:r>
          </w:p>
        </w:tc>
      </w:tr>
      <w:tr w:rsidR="003D246E" w:rsidRPr="003D246E" w14:paraId="12A35E7A" w14:textId="77777777" w:rsidTr="00F82923">
        <w:tc>
          <w:tcPr>
            <w:tcW w:w="0" w:type="auto"/>
            <w:hideMark/>
          </w:tcPr>
          <w:p w14:paraId="342DE3E0" w14:textId="77777777" w:rsidR="003D246E" w:rsidRPr="003D246E" w:rsidRDefault="003D246E" w:rsidP="003D246E">
            <w:r w:rsidRPr="003D246E">
              <w:t>Embedding access controls</w:t>
            </w:r>
          </w:p>
        </w:tc>
        <w:tc>
          <w:tcPr>
            <w:tcW w:w="0" w:type="auto"/>
            <w:hideMark/>
          </w:tcPr>
          <w:p w14:paraId="5F8BD626" w14:textId="77777777" w:rsidR="003D246E" w:rsidRPr="003D246E" w:rsidRDefault="003D246E" w:rsidP="003D246E">
            <w:r w:rsidRPr="003D246E">
              <w:t>Vector Store access limited to authorized Service components</w:t>
            </w:r>
          </w:p>
        </w:tc>
      </w:tr>
    </w:tbl>
    <w:p w14:paraId="1CF2482F" w14:textId="77777777" w:rsidR="00F82923" w:rsidRDefault="00F82923" w:rsidP="00F82923">
      <w:pPr>
        <w:rPr>
          <w:b/>
          <w:bCs/>
        </w:rPr>
      </w:pPr>
    </w:p>
    <w:p w14:paraId="206C2CAA" w14:textId="20BD65AC" w:rsidR="003D246E" w:rsidRPr="00F82923" w:rsidRDefault="003D246E" w:rsidP="00F82923">
      <w:pPr>
        <w:pStyle w:val="Heading6"/>
        <w:rPr>
          <w:b/>
          <w:bCs/>
        </w:rPr>
      </w:pPr>
      <w:r w:rsidRPr="00F82923">
        <w:rPr>
          <w:b/>
          <w:bCs/>
        </w:rPr>
        <w:t>Personnel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5193"/>
      </w:tblGrid>
      <w:tr w:rsidR="003D246E" w:rsidRPr="003D246E" w14:paraId="3C0EB223" w14:textId="77777777" w:rsidTr="00F82923">
        <w:tc>
          <w:tcPr>
            <w:tcW w:w="0" w:type="auto"/>
            <w:hideMark/>
          </w:tcPr>
          <w:p w14:paraId="70FA2E07" w14:textId="77777777" w:rsidR="003D246E" w:rsidRPr="003D246E" w:rsidRDefault="003D246E" w:rsidP="003D246E">
            <w:pPr>
              <w:rPr>
                <w:b/>
                <w:bCs/>
              </w:rPr>
            </w:pPr>
            <w:r w:rsidRPr="003D246E">
              <w:rPr>
                <w:b/>
                <w:bCs/>
              </w:rPr>
              <w:t>Measure</w:t>
            </w:r>
          </w:p>
        </w:tc>
        <w:tc>
          <w:tcPr>
            <w:tcW w:w="0" w:type="auto"/>
            <w:hideMark/>
          </w:tcPr>
          <w:p w14:paraId="48C4AC31" w14:textId="77777777" w:rsidR="003D246E" w:rsidRPr="003D246E" w:rsidRDefault="003D246E" w:rsidP="003D246E">
            <w:pPr>
              <w:rPr>
                <w:b/>
                <w:bCs/>
              </w:rPr>
            </w:pPr>
            <w:r w:rsidRPr="003D246E">
              <w:rPr>
                <w:b/>
                <w:bCs/>
              </w:rPr>
              <w:t>Detail</w:t>
            </w:r>
          </w:p>
        </w:tc>
      </w:tr>
      <w:tr w:rsidR="003D246E" w:rsidRPr="003D246E" w14:paraId="0E2D8BF9" w14:textId="77777777" w:rsidTr="00F82923">
        <w:tc>
          <w:tcPr>
            <w:tcW w:w="0" w:type="auto"/>
            <w:hideMark/>
          </w:tcPr>
          <w:p w14:paraId="1AD4B67E" w14:textId="77777777" w:rsidR="003D246E" w:rsidRPr="003D246E" w:rsidRDefault="003D246E" w:rsidP="003D246E">
            <w:r w:rsidRPr="003D246E">
              <w:t>Confidentiality</w:t>
            </w:r>
          </w:p>
        </w:tc>
        <w:tc>
          <w:tcPr>
            <w:tcW w:w="0" w:type="auto"/>
            <w:hideMark/>
          </w:tcPr>
          <w:p w14:paraId="6D69C814" w14:textId="77777777" w:rsidR="003D246E" w:rsidRPr="003D246E" w:rsidRDefault="003D246E" w:rsidP="003D246E">
            <w:r w:rsidRPr="003D246E">
              <w:t>Binding agreements for all personnel</w:t>
            </w:r>
          </w:p>
        </w:tc>
      </w:tr>
      <w:tr w:rsidR="003D246E" w:rsidRPr="003D246E" w14:paraId="35684688" w14:textId="77777777" w:rsidTr="00F82923">
        <w:tc>
          <w:tcPr>
            <w:tcW w:w="0" w:type="auto"/>
            <w:hideMark/>
          </w:tcPr>
          <w:p w14:paraId="045F87BB" w14:textId="77777777" w:rsidR="003D246E" w:rsidRPr="003D246E" w:rsidRDefault="003D246E" w:rsidP="003D246E">
            <w:r w:rsidRPr="003D246E">
              <w:t>Training</w:t>
            </w:r>
          </w:p>
        </w:tc>
        <w:tc>
          <w:tcPr>
            <w:tcW w:w="0" w:type="auto"/>
            <w:hideMark/>
          </w:tcPr>
          <w:p w14:paraId="5FE6D438" w14:textId="77777777" w:rsidR="003D246E" w:rsidRPr="003D246E" w:rsidRDefault="003D246E" w:rsidP="003D246E">
            <w:r w:rsidRPr="003D246E">
              <w:t>Annual data protection training</w:t>
            </w:r>
          </w:p>
        </w:tc>
      </w:tr>
      <w:tr w:rsidR="003D246E" w:rsidRPr="003D246E" w14:paraId="54F26A5A" w14:textId="77777777" w:rsidTr="00F82923">
        <w:tc>
          <w:tcPr>
            <w:tcW w:w="0" w:type="auto"/>
            <w:hideMark/>
          </w:tcPr>
          <w:p w14:paraId="7C668F3E" w14:textId="77777777" w:rsidR="003D246E" w:rsidRPr="003D246E" w:rsidRDefault="003D246E" w:rsidP="003D246E">
            <w:r w:rsidRPr="003D246E">
              <w:t>Background checks</w:t>
            </w:r>
          </w:p>
        </w:tc>
        <w:tc>
          <w:tcPr>
            <w:tcW w:w="0" w:type="auto"/>
            <w:hideMark/>
          </w:tcPr>
          <w:p w14:paraId="05923470" w14:textId="77777777" w:rsidR="003D246E" w:rsidRPr="003D246E" w:rsidRDefault="003D246E" w:rsidP="003D246E">
            <w:r w:rsidRPr="003D246E">
              <w:t>For personnel with production system access (where legal)</w:t>
            </w:r>
          </w:p>
        </w:tc>
      </w:tr>
    </w:tbl>
    <w:p w14:paraId="5A26B2CF" w14:textId="77777777" w:rsidR="00F82923" w:rsidRDefault="00F82923" w:rsidP="00F82923">
      <w:pPr>
        <w:rPr>
          <w:b/>
          <w:bCs/>
        </w:rPr>
      </w:pPr>
    </w:p>
    <w:p w14:paraId="72E6EB57" w14:textId="6599D900" w:rsidR="003D246E" w:rsidRPr="00F82923" w:rsidRDefault="003D246E" w:rsidP="00F82923">
      <w:pPr>
        <w:pStyle w:val="Heading6"/>
        <w:rPr>
          <w:b/>
          <w:bCs/>
        </w:rPr>
      </w:pPr>
      <w:r w:rsidRPr="00F82923">
        <w:rPr>
          <w:b/>
          <w:bCs/>
        </w:rPr>
        <w:t>Incident Response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4808"/>
      </w:tblGrid>
      <w:tr w:rsidR="003D246E" w:rsidRPr="003D246E" w14:paraId="0E9B010B" w14:textId="77777777" w:rsidTr="00F82923">
        <w:tc>
          <w:tcPr>
            <w:tcW w:w="0" w:type="auto"/>
            <w:hideMark/>
          </w:tcPr>
          <w:p w14:paraId="1FDF50FC" w14:textId="77777777" w:rsidR="003D246E" w:rsidRPr="003D246E" w:rsidRDefault="003D246E" w:rsidP="00F82923">
            <w:pPr>
              <w:jc w:val="center"/>
              <w:rPr>
                <w:b/>
                <w:bCs/>
              </w:rPr>
            </w:pPr>
            <w:r w:rsidRPr="003D246E">
              <w:rPr>
                <w:b/>
                <w:bCs/>
              </w:rPr>
              <w:t>Measure</w:t>
            </w:r>
          </w:p>
        </w:tc>
        <w:tc>
          <w:tcPr>
            <w:tcW w:w="0" w:type="auto"/>
            <w:hideMark/>
          </w:tcPr>
          <w:p w14:paraId="55328812" w14:textId="77777777" w:rsidR="003D246E" w:rsidRPr="003D246E" w:rsidRDefault="003D246E" w:rsidP="00F82923">
            <w:pPr>
              <w:jc w:val="center"/>
              <w:rPr>
                <w:b/>
                <w:bCs/>
              </w:rPr>
            </w:pPr>
            <w:r w:rsidRPr="003D246E">
              <w:rPr>
                <w:b/>
                <w:bCs/>
              </w:rPr>
              <w:t>Detail</w:t>
            </w:r>
          </w:p>
        </w:tc>
      </w:tr>
      <w:tr w:rsidR="003D246E" w:rsidRPr="003D246E" w14:paraId="5373BBE9" w14:textId="77777777" w:rsidTr="00F82923">
        <w:tc>
          <w:tcPr>
            <w:tcW w:w="0" w:type="auto"/>
            <w:hideMark/>
          </w:tcPr>
          <w:p w14:paraId="6B83C90D" w14:textId="77777777" w:rsidR="003D246E" w:rsidRPr="003D246E" w:rsidRDefault="003D246E" w:rsidP="003D246E">
            <w:r w:rsidRPr="003D246E">
              <w:t>Plan</w:t>
            </w:r>
          </w:p>
        </w:tc>
        <w:tc>
          <w:tcPr>
            <w:tcW w:w="0" w:type="auto"/>
            <w:hideMark/>
          </w:tcPr>
          <w:p w14:paraId="39C4F18F" w14:textId="77777777" w:rsidR="003D246E" w:rsidRPr="003D246E" w:rsidRDefault="003D246E" w:rsidP="003D246E">
            <w:r w:rsidRPr="003D246E">
              <w:t>Documented incident response plan; tested annually</w:t>
            </w:r>
          </w:p>
        </w:tc>
      </w:tr>
      <w:tr w:rsidR="003D246E" w:rsidRPr="003D246E" w14:paraId="0934303B" w14:textId="77777777" w:rsidTr="00F82923">
        <w:tc>
          <w:tcPr>
            <w:tcW w:w="0" w:type="auto"/>
            <w:hideMark/>
          </w:tcPr>
          <w:p w14:paraId="19FCC5FE" w14:textId="77777777" w:rsidR="003D246E" w:rsidRPr="003D246E" w:rsidRDefault="003D246E" w:rsidP="003D246E">
            <w:r w:rsidRPr="003D246E">
              <w:t>Team</w:t>
            </w:r>
          </w:p>
        </w:tc>
        <w:tc>
          <w:tcPr>
            <w:tcW w:w="0" w:type="auto"/>
            <w:hideMark/>
          </w:tcPr>
          <w:p w14:paraId="11446DC7" w14:textId="77777777" w:rsidR="003D246E" w:rsidRPr="003D246E" w:rsidRDefault="003D246E" w:rsidP="003D246E">
            <w:r w:rsidRPr="003D246E">
              <w:t>Designated incident response personnel</w:t>
            </w:r>
          </w:p>
        </w:tc>
      </w:tr>
      <w:tr w:rsidR="003D246E" w:rsidRPr="003D246E" w14:paraId="550FBCB1" w14:textId="77777777" w:rsidTr="00F82923">
        <w:tc>
          <w:tcPr>
            <w:tcW w:w="0" w:type="auto"/>
            <w:hideMark/>
          </w:tcPr>
          <w:p w14:paraId="322AFF1B" w14:textId="77777777" w:rsidR="003D246E" w:rsidRPr="003D246E" w:rsidRDefault="003D246E" w:rsidP="003D246E">
            <w:r w:rsidRPr="003D246E">
              <w:t>Notification</w:t>
            </w:r>
          </w:p>
        </w:tc>
        <w:tc>
          <w:tcPr>
            <w:tcW w:w="0" w:type="auto"/>
            <w:hideMark/>
          </w:tcPr>
          <w:p w14:paraId="36898713" w14:textId="77777777" w:rsidR="003D246E" w:rsidRPr="003D246E" w:rsidRDefault="003D246E" w:rsidP="003D246E">
            <w:r w:rsidRPr="003D246E">
              <w:t>Customer notification within 72 hours per Section 9.1</w:t>
            </w:r>
          </w:p>
        </w:tc>
      </w:tr>
    </w:tbl>
    <w:p w14:paraId="57C6B581" w14:textId="1F953B3B" w:rsidR="003D246E" w:rsidRPr="003D246E" w:rsidRDefault="003D246E" w:rsidP="003D246E"/>
    <w:p w14:paraId="06F71E1F" w14:textId="77777777" w:rsidR="00F82923" w:rsidRDefault="00F82923" w:rsidP="00F82923">
      <w:pPr>
        <w:rPr>
          <w:b/>
          <w:bCs/>
        </w:rPr>
      </w:pPr>
      <w:r>
        <w:rPr>
          <w:b/>
          <w:bCs/>
        </w:rPr>
        <w:br w:type="page"/>
      </w:r>
    </w:p>
    <w:p w14:paraId="7D2E0295" w14:textId="7718FA8D" w:rsidR="003D246E" w:rsidRPr="003D246E" w:rsidRDefault="003D246E" w:rsidP="00F82923">
      <w:pPr>
        <w:pStyle w:val="Heading5"/>
      </w:pPr>
      <w:r w:rsidRPr="003D246E">
        <w:lastRenderedPageBreak/>
        <w:t>APPROVED SUB-PROCESSORS</w:t>
      </w:r>
    </w:p>
    <w:p w14:paraId="6925FD78" w14:textId="77777777" w:rsidR="003D246E" w:rsidRPr="003D246E" w:rsidRDefault="003D246E" w:rsidP="003D246E">
      <w:r w:rsidRPr="003D246E">
        <w:rPr>
          <w:i/>
          <w:iCs/>
        </w:rPr>
        <w:t>The current list of Sub-Processors authorized to process Customer Personal Data.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290"/>
        <w:gridCol w:w="2188"/>
        <w:gridCol w:w="1843"/>
      </w:tblGrid>
      <w:tr w:rsidR="003D246E" w:rsidRPr="003D246E" w14:paraId="42D43A23" w14:textId="77777777" w:rsidTr="00F82923">
        <w:tc>
          <w:tcPr>
            <w:tcW w:w="0" w:type="auto"/>
            <w:vAlign w:val="center"/>
            <w:hideMark/>
          </w:tcPr>
          <w:p w14:paraId="7179E1CC" w14:textId="77777777" w:rsidR="003D246E" w:rsidRPr="003D246E" w:rsidRDefault="003D246E" w:rsidP="00F82923">
            <w:pPr>
              <w:jc w:val="center"/>
              <w:rPr>
                <w:b/>
                <w:bCs/>
              </w:rPr>
            </w:pPr>
            <w:r w:rsidRPr="003D246E">
              <w:rPr>
                <w:b/>
                <w:bCs/>
              </w:rPr>
              <w:t>Sub-Processor</w:t>
            </w:r>
          </w:p>
        </w:tc>
        <w:tc>
          <w:tcPr>
            <w:tcW w:w="0" w:type="auto"/>
            <w:vAlign w:val="center"/>
            <w:hideMark/>
          </w:tcPr>
          <w:p w14:paraId="6BD83CF4" w14:textId="77777777" w:rsidR="003D246E" w:rsidRPr="003D246E" w:rsidRDefault="003D246E" w:rsidP="00F82923">
            <w:pPr>
              <w:jc w:val="center"/>
              <w:rPr>
                <w:b/>
                <w:bCs/>
              </w:rPr>
            </w:pPr>
            <w:r w:rsidRPr="003D246E">
              <w:rPr>
                <w:b/>
                <w:bCs/>
              </w:rPr>
              <w:t>Processing Activity</w:t>
            </w:r>
          </w:p>
        </w:tc>
        <w:tc>
          <w:tcPr>
            <w:tcW w:w="2188" w:type="dxa"/>
            <w:vAlign w:val="center"/>
            <w:hideMark/>
          </w:tcPr>
          <w:p w14:paraId="61A74191" w14:textId="77777777" w:rsidR="003D246E" w:rsidRPr="003D246E" w:rsidRDefault="003D246E" w:rsidP="00F82923">
            <w:pPr>
              <w:jc w:val="center"/>
              <w:rPr>
                <w:b/>
                <w:bCs/>
              </w:rPr>
            </w:pPr>
            <w:r w:rsidRPr="003D246E">
              <w:rPr>
                <w:b/>
                <w:bCs/>
              </w:rPr>
              <w:t>Processing Location</w:t>
            </w:r>
          </w:p>
        </w:tc>
        <w:tc>
          <w:tcPr>
            <w:tcW w:w="1843" w:type="dxa"/>
            <w:vAlign w:val="center"/>
            <w:hideMark/>
          </w:tcPr>
          <w:p w14:paraId="688B4B4A" w14:textId="77777777" w:rsidR="003D246E" w:rsidRPr="003D246E" w:rsidRDefault="003D246E" w:rsidP="00F82923">
            <w:pPr>
              <w:jc w:val="center"/>
              <w:rPr>
                <w:b/>
                <w:bCs/>
              </w:rPr>
            </w:pPr>
            <w:r w:rsidRPr="003D246E">
              <w:rPr>
                <w:b/>
                <w:bCs/>
              </w:rPr>
              <w:t>DPF Certified?</w:t>
            </w:r>
          </w:p>
        </w:tc>
      </w:tr>
      <w:tr w:rsidR="003D246E" w:rsidRPr="003D246E" w14:paraId="471C5345" w14:textId="77777777" w:rsidTr="00F82923">
        <w:tc>
          <w:tcPr>
            <w:tcW w:w="0" w:type="auto"/>
            <w:vAlign w:val="center"/>
            <w:hideMark/>
          </w:tcPr>
          <w:p w14:paraId="62C72BE7" w14:textId="77777777" w:rsidR="003D246E" w:rsidRPr="003D246E" w:rsidRDefault="003D246E" w:rsidP="00F82923">
            <w:pPr>
              <w:jc w:val="center"/>
            </w:pPr>
            <w:r w:rsidRPr="003D246E">
              <w:t>{{QR.A01.PROVIDER_NAME}}</w:t>
            </w:r>
          </w:p>
        </w:tc>
        <w:tc>
          <w:tcPr>
            <w:tcW w:w="0" w:type="auto"/>
            <w:vAlign w:val="center"/>
            <w:hideMark/>
          </w:tcPr>
          <w:p w14:paraId="0DEC18EF" w14:textId="77777777" w:rsidR="003D246E" w:rsidRPr="003D246E" w:rsidRDefault="003D246E" w:rsidP="00F82923">
            <w:pPr>
              <w:jc w:val="center"/>
            </w:pPr>
            <w:r w:rsidRPr="003D246E">
              <w:t>AI Model inference — processing Input and generating Output</w:t>
            </w:r>
          </w:p>
        </w:tc>
        <w:tc>
          <w:tcPr>
            <w:tcW w:w="2188" w:type="dxa"/>
            <w:vAlign w:val="center"/>
            <w:hideMark/>
          </w:tcPr>
          <w:p w14:paraId="35853E66" w14:textId="77777777" w:rsidR="003D246E" w:rsidRPr="003D246E" w:rsidRDefault="003D246E" w:rsidP="00F82923">
            <w:pPr>
              <w:jc w:val="center"/>
            </w:pPr>
            <w:r w:rsidRPr="003D246E">
              <w:t>[INJECTION — e.g., "United States"]</w:t>
            </w:r>
          </w:p>
        </w:tc>
        <w:tc>
          <w:tcPr>
            <w:tcW w:w="1843" w:type="dxa"/>
            <w:vAlign w:val="center"/>
            <w:hideMark/>
          </w:tcPr>
          <w:p w14:paraId="53B7A406" w14:textId="77777777" w:rsidR="003D246E" w:rsidRPr="003D246E" w:rsidRDefault="003D246E" w:rsidP="00F82923">
            <w:pPr>
              <w:jc w:val="center"/>
            </w:pPr>
            <w:r w:rsidRPr="003D246E">
              <w:t>[INJECTION — Yes/No]</w:t>
            </w:r>
          </w:p>
        </w:tc>
      </w:tr>
      <w:tr w:rsidR="003D246E" w:rsidRPr="003D246E" w14:paraId="0CB0CC93" w14:textId="77777777" w:rsidTr="00F82923">
        <w:tc>
          <w:tcPr>
            <w:tcW w:w="0" w:type="auto"/>
            <w:vAlign w:val="center"/>
            <w:hideMark/>
          </w:tcPr>
          <w:p w14:paraId="24B356C9" w14:textId="77777777" w:rsidR="003D246E" w:rsidRPr="003D246E" w:rsidRDefault="003D246E" w:rsidP="00F82923">
            <w:pPr>
              <w:jc w:val="center"/>
            </w:pPr>
            <w:r w:rsidRPr="003D246E">
              <w:t>[INJECTION — Cloud hosting provider, e.g., "Amazon Web Services, Inc."]</w:t>
            </w:r>
          </w:p>
        </w:tc>
        <w:tc>
          <w:tcPr>
            <w:tcW w:w="0" w:type="auto"/>
            <w:vAlign w:val="center"/>
            <w:hideMark/>
          </w:tcPr>
          <w:p w14:paraId="0F1512E5" w14:textId="77777777" w:rsidR="003D246E" w:rsidRPr="003D246E" w:rsidRDefault="003D246E" w:rsidP="00F82923">
            <w:pPr>
              <w:jc w:val="center"/>
            </w:pPr>
            <w:r w:rsidRPr="003D246E">
              <w:t>Cloud infrastructure — hosting, storage, compute</w:t>
            </w:r>
          </w:p>
        </w:tc>
        <w:tc>
          <w:tcPr>
            <w:tcW w:w="2188" w:type="dxa"/>
            <w:vAlign w:val="center"/>
            <w:hideMark/>
          </w:tcPr>
          <w:p w14:paraId="3682A5AC" w14:textId="77777777" w:rsidR="003D246E" w:rsidRPr="003D246E" w:rsidRDefault="003D246E" w:rsidP="00F82923">
            <w:pPr>
              <w:jc w:val="center"/>
            </w:pPr>
            <w:r w:rsidRPr="003D246E">
              <w:t>{{QR.A01.PROVIDER_PROCESSING_JURISDICTION}}</w:t>
            </w:r>
          </w:p>
        </w:tc>
        <w:tc>
          <w:tcPr>
            <w:tcW w:w="1843" w:type="dxa"/>
            <w:vAlign w:val="center"/>
            <w:hideMark/>
          </w:tcPr>
          <w:p w14:paraId="4D1A8017" w14:textId="77777777" w:rsidR="003D246E" w:rsidRPr="003D246E" w:rsidRDefault="003D246E" w:rsidP="00F82923">
            <w:pPr>
              <w:jc w:val="center"/>
            </w:pPr>
            <w:r w:rsidRPr="003D246E">
              <w:t>[INJECTION — Yes/No]</w:t>
            </w:r>
          </w:p>
        </w:tc>
      </w:tr>
      <w:tr w:rsidR="003D246E" w:rsidRPr="003D246E" w14:paraId="3585D9C2" w14:textId="77777777" w:rsidTr="00F82923">
        <w:tc>
          <w:tcPr>
            <w:tcW w:w="0" w:type="auto"/>
            <w:vAlign w:val="center"/>
            <w:hideMark/>
          </w:tcPr>
          <w:p w14:paraId="75A4CB30" w14:textId="77777777" w:rsidR="003D246E" w:rsidRPr="003D246E" w:rsidRDefault="003D246E" w:rsidP="00F82923">
            <w:pPr>
              <w:jc w:val="center"/>
            </w:pPr>
            <w:r w:rsidRPr="003D246E">
              <w:t>[INJECTION — Vector database provider, if applicable]</w:t>
            </w:r>
          </w:p>
        </w:tc>
        <w:tc>
          <w:tcPr>
            <w:tcW w:w="0" w:type="auto"/>
            <w:vAlign w:val="center"/>
            <w:hideMark/>
          </w:tcPr>
          <w:p w14:paraId="4E13DB96" w14:textId="77777777" w:rsidR="003D246E" w:rsidRPr="003D246E" w:rsidRDefault="003D246E" w:rsidP="00F82923">
            <w:pPr>
              <w:jc w:val="center"/>
            </w:pPr>
            <w:r w:rsidRPr="003D246E">
              <w:t>Vector Store — storage and retrieval of Embeddings</w:t>
            </w:r>
          </w:p>
        </w:tc>
        <w:tc>
          <w:tcPr>
            <w:tcW w:w="2188" w:type="dxa"/>
            <w:vAlign w:val="center"/>
            <w:hideMark/>
          </w:tcPr>
          <w:p w14:paraId="6ADBD9BD" w14:textId="77777777" w:rsidR="003D246E" w:rsidRPr="003D246E" w:rsidRDefault="003D246E" w:rsidP="00F82923">
            <w:pPr>
              <w:jc w:val="center"/>
            </w:pPr>
            <w:r w:rsidRPr="003D246E">
              <w:t>[INJECTION — e.g., "United States"]</w:t>
            </w:r>
          </w:p>
        </w:tc>
        <w:tc>
          <w:tcPr>
            <w:tcW w:w="1843" w:type="dxa"/>
            <w:vAlign w:val="center"/>
            <w:hideMark/>
          </w:tcPr>
          <w:p w14:paraId="0F3D161C" w14:textId="77777777" w:rsidR="003D246E" w:rsidRPr="003D246E" w:rsidRDefault="003D246E" w:rsidP="00F82923">
            <w:pPr>
              <w:jc w:val="center"/>
            </w:pPr>
            <w:r w:rsidRPr="003D246E">
              <w:t>[INJECTION — Yes/No]</w:t>
            </w:r>
          </w:p>
        </w:tc>
      </w:tr>
      <w:tr w:rsidR="003D246E" w:rsidRPr="003D246E" w14:paraId="37E067CC" w14:textId="77777777" w:rsidTr="00F82923">
        <w:tc>
          <w:tcPr>
            <w:tcW w:w="0" w:type="auto"/>
            <w:vAlign w:val="center"/>
            <w:hideMark/>
          </w:tcPr>
          <w:p w14:paraId="6AFFBA0C" w14:textId="77777777" w:rsidR="003D246E" w:rsidRPr="003D246E" w:rsidRDefault="003D246E" w:rsidP="00F82923">
            <w:pPr>
              <w:jc w:val="center"/>
            </w:pPr>
            <w:r w:rsidRPr="003D246E">
              <w:t>[INJECTION — Additional sub-processors as applicable]</w:t>
            </w:r>
          </w:p>
        </w:tc>
        <w:tc>
          <w:tcPr>
            <w:tcW w:w="0" w:type="auto"/>
            <w:vAlign w:val="center"/>
            <w:hideMark/>
          </w:tcPr>
          <w:p w14:paraId="6F913EA4" w14:textId="77777777" w:rsidR="003D246E" w:rsidRPr="003D246E" w:rsidRDefault="003D246E" w:rsidP="00F82923">
            <w:pPr>
              <w:jc w:val="center"/>
            </w:pPr>
            <w:r w:rsidRPr="003D246E">
              <w:t>[Description]</w:t>
            </w:r>
          </w:p>
        </w:tc>
        <w:tc>
          <w:tcPr>
            <w:tcW w:w="2188" w:type="dxa"/>
            <w:vAlign w:val="center"/>
            <w:hideMark/>
          </w:tcPr>
          <w:p w14:paraId="321D0327" w14:textId="77777777" w:rsidR="003D246E" w:rsidRPr="003D246E" w:rsidRDefault="003D246E" w:rsidP="00F82923">
            <w:pPr>
              <w:jc w:val="center"/>
            </w:pPr>
            <w:r w:rsidRPr="003D246E">
              <w:t>[Location]</w:t>
            </w:r>
          </w:p>
        </w:tc>
        <w:tc>
          <w:tcPr>
            <w:tcW w:w="1843" w:type="dxa"/>
            <w:vAlign w:val="center"/>
            <w:hideMark/>
          </w:tcPr>
          <w:p w14:paraId="1E0EC676" w14:textId="77777777" w:rsidR="003D246E" w:rsidRPr="003D246E" w:rsidRDefault="003D246E" w:rsidP="00F82923">
            <w:pPr>
              <w:jc w:val="center"/>
            </w:pPr>
            <w:r w:rsidRPr="003D246E">
              <w:t>[Yes/No]</w:t>
            </w:r>
          </w:p>
        </w:tc>
      </w:tr>
    </w:tbl>
    <w:p w14:paraId="36FAC92A" w14:textId="77777777" w:rsidR="003D246E" w:rsidRPr="003D246E" w:rsidRDefault="003D246E" w:rsidP="00F82923">
      <w:pPr>
        <w:pStyle w:val="Heading6"/>
        <w:numPr>
          <w:ilvl w:val="0"/>
          <w:numId w:val="0"/>
        </w:numPr>
        <w:ind w:left="851"/>
      </w:pPr>
      <w:r w:rsidRPr="003D246E">
        <w:rPr>
          <w:b/>
          <w:bCs/>
        </w:rPr>
        <w:t>Sub-Processor Updates:</w:t>
      </w:r>
      <w:r w:rsidRPr="003D246E">
        <w:t xml:space="preserve"> Provider shall update this Schedule and notify Customer in accordance with Section 5.3 before engaging any new Sub-Processor.</w:t>
      </w:r>
    </w:p>
    <w:p w14:paraId="4E0411BF" w14:textId="213D91C6" w:rsidR="00F82923" w:rsidRDefault="00F82923" w:rsidP="003D246E">
      <w:r>
        <w:br w:type="page"/>
      </w:r>
    </w:p>
    <w:p w14:paraId="0D299CCA" w14:textId="59E2A1F3" w:rsidR="003D246E" w:rsidRPr="003D246E" w:rsidRDefault="003D246E" w:rsidP="00F82923">
      <w:pPr>
        <w:pStyle w:val="Heading5"/>
      </w:pPr>
      <w:r w:rsidRPr="003D246E">
        <w:lastRenderedPageBreak/>
        <w:t>STANDARD CONTRACTUAL CLAUSES</w:t>
      </w:r>
    </w:p>
    <w:p w14:paraId="1070A10A" w14:textId="77777777" w:rsidR="003D246E" w:rsidRPr="003D246E" w:rsidRDefault="003D246E" w:rsidP="00D549D1">
      <w:pPr>
        <w:pStyle w:val="Heading6"/>
        <w:numPr>
          <w:ilvl w:val="0"/>
          <w:numId w:val="0"/>
        </w:numPr>
        <w:ind w:left="851"/>
      </w:pPr>
      <w:r w:rsidRPr="003D246E">
        <w:t>[This Schedule incorporates by reference the Standard Contractual Clauses approved by Commission Implementing Decision (EU) 2021/914 of 4 June 2021.]</w:t>
      </w:r>
    </w:p>
    <w:p w14:paraId="4BDEC430" w14:textId="77777777" w:rsidR="003D246E" w:rsidRPr="003D246E" w:rsidRDefault="003D246E" w:rsidP="00D549D1">
      <w:pPr>
        <w:pStyle w:val="Heading6"/>
      </w:pPr>
      <w:r w:rsidRPr="003D246E">
        <w:rPr>
          <w:b/>
          <w:bCs/>
        </w:rPr>
        <w:t>Applicable Modules:</w:t>
      </w:r>
    </w:p>
    <w:p w14:paraId="3C19512F" w14:textId="77777777" w:rsidR="003D246E" w:rsidRPr="003D246E" w:rsidRDefault="003D246E" w:rsidP="00D549D1">
      <w:pPr>
        <w:pStyle w:val="Heading6"/>
        <w:numPr>
          <w:ilvl w:val="0"/>
          <w:numId w:val="0"/>
        </w:numPr>
        <w:ind w:left="851"/>
      </w:pPr>
      <w:r w:rsidRPr="003D246E">
        <w:rPr>
          <w:b/>
          <w:bCs/>
        </w:rPr>
        <w:t>Module 2 (Controller to Processor):</w:t>
      </w:r>
      <w:r w:rsidRPr="003D246E">
        <w:t xml:space="preserve"> For transfers of Customer Personal Data from Customer (Controller in the EEA) to Provider (Processor outside the EEA, if applicable).</w:t>
      </w:r>
    </w:p>
    <w:p w14:paraId="324C598F" w14:textId="77777777" w:rsidR="003D246E" w:rsidRPr="003D246E" w:rsidRDefault="003D246E" w:rsidP="00D549D1">
      <w:pPr>
        <w:pStyle w:val="Heading6"/>
        <w:numPr>
          <w:ilvl w:val="0"/>
          <w:numId w:val="0"/>
        </w:numPr>
        <w:ind w:left="851"/>
      </w:pPr>
      <w:r w:rsidRPr="003D246E">
        <w:rPr>
          <w:b/>
          <w:bCs/>
        </w:rPr>
        <w:t>Module 3 (Processor to Sub-Processor):</w:t>
      </w:r>
      <w:r w:rsidRPr="003D246E">
        <w:t xml:space="preserve"> For onward transfers from Provider (Processor) to Sub-Processors (including the AI Model Provider) located outside the EEA.</w:t>
      </w:r>
    </w:p>
    <w:p w14:paraId="3614827D" w14:textId="77777777" w:rsidR="003D246E" w:rsidRPr="00D549D1" w:rsidRDefault="003D246E" w:rsidP="00D549D1">
      <w:pPr>
        <w:pStyle w:val="Heading6"/>
        <w:rPr>
          <w:b/>
          <w:bCs/>
        </w:rPr>
      </w:pPr>
      <w:r w:rsidRPr="00D549D1">
        <w:rPr>
          <w:b/>
          <w:bCs/>
        </w:rPr>
        <w:t>Clause-Specific Selections: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6854"/>
      </w:tblGrid>
      <w:tr w:rsidR="003D246E" w:rsidRPr="003D246E" w14:paraId="2BEE2460" w14:textId="77777777" w:rsidTr="00D549D1">
        <w:tc>
          <w:tcPr>
            <w:tcW w:w="0" w:type="auto"/>
            <w:hideMark/>
          </w:tcPr>
          <w:p w14:paraId="4BDED073" w14:textId="77777777" w:rsidR="003D246E" w:rsidRPr="003D246E" w:rsidRDefault="003D246E" w:rsidP="003D246E">
            <w:pPr>
              <w:rPr>
                <w:b/>
                <w:bCs/>
              </w:rPr>
            </w:pPr>
            <w:r w:rsidRPr="003D246E">
              <w:rPr>
                <w:b/>
                <w:bCs/>
              </w:rPr>
              <w:t>SCC Clause</w:t>
            </w:r>
          </w:p>
        </w:tc>
        <w:tc>
          <w:tcPr>
            <w:tcW w:w="0" w:type="auto"/>
            <w:hideMark/>
          </w:tcPr>
          <w:p w14:paraId="3DEF99DA" w14:textId="77777777" w:rsidR="003D246E" w:rsidRPr="003D246E" w:rsidRDefault="003D246E" w:rsidP="003D246E">
            <w:pPr>
              <w:rPr>
                <w:b/>
                <w:bCs/>
              </w:rPr>
            </w:pPr>
            <w:r w:rsidRPr="003D246E">
              <w:rPr>
                <w:b/>
                <w:bCs/>
              </w:rPr>
              <w:t>Selection</w:t>
            </w:r>
          </w:p>
        </w:tc>
      </w:tr>
      <w:tr w:rsidR="003D246E" w:rsidRPr="003D246E" w14:paraId="5EB901C2" w14:textId="77777777" w:rsidTr="00D549D1">
        <w:tc>
          <w:tcPr>
            <w:tcW w:w="0" w:type="auto"/>
            <w:hideMark/>
          </w:tcPr>
          <w:p w14:paraId="69F64B18" w14:textId="77777777" w:rsidR="003D246E" w:rsidRPr="003D246E" w:rsidRDefault="003D246E" w:rsidP="003D246E">
            <w:r w:rsidRPr="003D246E">
              <w:t>Clause 7 — Docking clause</w:t>
            </w:r>
          </w:p>
        </w:tc>
        <w:tc>
          <w:tcPr>
            <w:tcW w:w="0" w:type="auto"/>
            <w:hideMark/>
          </w:tcPr>
          <w:p w14:paraId="28ABB7DA" w14:textId="77777777" w:rsidR="003D246E" w:rsidRPr="003D246E" w:rsidRDefault="003D246E" w:rsidP="003D246E">
            <w:r w:rsidRPr="003D246E">
              <w:t>[Included / Not included]</w:t>
            </w:r>
          </w:p>
        </w:tc>
      </w:tr>
      <w:tr w:rsidR="003D246E" w:rsidRPr="003D246E" w14:paraId="77177870" w14:textId="77777777" w:rsidTr="00D549D1">
        <w:tc>
          <w:tcPr>
            <w:tcW w:w="0" w:type="auto"/>
            <w:hideMark/>
          </w:tcPr>
          <w:p w14:paraId="7A8547F7" w14:textId="77777777" w:rsidR="003D246E" w:rsidRPr="003D246E" w:rsidRDefault="003D246E" w:rsidP="003D246E">
            <w:r w:rsidRPr="003D246E">
              <w:t>Clause 9 — Sub-processors</w:t>
            </w:r>
          </w:p>
        </w:tc>
        <w:tc>
          <w:tcPr>
            <w:tcW w:w="0" w:type="auto"/>
            <w:hideMark/>
          </w:tcPr>
          <w:p w14:paraId="6626BC6C" w14:textId="77777777" w:rsidR="003D246E" w:rsidRPr="003D246E" w:rsidRDefault="003D246E" w:rsidP="003D246E">
            <w:r w:rsidRPr="003D246E">
              <w:t>Option 2 (General written authorization) with 14-day prior notice per Section 5.3</w:t>
            </w:r>
          </w:p>
        </w:tc>
      </w:tr>
      <w:tr w:rsidR="003D246E" w:rsidRPr="003D246E" w14:paraId="7B7B5C6A" w14:textId="77777777" w:rsidTr="00D549D1">
        <w:tc>
          <w:tcPr>
            <w:tcW w:w="0" w:type="auto"/>
            <w:hideMark/>
          </w:tcPr>
          <w:p w14:paraId="5A744E88" w14:textId="77777777" w:rsidR="003D246E" w:rsidRPr="003D246E" w:rsidRDefault="003D246E" w:rsidP="003D246E">
            <w:r w:rsidRPr="003D246E">
              <w:t>Clause 11 — Redress</w:t>
            </w:r>
          </w:p>
        </w:tc>
        <w:tc>
          <w:tcPr>
            <w:tcW w:w="0" w:type="auto"/>
            <w:hideMark/>
          </w:tcPr>
          <w:p w14:paraId="3AF59C56" w14:textId="77777777" w:rsidR="003D246E" w:rsidRPr="003D246E" w:rsidRDefault="003D246E" w:rsidP="003D246E">
            <w:r w:rsidRPr="003D246E">
              <w:t>[Optional: Independent dispute resolution body]</w:t>
            </w:r>
          </w:p>
        </w:tc>
      </w:tr>
      <w:tr w:rsidR="003D246E" w:rsidRPr="003D246E" w14:paraId="149F9E9E" w14:textId="77777777" w:rsidTr="00D549D1">
        <w:tc>
          <w:tcPr>
            <w:tcW w:w="0" w:type="auto"/>
            <w:hideMark/>
          </w:tcPr>
          <w:p w14:paraId="46955228" w14:textId="77777777" w:rsidR="003D246E" w:rsidRPr="003D246E" w:rsidRDefault="003D246E" w:rsidP="003D246E">
            <w:r w:rsidRPr="003D246E">
              <w:t>Clause 13 — Supervision</w:t>
            </w:r>
          </w:p>
        </w:tc>
        <w:tc>
          <w:tcPr>
            <w:tcW w:w="0" w:type="auto"/>
            <w:hideMark/>
          </w:tcPr>
          <w:p w14:paraId="697DA7EA" w14:textId="77777777" w:rsidR="003D246E" w:rsidRPr="003D246E" w:rsidRDefault="003D246E" w:rsidP="003D246E">
            <w:r w:rsidRPr="003D246E">
              <w:t>Supervisory Authority: [INJECTION — The supervisory authority of the EU Member State where the Controller is established, or where the data subjects are located]</w:t>
            </w:r>
          </w:p>
        </w:tc>
      </w:tr>
      <w:tr w:rsidR="003D246E" w:rsidRPr="003D246E" w14:paraId="1A185891" w14:textId="77777777" w:rsidTr="00D549D1">
        <w:tc>
          <w:tcPr>
            <w:tcW w:w="0" w:type="auto"/>
            <w:hideMark/>
          </w:tcPr>
          <w:p w14:paraId="4A94C85F" w14:textId="77777777" w:rsidR="003D246E" w:rsidRPr="003D246E" w:rsidRDefault="003D246E" w:rsidP="003D246E">
            <w:r w:rsidRPr="003D246E">
              <w:t>Clause 17 — Governing law</w:t>
            </w:r>
          </w:p>
        </w:tc>
        <w:tc>
          <w:tcPr>
            <w:tcW w:w="0" w:type="auto"/>
            <w:hideMark/>
          </w:tcPr>
          <w:p w14:paraId="48D7CE76" w14:textId="77777777" w:rsidR="003D246E" w:rsidRPr="003D246E" w:rsidRDefault="003D246E" w:rsidP="003D246E">
            <w:r w:rsidRPr="003D246E">
              <w:t>[INJECTION — Law of the EU Member State]</w:t>
            </w:r>
          </w:p>
        </w:tc>
      </w:tr>
      <w:tr w:rsidR="003D246E" w:rsidRPr="003D246E" w14:paraId="5F61CC82" w14:textId="77777777" w:rsidTr="00D549D1">
        <w:tc>
          <w:tcPr>
            <w:tcW w:w="0" w:type="auto"/>
            <w:hideMark/>
          </w:tcPr>
          <w:p w14:paraId="330A6208" w14:textId="77777777" w:rsidR="003D246E" w:rsidRPr="003D246E" w:rsidRDefault="003D246E" w:rsidP="003D246E">
            <w:r w:rsidRPr="003D246E">
              <w:t>Clause 18 — Forum</w:t>
            </w:r>
          </w:p>
        </w:tc>
        <w:tc>
          <w:tcPr>
            <w:tcW w:w="0" w:type="auto"/>
            <w:hideMark/>
          </w:tcPr>
          <w:p w14:paraId="305F9EF4" w14:textId="77777777" w:rsidR="003D246E" w:rsidRPr="003D246E" w:rsidRDefault="003D246E" w:rsidP="003D246E">
            <w:r w:rsidRPr="003D246E">
              <w:t>[INJECTION — Courts of the EU Member State]</w:t>
            </w:r>
          </w:p>
        </w:tc>
      </w:tr>
    </w:tbl>
    <w:p w14:paraId="6E881CB7" w14:textId="77777777" w:rsidR="00D549D1" w:rsidRDefault="00D549D1" w:rsidP="003D246E">
      <w:pPr>
        <w:rPr>
          <w:b/>
          <w:bCs/>
        </w:rPr>
      </w:pPr>
    </w:p>
    <w:p w14:paraId="45EF7736" w14:textId="55BDD458" w:rsidR="003D246E" w:rsidRPr="003D246E" w:rsidRDefault="003D246E" w:rsidP="003D246E">
      <w:r w:rsidRPr="003D246E">
        <w:rPr>
          <w:b/>
          <w:bCs/>
        </w:rPr>
        <w:t>Annex I.A (List of Parties):</w:t>
      </w:r>
      <w:r w:rsidRPr="003D246E">
        <w:t xml:space="preserve"> As set out in the preamble of this DPA.</w:t>
      </w:r>
    </w:p>
    <w:p w14:paraId="0EBD203F" w14:textId="77777777" w:rsidR="003D246E" w:rsidRPr="003D246E" w:rsidRDefault="003D246E" w:rsidP="003D246E">
      <w:r w:rsidRPr="003D246E">
        <w:rPr>
          <w:b/>
          <w:bCs/>
        </w:rPr>
        <w:t>Annex I.B (Description of Transfer):</w:t>
      </w:r>
      <w:r w:rsidRPr="003D246E">
        <w:t xml:space="preserve"> As set out in Schedule A of this DPA.</w:t>
      </w:r>
    </w:p>
    <w:p w14:paraId="088ACB42" w14:textId="77777777" w:rsidR="003D246E" w:rsidRPr="003D246E" w:rsidRDefault="003D246E" w:rsidP="003D246E">
      <w:r w:rsidRPr="003D246E">
        <w:rPr>
          <w:b/>
          <w:bCs/>
        </w:rPr>
        <w:t>Annex I.C (Competent Supervisory Authority):</w:t>
      </w:r>
      <w:r w:rsidRPr="003D246E">
        <w:t xml:space="preserve"> [INJECTION — per Clause 13 selection above].</w:t>
      </w:r>
    </w:p>
    <w:p w14:paraId="4FA4698F" w14:textId="77777777" w:rsidR="003D246E" w:rsidRPr="003D246E" w:rsidRDefault="003D246E" w:rsidP="003D246E">
      <w:r w:rsidRPr="003D246E">
        <w:rPr>
          <w:b/>
          <w:bCs/>
        </w:rPr>
        <w:t>Annex II (Technical and Organizational Measures):</w:t>
      </w:r>
      <w:r w:rsidRPr="003D246E">
        <w:t xml:space="preserve"> As set out in Schedule B of this DPA.</w:t>
      </w:r>
    </w:p>
    <w:p w14:paraId="717270D5" w14:textId="77777777" w:rsidR="003D246E" w:rsidRPr="003D246E" w:rsidRDefault="003D246E" w:rsidP="003D246E">
      <w:r w:rsidRPr="003D246E">
        <w:rPr>
          <w:b/>
          <w:bCs/>
        </w:rPr>
        <w:t>Annex III (List of Sub-Processors):</w:t>
      </w:r>
      <w:r w:rsidRPr="003D246E">
        <w:t xml:space="preserve"> As set out in Schedule C of this DPA.</w:t>
      </w:r>
    </w:p>
    <w:p w14:paraId="4E5F8C12" w14:textId="77777777" w:rsidR="003D246E" w:rsidRPr="003D246E" w:rsidRDefault="003D246E" w:rsidP="003D246E">
      <w:r w:rsidRPr="003D246E">
        <w:rPr>
          <w:b/>
          <w:bCs/>
        </w:rPr>
        <w:t>UK IDTA / UK Addendum:</w:t>
      </w:r>
      <w:r w:rsidRPr="003D246E">
        <w:t xml:space="preserve"> Where Personal Data originates from the United Kingdom, the UK Addendum to the EU SCCs (or the standalone UK IDTA) shall apply as set out in Section 6.2(b). </w:t>
      </w:r>
      <w:r w:rsidRPr="003D246E">
        <w:lastRenderedPageBreak/>
        <w:t>The UK Addendum tables shall be populated consistently with the selections above, with references to GDPR replaced by references to UK GDPR and references to the European Commission replaced by references to the UK ICO.</w:t>
      </w:r>
    </w:p>
    <w:p w14:paraId="428D6F92" w14:textId="77777777" w:rsidR="003D246E" w:rsidRPr="003D246E" w:rsidRDefault="003D246E" w:rsidP="003D246E">
      <w:r w:rsidRPr="003D246E">
        <w:rPr>
          <w:b/>
          <w:bCs/>
        </w:rPr>
        <w:t>Swiss Modifications:</w:t>
      </w:r>
      <w:r w:rsidRPr="003D246E">
        <w:t xml:space="preserve"> Where Personal Data originates from Switzerland, the SCCs apply with the modifications set out in Section 6.2(c).</w:t>
      </w:r>
    </w:p>
    <w:p w14:paraId="05F25541" w14:textId="77777777" w:rsidR="00D549D1" w:rsidRDefault="00D549D1" w:rsidP="003D246E">
      <w:pPr>
        <w:numPr>
          <w:ilvl w:val="0"/>
          <w:numId w:val="49"/>
        </w:numPr>
        <w:tabs>
          <w:tab w:val="num" w:pos="360"/>
        </w:tabs>
        <w:rPr>
          <w:b/>
          <w:bCs/>
        </w:rPr>
      </w:pPr>
      <w:r>
        <w:rPr>
          <w:b/>
          <w:bCs/>
        </w:rPr>
        <w:br w:type="page"/>
      </w:r>
    </w:p>
    <w:p w14:paraId="1CB1D38A" w14:textId="3A2DB129" w:rsidR="003D246E" w:rsidRPr="003D246E" w:rsidRDefault="003D246E" w:rsidP="00D549D1">
      <w:pPr>
        <w:pStyle w:val="Heading7"/>
      </w:pPr>
      <w:r w:rsidRPr="003D246E">
        <w:lastRenderedPageBreak/>
        <w:t>COUNSEL NOTES</w:t>
      </w:r>
    </w:p>
    <w:p w14:paraId="6D0D20F5" w14:textId="77777777" w:rsidR="003D246E" w:rsidRPr="006E0EA0" w:rsidRDefault="003D246E" w:rsidP="006E0EA0">
      <w:pPr>
        <w:pStyle w:val="Heading9"/>
        <w:numPr>
          <w:ilvl w:val="0"/>
          <w:numId w:val="0"/>
        </w:numPr>
        <w:ind w:left="1701"/>
        <w:rPr>
          <w:i/>
          <w:iCs/>
        </w:rPr>
      </w:pPr>
      <w:r w:rsidRPr="006E0EA0">
        <w:rPr>
          <w:i/>
          <w:iCs/>
        </w:rPr>
        <w:t>For Client's legal counsel. Included in deliverable.</w:t>
      </w:r>
    </w:p>
    <w:p w14:paraId="2BB65050" w14:textId="3AA42CC4" w:rsidR="003D246E" w:rsidRPr="003D246E" w:rsidRDefault="003D246E" w:rsidP="006E0EA0">
      <w:pPr>
        <w:pStyle w:val="Heading8"/>
      </w:pPr>
      <w:r w:rsidRPr="003D246E">
        <w:t>Implementation Guidance for Local Counsel</w:t>
      </w:r>
    </w:p>
    <w:p w14:paraId="0C33E9E7" w14:textId="4CA39470" w:rsidR="003D246E" w:rsidRPr="003D246E" w:rsidRDefault="003D246E" w:rsidP="007F3807">
      <w:pPr>
        <w:pStyle w:val="Heading9"/>
      </w:pPr>
      <w:r w:rsidRPr="003D246E">
        <w:t>This Annexure accompanies the Review-Ready Draft and is intended to assist local counsel in reviewing, customizing, and finalizing this DPA for the client's specific jurisdiction, data processing activities, and risk profile. References to "§" refer to the corresponding section of this DPA unless otherwise noted. References to "MT §" refer to sections of the Main Terms (DOC_TOS).</w:t>
      </w:r>
    </w:p>
    <w:p w14:paraId="3EA0F86B" w14:textId="69BA01CD" w:rsidR="003D246E" w:rsidRPr="003D246E" w:rsidRDefault="003D246E" w:rsidP="006E0EA0">
      <w:pPr>
        <w:pStyle w:val="Heading8"/>
      </w:pPr>
      <w:r w:rsidRPr="003D246E">
        <w:t>Document Architecture</w:t>
      </w:r>
    </w:p>
    <w:p w14:paraId="4066EEDF" w14:textId="26BBCA0E" w:rsidR="003D246E" w:rsidRPr="003D246E" w:rsidRDefault="003D246E" w:rsidP="007F3807">
      <w:pPr>
        <w:pStyle w:val="Heading9"/>
      </w:pPr>
      <w:r w:rsidRPr="003D246E">
        <w:t>This DPA is structurally subordinate to the Main Terms (DOC_TOS) but controls on all matters relating to the processing of Personal Data. The Main Terms §7.3 is the gateway clause that activates this DPA.</w:t>
      </w:r>
    </w:p>
    <w:p w14:paraId="47E6BE39" w14:textId="3C8E38B1" w:rsidR="003D246E" w:rsidRPr="003D246E" w:rsidRDefault="003D246E" w:rsidP="007F3807">
      <w:pPr>
        <w:pStyle w:val="Heading9"/>
      </w:pPr>
      <w:r w:rsidRPr="003D246E">
        <w:t>The DPA is designed to be modular. The core Sections (1–12, 14–15) apply universally. Section 13 (CCPA/CPRA) is conditional and should be included only where the client processes personal information of California or other US state residents. Schedule D (SCCs) should be attached only where cross-border transfers from the EEA/UK/Switzerland occur.</w:t>
      </w:r>
    </w:p>
    <w:p w14:paraId="7A1C690B" w14:textId="27F82668" w:rsidR="003D246E" w:rsidRPr="003D246E" w:rsidRDefault="003D246E" w:rsidP="007F3807">
      <w:pPr>
        <w:pStyle w:val="Heading9"/>
      </w:pPr>
      <w:r w:rsidRPr="003D246E">
        <w:t>The DPA deliberately avoids duplicating provisions already in the Main Terms (confidentiality, general liability framework, dispute resolution). Cross-references are used instead. Counsel should review the Main Terms alongside this DPA as an integrated system.</w:t>
      </w:r>
    </w:p>
    <w:p w14:paraId="2EF6D11E" w14:textId="75FC1B3E" w:rsidR="003D246E" w:rsidRPr="003D246E" w:rsidRDefault="003D246E" w:rsidP="007511D8">
      <w:pPr>
        <w:pStyle w:val="Heading8"/>
      </w:pPr>
      <w:r w:rsidRPr="003D246E">
        <w:t>The RAG-Only Mandate (§4)</w:t>
      </w:r>
    </w:p>
    <w:p w14:paraId="4DC14B22" w14:textId="5D00671C" w:rsidR="003D246E" w:rsidRPr="003D246E" w:rsidRDefault="003D246E" w:rsidP="007F3807">
      <w:pPr>
        <w:pStyle w:val="Heading9"/>
      </w:pPr>
      <w:r w:rsidRPr="003D246E">
        <w:t>The RAG-Only Mandate is the architectural cornerstone of this DPA. It addresses the "algorithmic disgorgement" risk established by FTC enforcement actions — where regulators have required companies to delete entire AI models when those models were trained on improperly obtained data. By mandating RAG Processing (data in external Vector Stores) and prohibiting Fine-Tuning (data in model weights), the DPA ensures that Personal Data can always be selectively deleted without destroying the AI Model.</w:t>
      </w:r>
    </w:p>
    <w:p w14:paraId="0B6C2C06" w14:textId="25036CA0" w:rsidR="003D246E" w:rsidRPr="003D246E" w:rsidRDefault="003D246E" w:rsidP="007F3807">
      <w:pPr>
        <w:pStyle w:val="Heading9"/>
      </w:pPr>
      <w:r w:rsidRPr="003D246E">
        <w:t>Counsel should verify that the client's actual processing architecture matches the RAG-Only Mandate. If the client fine-tunes models on customer data, Section 4 must be amended or removed — and the client should be advised of the disgorgement risk. This is a critical architectural decision, not a negotiable boilerplate term.</w:t>
      </w:r>
    </w:p>
    <w:p w14:paraId="4FE19F65" w14:textId="5D0060CF" w:rsidR="003D246E" w:rsidRPr="003D246E" w:rsidRDefault="003D246E" w:rsidP="007F3807">
      <w:pPr>
        <w:pStyle w:val="Heading9"/>
      </w:pPr>
      <w:r w:rsidRPr="003D246E">
        <w:lastRenderedPageBreak/>
        <w:t>The breach of §4 triggers uncapped liability (§12.2(a)). This is intentional. The consequences of unauthorized fine-tuning — regulatory disgorgement, inability to delete data, loss of the AI model — are catastrophic and not quantifiable in advance. Counsel should evaluate whether the client's risk profile justifies this uncapped exposure or whether a high cap is more appropriate.</w:t>
      </w:r>
    </w:p>
    <w:p w14:paraId="1DACCEE5" w14:textId="1F7BBA3D" w:rsidR="003D246E" w:rsidRPr="003D246E" w:rsidRDefault="003D246E" w:rsidP="00006981">
      <w:pPr>
        <w:pStyle w:val="Heading8"/>
      </w:pPr>
      <w:r w:rsidRPr="003D246E">
        <w:t>Controller-Processor Roles (§2)</w:t>
      </w:r>
    </w:p>
    <w:p w14:paraId="0989DB92" w14:textId="3AD26C02" w:rsidR="003D246E" w:rsidRPr="003D246E" w:rsidRDefault="003D246E" w:rsidP="007F3807">
      <w:pPr>
        <w:pStyle w:val="Heading9"/>
      </w:pPr>
      <w:r w:rsidRPr="003D246E">
        <w:t>The dual-role framework (§2.1(c)) is standard in SaaS agreements and recognized by the European Data Protection Board (EDPB). Provider is a Processor for customer data processing and an independent Controller for administrative activities (billing, security, aggregated analytics). Without this dual-role designation, Provider would need the customer's documented instructions for every billing and security operation.</w:t>
      </w:r>
    </w:p>
    <w:p w14:paraId="08B9223F" w14:textId="3391086F" w:rsidR="003D246E" w:rsidRPr="003D246E" w:rsidRDefault="003D246E" w:rsidP="007F3807">
      <w:pPr>
        <w:pStyle w:val="Heading9"/>
      </w:pPr>
      <w:r w:rsidRPr="003D246E">
        <w:t>If the client's use case involves joint controllership — where both parties determine the purposes and means of processing — the DPA must be restructured. Joint controller agreements under GDPR Article 26 require different provisions (allocation of responsibilities, single point of contact for data subjects). This DPA assumes a clean Controller-Processor relationship.</w:t>
      </w:r>
    </w:p>
    <w:p w14:paraId="416372D3" w14:textId="67BF4B95" w:rsidR="003D246E" w:rsidRPr="003D246E" w:rsidRDefault="003D246E" w:rsidP="00006981">
      <w:pPr>
        <w:pStyle w:val="Heading8"/>
      </w:pPr>
      <w:r w:rsidRPr="003D246E">
        <w:t>Sub-Processors (§5)</w:t>
      </w:r>
    </w:p>
    <w:p w14:paraId="1F38DB60" w14:textId="1CDED3E7" w:rsidR="003D246E" w:rsidRPr="003D246E" w:rsidRDefault="003D246E" w:rsidP="00006981">
      <w:pPr>
        <w:pStyle w:val="Heading9"/>
      </w:pPr>
      <w:r w:rsidRPr="003D246E">
        <w:t>The AI Model Provider (e.g., OpenAI, Anthropic, Google) is classified as a Sub-Processor (§5.4). This is significant because: (a) it creates a contractual chain from Controller → Processor → Sub-Processor; (b) the Processor (Provider) remains liable for the Sub-Processor's acts (§5.6); and (c) the Controller has objection rights when the Sub-Processor changes (§5.3).</w:t>
      </w:r>
    </w:p>
    <w:p w14:paraId="6344B9BB" w14:textId="72F1ACF9" w:rsidR="003D246E" w:rsidRPr="003D246E" w:rsidRDefault="003D246E" w:rsidP="00006981">
      <w:pPr>
        <w:pStyle w:val="Heading9"/>
      </w:pPr>
      <w:r w:rsidRPr="003D246E">
        <w:t xml:space="preserve">The limitation in §5.4(c) is commercially necessary but legally uncomfortable. Provider cannot control OpenAI's or </w:t>
      </w:r>
      <w:proofErr w:type="spellStart"/>
      <w:r w:rsidRPr="003D246E">
        <w:t>Anthropic's</w:t>
      </w:r>
      <w:proofErr w:type="spellEnd"/>
      <w:r w:rsidRPr="003D246E">
        <w:t xml:space="preserve"> internal data practices. Counsel should evaluate: (a) whether the AI Model Provider's data processing addendum provides adequate protections; (b) whether the AI Model Provider is certified under the EU-US Data Privacy Framework; and (c) whether additional contractual or technical safeguards are warranted (e.g., contractual commitment from the API provider not to train on data, zero-retention API modes).</w:t>
      </w:r>
    </w:p>
    <w:p w14:paraId="5E961C30" w14:textId="474B168A" w:rsidR="003D246E" w:rsidRPr="003D246E" w:rsidRDefault="003D246E" w:rsidP="00006981">
      <w:pPr>
        <w:pStyle w:val="Heading9"/>
      </w:pPr>
      <w:r w:rsidRPr="003D246E">
        <w:t>Model swaps (§5.4(d)) — where Provider changes from one AI Model to another (e.g., GPT-4 to Claude) — trigger both sub-</w:t>
      </w:r>
      <w:proofErr w:type="gramStart"/>
      <w:r w:rsidRPr="003D246E">
        <w:t>processor</w:t>
      </w:r>
      <w:proofErr w:type="gramEnd"/>
      <w:r w:rsidRPr="003D246E">
        <w:t xml:space="preserve"> change notification (§5.3, 14-day notice) and the model change notification in Main Terms §2.4(b). Counsel should ensure the client has adequate objection rights and that the new model provider's data practices are evaluated before the swap.</w:t>
      </w:r>
    </w:p>
    <w:p w14:paraId="3FC454CC" w14:textId="003EF66A" w:rsidR="003D246E" w:rsidRPr="003D246E" w:rsidRDefault="003D246E" w:rsidP="00006981">
      <w:pPr>
        <w:pStyle w:val="Heading8"/>
      </w:pPr>
      <w:r w:rsidRPr="003D246E">
        <w:t>Cross-Border Transfers (§6)</w:t>
      </w:r>
    </w:p>
    <w:p w14:paraId="69F5FD82" w14:textId="77A73E9B" w:rsidR="003D246E" w:rsidRPr="003D246E" w:rsidRDefault="003D246E" w:rsidP="00016C64">
      <w:pPr>
        <w:pStyle w:val="Heading9"/>
      </w:pPr>
      <w:r w:rsidRPr="003D246E">
        <w:t>The SCC Module selections in Schedule D must be completed based on the actual transfer patterns:</w:t>
      </w:r>
    </w:p>
    <w:p w14:paraId="1D0B578B" w14:textId="77777777" w:rsidR="003D246E" w:rsidRPr="003D246E" w:rsidRDefault="003D246E" w:rsidP="00016C64">
      <w:pPr>
        <w:pStyle w:val="Heading9"/>
        <w:numPr>
          <w:ilvl w:val="3"/>
          <w:numId w:val="78"/>
        </w:numPr>
      </w:pPr>
      <w:r w:rsidRPr="003D246E">
        <w:lastRenderedPageBreak/>
        <w:t>Module 2 (Controller → Processor): Customer (EU Controller) → Provider (non-EU Processor)</w:t>
      </w:r>
    </w:p>
    <w:p w14:paraId="572A37E0" w14:textId="77777777" w:rsidR="003D246E" w:rsidRPr="003D246E" w:rsidRDefault="003D246E" w:rsidP="00016C64">
      <w:pPr>
        <w:pStyle w:val="Heading9"/>
        <w:numPr>
          <w:ilvl w:val="3"/>
          <w:numId w:val="78"/>
        </w:numPr>
      </w:pPr>
      <w:r w:rsidRPr="003D246E">
        <w:t>Module 3 (Processor → Sub-Processor): Provider → AI Model Provider (or other Sub-Processors) Both modules may apply simultaneously in a single data flow.</w:t>
      </w:r>
    </w:p>
    <w:p w14:paraId="09AE780D" w14:textId="023579BC" w:rsidR="003D246E" w:rsidRPr="003D246E" w:rsidRDefault="003D246E" w:rsidP="00016C64">
      <w:pPr>
        <w:pStyle w:val="Heading9"/>
      </w:pPr>
      <w:r w:rsidRPr="003D246E">
        <w:t>The EU-US Data Privacy Framework (§6.4) is a valid transfer mechanism as of the date of this DPA, following the European Commission's adequacy decision of 10 July 2023. However, the DPF's validity has been challenged and its longevity is uncertain. Counsel should consider whether to rely solely on the DPF or to maintain SCCs as a fallback mechanism.</w:t>
      </w:r>
    </w:p>
    <w:p w14:paraId="05403EE0" w14:textId="3CCB5B0C" w:rsidR="003D246E" w:rsidRPr="003D246E" w:rsidRDefault="003D246E" w:rsidP="00016C64">
      <w:pPr>
        <w:pStyle w:val="Heading9"/>
      </w:pPr>
      <w:r w:rsidRPr="003D246E">
        <w:t>For UK transfers, the UK IDTA or the UK Addendum to the EU SCCs must be used. The EU SCCs alone are not sufficient for UK transfers. For Swiss transfers, the EU SCCs apply with Swiss-specific modifications (references to Swiss law, Swiss supervisory authority).</w:t>
      </w:r>
    </w:p>
    <w:p w14:paraId="0CB8DB0A" w14:textId="64F28AAA" w:rsidR="003D246E" w:rsidRPr="003D246E" w:rsidRDefault="003D246E" w:rsidP="00016C64">
      <w:pPr>
        <w:pStyle w:val="Heading9"/>
      </w:pPr>
      <w:r w:rsidRPr="003D246E">
        <w:t>India's Digital Personal Data Protection Act, 2023 (DPDPA) is listed in §1.1 (Applicable Data Protection Law). As of February 2026, the DPDPA's implementing rules are still being finalized. Counsel should monitor the status of DPDPA rules, particularly regarding cross-border transfer restrictions and data fiduciary obligations.</w:t>
      </w:r>
    </w:p>
    <w:p w14:paraId="2AB7C2EF" w14:textId="01330D7F" w:rsidR="003D246E" w:rsidRPr="003D246E" w:rsidRDefault="003D246E" w:rsidP="00016C64">
      <w:pPr>
        <w:pStyle w:val="Heading8"/>
      </w:pPr>
      <w:r w:rsidRPr="003D246E">
        <w:t>AI-Specific Breach Scenarios (§9.3)</w:t>
      </w:r>
    </w:p>
    <w:p w14:paraId="66BE1C6B" w14:textId="20322143" w:rsidR="003D246E" w:rsidRPr="003D246E" w:rsidRDefault="003D246E" w:rsidP="00016C64">
      <w:pPr>
        <w:pStyle w:val="Heading9"/>
      </w:pPr>
      <w:r w:rsidRPr="003D246E">
        <w:t>The AI-specific breach scenarios in §9.3 extend the traditional definition of "Personal Data Breach" to address threats unique to AI systems. These are not theoretical — model inversion attacks, training data extraction, and prompt injection data leaks have been demonstrated in academic research and observed in production systems.</w:t>
      </w:r>
    </w:p>
    <w:p w14:paraId="26552DA8" w14:textId="1F6EDEA0" w:rsidR="003D246E" w:rsidRPr="003D246E" w:rsidRDefault="003D246E" w:rsidP="00016C64">
      <w:pPr>
        <w:pStyle w:val="Heading9"/>
      </w:pPr>
      <w:r w:rsidRPr="003D246E">
        <w:t>The unauthorized fine-tuning scenario (§9.3(f)) is classified as a breach even if no data is exposed to third parties. The rationale: fine-tuning destroys the ability to selectively delete data, which constitutes a loss of control over Personal Data — meeting the GDPR definition of a breach (loss of availability of personal data, since it can no longer be erased).</w:t>
      </w:r>
    </w:p>
    <w:p w14:paraId="2CC55861" w14:textId="2E4C98CB" w:rsidR="003D246E" w:rsidRPr="003D246E" w:rsidRDefault="003D246E" w:rsidP="00016C64">
      <w:pPr>
        <w:pStyle w:val="Heading9"/>
      </w:pPr>
      <w:r w:rsidRPr="003D246E">
        <w:t>Counsel should evaluate whether the client's cyber insurance policy covers AI-specific breach scenarios. Many current cyber policies contain silent exclusions for AI-related losses. The Architect Notes (Annexure B, B-6.4) provide further guidance.</w:t>
      </w:r>
    </w:p>
    <w:p w14:paraId="29DC4C9E" w14:textId="1399A118" w:rsidR="003D246E" w:rsidRPr="003D246E" w:rsidRDefault="003D246E" w:rsidP="006751DF">
      <w:pPr>
        <w:pStyle w:val="Heading8"/>
      </w:pPr>
      <w:r w:rsidRPr="003D246E">
        <w:t>CCPA/CPRA Provisions (§13)</w:t>
      </w:r>
    </w:p>
    <w:p w14:paraId="037418E7" w14:textId="7ED168D4" w:rsidR="003D246E" w:rsidRPr="003D246E" w:rsidRDefault="003D246E" w:rsidP="009C71C9">
      <w:pPr>
        <w:pStyle w:val="Heading9"/>
      </w:pPr>
      <w:r w:rsidRPr="003D246E">
        <w:lastRenderedPageBreak/>
        <w:t>Section 13 implements the CCPA/CPRA "service provider" framework. The "service provider" designation is critical because it: (a) exempts the data transfer from Customer to Provider from being classified as a "sale" or "sharing" under CCPA; and (b) limits Provider's ability to use the data for purposes beyond providing the Service.</w:t>
      </w:r>
    </w:p>
    <w:p w14:paraId="17EBFEAF" w14:textId="48E69B5C" w:rsidR="003D246E" w:rsidRPr="003D246E" w:rsidRDefault="003D246E" w:rsidP="009C71C9">
      <w:pPr>
        <w:pStyle w:val="Heading9"/>
      </w:pPr>
      <w:r w:rsidRPr="003D246E">
        <w:t>The certification in §13.3 satisfies the CCPA/CPRA requirement that service providers contractually agree to comply with CCPA obligations and certify their understanding of the restrictions.</w:t>
      </w:r>
    </w:p>
    <w:p w14:paraId="53962BDB" w14:textId="52687C5E" w:rsidR="003D246E" w:rsidRPr="003D246E" w:rsidRDefault="003D246E" w:rsidP="009C71C9">
      <w:pPr>
        <w:pStyle w:val="Heading9"/>
      </w:pPr>
      <w:r w:rsidRPr="003D246E">
        <w:t>Section 13.4 extends the framework to other US state privacy laws. As of February 2026, comprehensive state privacy laws are in effect or enacted in California, Colorado, Connecticut, Virginia, Utah, Texas, Oregon, Montana, Iowa, Indiana, Tennessee, Delaware, New Hampshire, New Jersey, Nebraska, Minnesota, Maryland, Kentucky, Rhode Island, and others. Counsel should confirm the applicable state laws based on the client's user base.</w:t>
      </w:r>
    </w:p>
    <w:p w14:paraId="431D57CF" w14:textId="0E19591D" w:rsidR="003D246E" w:rsidRPr="003D246E" w:rsidRDefault="003D246E" w:rsidP="009C71C9">
      <w:pPr>
        <w:pStyle w:val="Heading8"/>
      </w:pPr>
      <w:r w:rsidRPr="003D246E">
        <w:t>Vector Deletion Protocol (§7.2)</w:t>
      </w:r>
    </w:p>
    <w:p w14:paraId="7808AAE8" w14:textId="77777777" w:rsidR="009C71C9" w:rsidRDefault="003D246E" w:rsidP="009C71C9">
      <w:pPr>
        <w:pStyle w:val="Heading9"/>
      </w:pPr>
      <w:r w:rsidRPr="003D246E">
        <w:t xml:space="preserve">The Vector Deletion Protocol (§7.2) operationalizes GDPR Article 17 (right to erasure) for AI systems. Traditional deletion (delete a database row) is straightforward. Deleting Embeddings from a Vector Store requires: </w:t>
      </w:r>
    </w:p>
    <w:p w14:paraId="1BB8628F" w14:textId="77777777" w:rsidR="009C71C9" w:rsidRDefault="003D246E" w:rsidP="009C71C9">
      <w:pPr>
        <w:pStyle w:val="Heading9"/>
        <w:numPr>
          <w:ilvl w:val="3"/>
          <w:numId w:val="78"/>
        </w:numPr>
      </w:pPr>
      <w:r w:rsidRPr="003D246E">
        <w:t xml:space="preserve">identifying which vectors correspond to the Data Subject's </w:t>
      </w:r>
      <w:proofErr w:type="gramStart"/>
      <w:r w:rsidRPr="003D246E">
        <w:t>data;</w:t>
      </w:r>
      <w:proofErr w:type="gramEnd"/>
      <w:r w:rsidRPr="003D246E">
        <w:t xml:space="preserve"> </w:t>
      </w:r>
    </w:p>
    <w:p w14:paraId="667060FA" w14:textId="77777777" w:rsidR="009C71C9" w:rsidRDefault="003D246E" w:rsidP="009C71C9">
      <w:pPr>
        <w:pStyle w:val="Heading9"/>
        <w:numPr>
          <w:ilvl w:val="3"/>
          <w:numId w:val="78"/>
        </w:numPr>
      </w:pPr>
      <w:r w:rsidRPr="003D246E">
        <w:t xml:space="preserve">removing those </w:t>
      </w:r>
      <w:proofErr w:type="gramStart"/>
      <w:r w:rsidRPr="003D246E">
        <w:t>vectors;</w:t>
      </w:r>
      <w:proofErr w:type="gramEnd"/>
      <w:r w:rsidRPr="003D246E">
        <w:t xml:space="preserve"> </w:t>
      </w:r>
    </w:p>
    <w:p w14:paraId="630819C4" w14:textId="77777777" w:rsidR="009C71C9" w:rsidRDefault="003D246E" w:rsidP="009C71C9">
      <w:pPr>
        <w:pStyle w:val="Heading9"/>
        <w:numPr>
          <w:ilvl w:val="3"/>
          <w:numId w:val="78"/>
        </w:numPr>
      </w:pPr>
      <w:r w:rsidRPr="003D246E">
        <w:t xml:space="preserve">confirming that similarity searches no longer surface the deleted data; and </w:t>
      </w:r>
    </w:p>
    <w:p w14:paraId="57BE8593" w14:textId="5812C478" w:rsidR="003D246E" w:rsidRPr="003D246E" w:rsidRDefault="003D246E" w:rsidP="009C71C9">
      <w:pPr>
        <w:pStyle w:val="Heading9"/>
        <w:numPr>
          <w:ilvl w:val="3"/>
          <w:numId w:val="78"/>
        </w:numPr>
      </w:pPr>
      <w:r w:rsidRPr="003D246E">
        <w:t>handling any cached or derived copies.</w:t>
      </w:r>
    </w:p>
    <w:p w14:paraId="43174F63" w14:textId="59F5A0EB" w:rsidR="003D246E" w:rsidRPr="003D246E" w:rsidRDefault="003D246E" w:rsidP="009C71C9">
      <w:pPr>
        <w:pStyle w:val="Heading9"/>
      </w:pPr>
      <w:r w:rsidRPr="003D246E">
        <w:t>The "Residual Patterns Disclaimer" (§7.2(g)) addresses the edge case where, after deletion, the Vector Store's similarity search might return related results from other data points that happen to be semantically similar to the deleted data. This is a mathematical property of vector spaces, not a retention of the Data Subject's data. The disclaimer clarifies that: (a) Aggregated Data that has been irreversibly anonymized is not subject to erasure; and (b) general patterns in the AI Model (which was not fine-tuned on Customer Data) are not attributable to individual Data Subjects.</w:t>
      </w:r>
    </w:p>
    <w:p w14:paraId="704D73E3" w14:textId="75C10B28" w:rsidR="003D246E" w:rsidRPr="003D246E" w:rsidRDefault="003D246E" w:rsidP="009C71C9">
      <w:pPr>
        <w:pStyle w:val="Heading9"/>
      </w:pPr>
      <w:r w:rsidRPr="003D246E">
        <w:t>Counsel should test the Vector Deletion Protocol with the client's engineering team to confirm it can be implemented in practice. The 10-business-day response time (§7.3) is the outer limit — GDPR requires response "without undue delay" and within one month, so the DPA's timeline is well within GDPR requirements.</w:t>
      </w:r>
    </w:p>
    <w:p w14:paraId="6663AD05" w14:textId="33FB0E99" w:rsidR="003D246E" w:rsidRPr="003D246E" w:rsidRDefault="003D246E" w:rsidP="00BE18C4">
      <w:pPr>
        <w:pStyle w:val="Heading8"/>
      </w:pPr>
      <w:r w:rsidRPr="003D246E">
        <w:t>Kill Clause Dependency Chain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2021"/>
        <w:gridCol w:w="2840"/>
        <w:gridCol w:w="1504"/>
      </w:tblGrid>
      <w:tr w:rsidR="003D246E" w:rsidRPr="003D246E" w14:paraId="2C6BE052" w14:textId="77777777" w:rsidTr="00BE18C4">
        <w:trPr>
          <w:tblHeader/>
        </w:trPr>
        <w:tc>
          <w:tcPr>
            <w:tcW w:w="0" w:type="auto"/>
            <w:vAlign w:val="center"/>
            <w:hideMark/>
          </w:tcPr>
          <w:p w14:paraId="18F185D7" w14:textId="77777777" w:rsidR="003D246E" w:rsidRPr="003D246E" w:rsidRDefault="003D246E" w:rsidP="00BE18C4">
            <w:pPr>
              <w:jc w:val="center"/>
              <w:rPr>
                <w:b/>
                <w:bCs/>
              </w:rPr>
            </w:pPr>
            <w:r w:rsidRPr="003D246E">
              <w:rPr>
                <w:b/>
                <w:bCs/>
              </w:rPr>
              <w:lastRenderedPageBreak/>
              <w:t>DPA Clause</w:t>
            </w:r>
          </w:p>
        </w:tc>
        <w:tc>
          <w:tcPr>
            <w:tcW w:w="0" w:type="auto"/>
            <w:vAlign w:val="center"/>
            <w:hideMark/>
          </w:tcPr>
          <w:p w14:paraId="04A8479A" w14:textId="77777777" w:rsidR="003D246E" w:rsidRPr="003D246E" w:rsidRDefault="003D246E" w:rsidP="00BE18C4">
            <w:pPr>
              <w:jc w:val="center"/>
              <w:rPr>
                <w:b/>
                <w:bCs/>
              </w:rPr>
            </w:pPr>
            <w:r w:rsidRPr="003D246E">
              <w:rPr>
                <w:b/>
                <w:bCs/>
              </w:rPr>
              <w:t>Kill Clause Trigger</w:t>
            </w:r>
          </w:p>
        </w:tc>
        <w:tc>
          <w:tcPr>
            <w:tcW w:w="0" w:type="auto"/>
            <w:vAlign w:val="center"/>
            <w:hideMark/>
          </w:tcPr>
          <w:p w14:paraId="46CF7ECA" w14:textId="77777777" w:rsidR="003D246E" w:rsidRPr="003D246E" w:rsidRDefault="003D246E" w:rsidP="00BE18C4">
            <w:pPr>
              <w:jc w:val="center"/>
              <w:rPr>
                <w:b/>
                <w:bCs/>
              </w:rPr>
            </w:pPr>
            <w:r w:rsidRPr="003D246E">
              <w:rPr>
                <w:b/>
                <w:bCs/>
              </w:rPr>
              <w:t>Consequence</w:t>
            </w:r>
          </w:p>
        </w:tc>
        <w:tc>
          <w:tcPr>
            <w:tcW w:w="0" w:type="auto"/>
            <w:vAlign w:val="center"/>
            <w:hideMark/>
          </w:tcPr>
          <w:p w14:paraId="213FECCB" w14:textId="77777777" w:rsidR="003D246E" w:rsidRPr="003D246E" w:rsidRDefault="003D246E" w:rsidP="00BE18C4">
            <w:pPr>
              <w:jc w:val="center"/>
              <w:rPr>
                <w:b/>
                <w:bCs/>
              </w:rPr>
            </w:pPr>
            <w:r w:rsidRPr="003D246E">
              <w:rPr>
                <w:b/>
                <w:bCs/>
              </w:rPr>
              <w:t>Cross-Reference</w:t>
            </w:r>
          </w:p>
        </w:tc>
      </w:tr>
      <w:tr w:rsidR="003D246E" w:rsidRPr="003D246E" w14:paraId="671B8A69" w14:textId="77777777" w:rsidTr="00BE18C4">
        <w:tc>
          <w:tcPr>
            <w:tcW w:w="0" w:type="auto"/>
            <w:vAlign w:val="center"/>
            <w:hideMark/>
          </w:tcPr>
          <w:p w14:paraId="41896296" w14:textId="77777777" w:rsidR="003D246E" w:rsidRPr="003D246E" w:rsidRDefault="003D246E" w:rsidP="00BE18C4">
            <w:pPr>
              <w:jc w:val="center"/>
            </w:pPr>
            <w:r w:rsidRPr="003D246E">
              <w:t>§4.4 (RAG Mandate breach)</w:t>
            </w:r>
          </w:p>
        </w:tc>
        <w:tc>
          <w:tcPr>
            <w:tcW w:w="0" w:type="auto"/>
            <w:vAlign w:val="center"/>
            <w:hideMark/>
          </w:tcPr>
          <w:p w14:paraId="4E97E231" w14:textId="77777777" w:rsidR="003D246E" w:rsidRPr="003D246E" w:rsidRDefault="003D246E" w:rsidP="00BE18C4">
            <w:pPr>
              <w:jc w:val="center"/>
            </w:pPr>
            <w:r w:rsidRPr="003D246E">
              <w:t>Unauthorized fine-tuning</w:t>
            </w:r>
          </w:p>
        </w:tc>
        <w:tc>
          <w:tcPr>
            <w:tcW w:w="0" w:type="auto"/>
            <w:vAlign w:val="center"/>
            <w:hideMark/>
          </w:tcPr>
          <w:p w14:paraId="33CD5981" w14:textId="77777777" w:rsidR="003D246E" w:rsidRPr="003D246E" w:rsidRDefault="003D246E" w:rsidP="00BE18C4">
            <w:pPr>
              <w:jc w:val="center"/>
            </w:pPr>
            <w:r w:rsidRPr="003D246E">
              <w:t>Immediate termination + uncapped liability</w:t>
            </w:r>
          </w:p>
        </w:tc>
        <w:tc>
          <w:tcPr>
            <w:tcW w:w="0" w:type="auto"/>
            <w:vAlign w:val="center"/>
            <w:hideMark/>
          </w:tcPr>
          <w:p w14:paraId="67EF6C53" w14:textId="77777777" w:rsidR="003D246E" w:rsidRPr="003D246E" w:rsidRDefault="003D246E" w:rsidP="00BE18C4">
            <w:pPr>
              <w:jc w:val="center"/>
            </w:pPr>
            <w:r w:rsidRPr="003D246E">
              <w:t>MT §12.2, MT §9.3(a)</w:t>
            </w:r>
          </w:p>
        </w:tc>
      </w:tr>
      <w:tr w:rsidR="003D246E" w:rsidRPr="003D246E" w14:paraId="4875D494" w14:textId="77777777" w:rsidTr="00BE18C4">
        <w:tc>
          <w:tcPr>
            <w:tcW w:w="0" w:type="auto"/>
            <w:vAlign w:val="center"/>
            <w:hideMark/>
          </w:tcPr>
          <w:p w14:paraId="2699CB51" w14:textId="77777777" w:rsidR="003D246E" w:rsidRPr="003D246E" w:rsidRDefault="003D246E" w:rsidP="00BE18C4">
            <w:pPr>
              <w:jc w:val="center"/>
            </w:pPr>
            <w:r w:rsidRPr="003D246E">
              <w:t>§5.3(d) (Sub-Processor objection unresolved)</w:t>
            </w:r>
          </w:p>
        </w:tc>
        <w:tc>
          <w:tcPr>
            <w:tcW w:w="0" w:type="auto"/>
            <w:vAlign w:val="center"/>
            <w:hideMark/>
          </w:tcPr>
          <w:p w14:paraId="7519AEDA" w14:textId="77777777" w:rsidR="003D246E" w:rsidRPr="003D246E" w:rsidRDefault="003D246E" w:rsidP="00BE18C4">
            <w:pPr>
              <w:jc w:val="center"/>
            </w:pPr>
            <w:r w:rsidRPr="003D246E">
              <w:t>New Sub-Processor rejected</w:t>
            </w:r>
          </w:p>
        </w:tc>
        <w:tc>
          <w:tcPr>
            <w:tcW w:w="0" w:type="auto"/>
            <w:vAlign w:val="center"/>
            <w:hideMark/>
          </w:tcPr>
          <w:p w14:paraId="7555C585" w14:textId="77777777" w:rsidR="003D246E" w:rsidRPr="003D246E" w:rsidRDefault="003D246E" w:rsidP="00BE18C4">
            <w:pPr>
              <w:jc w:val="center"/>
            </w:pPr>
            <w:r w:rsidRPr="003D246E">
              <w:t>Termination of affected component</w:t>
            </w:r>
          </w:p>
        </w:tc>
        <w:tc>
          <w:tcPr>
            <w:tcW w:w="0" w:type="auto"/>
            <w:vAlign w:val="center"/>
            <w:hideMark/>
          </w:tcPr>
          <w:p w14:paraId="768787E8" w14:textId="77777777" w:rsidR="003D246E" w:rsidRPr="003D246E" w:rsidRDefault="003D246E" w:rsidP="00BE18C4">
            <w:pPr>
              <w:jc w:val="center"/>
            </w:pPr>
            <w:r w:rsidRPr="003D246E">
              <w:t>MT §12.3</w:t>
            </w:r>
          </w:p>
        </w:tc>
      </w:tr>
      <w:tr w:rsidR="003D246E" w:rsidRPr="003D246E" w14:paraId="176B8BBE" w14:textId="77777777" w:rsidTr="00BE18C4">
        <w:tc>
          <w:tcPr>
            <w:tcW w:w="0" w:type="auto"/>
            <w:vAlign w:val="center"/>
            <w:hideMark/>
          </w:tcPr>
          <w:p w14:paraId="6B6910FF" w14:textId="77777777" w:rsidR="003D246E" w:rsidRPr="003D246E" w:rsidRDefault="003D246E" w:rsidP="00BE18C4">
            <w:pPr>
              <w:jc w:val="center"/>
            </w:pPr>
            <w:r w:rsidRPr="003D246E">
              <w:t>§9.1 (Breach notification failure)</w:t>
            </w:r>
          </w:p>
        </w:tc>
        <w:tc>
          <w:tcPr>
            <w:tcW w:w="0" w:type="auto"/>
            <w:vAlign w:val="center"/>
            <w:hideMark/>
          </w:tcPr>
          <w:p w14:paraId="38BE01AB" w14:textId="77777777" w:rsidR="003D246E" w:rsidRPr="003D246E" w:rsidRDefault="003D246E" w:rsidP="00BE18C4">
            <w:pPr>
              <w:jc w:val="center"/>
            </w:pPr>
            <w:r w:rsidRPr="003D246E">
              <w:t>Failure to notify within 72 hours</w:t>
            </w:r>
          </w:p>
        </w:tc>
        <w:tc>
          <w:tcPr>
            <w:tcW w:w="0" w:type="auto"/>
            <w:vAlign w:val="center"/>
            <w:hideMark/>
          </w:tcPr>
          <w:p w14:paraId="6C52E0D9" w14:textId="77777777" w:rsidR="003D246E" w:rsidRPr="003D246E" w:rsidRDefault="003D246E" w:rsidP="00BE18C4">
            <w:pPr>
              <w:jc w:val="center"/>
            </w:pPr>
            <w:r w:rsidRPr="003D246E">
              <w:t>Regulatory exposure, potential uncapped liability</w:t>
            </w:r>
          </w:p>
        </w:tc>
        <w:tc>
          <w:tcPr>
            <w:tcW w:w="0" w:type="auto"/>
            <w:vAlign w:val="center"/>
            <w:hideMark/>
          </w:tcPr>
          <w:p w14:paraId="4288DBF8" w14:textId="77777777" w:rsidR="003D246E" w:rsidRPr="003D246E" w:rsidRDefault="003D246E" w:rsidP="00BE18C4">
            <w:pPr>
              <w:jc w:val="center"/>
            </w:pPr>
            <w:r w:rsidRPr="003D246E">
              <w:t>GDPR Art. 33</w:t>
            </w:r>
          </w:p>
        </w:tc>
      </w:tr>
      <w:tr w:rsidR="003D246E" w:rsidRPr="003D246E" w14:paraId="72F3693F" w14:textId="77777777" w:rsidTr="00BE18C4">
        <w:tc>
          <w:tcPr>
            <w:tcW w:w="0" w:type="auto"/>
            <w:vAlign w:val="center"/>
            <w:hideMark/>
          </w:tcPr>
          <w:p w14:paraId="13DCB8EA" w14:textId="77777777" w:rsidR="003D246E" w:rsidRPr="003D246E" w:rsidRDefault="003D246E" w:rsidP="00BE18C4">
            <w:pPr>
              <w:jc w:val="center"/>
            </w:pPr>
            <w:r w:rsidRPr="003D246E">
              <w:t>§10.2 (</w:t>
            </w:r>
            <w:proofErr w:type="gramStart"/>
            <w:r w:rsidRPr="003D246E">
              <w:t>Post-termination</w:t>
            </w:r>
            <w:proofErr w:type="gramEnd"/>
            <w:r w:rsidRPr="003D246E">
              <w:t xml:space="preserve"> deletion failure)</w:t>
            </w:r>
          </w:p>
        </w:tc>
        <w:tc>
          <w:tcPr>
            <w:tcW w:w="0" w:type="auto"/>
            <w:vAlign w:val="center"/>
            <w:hideMark/>
          </w:tcPr>
          <w:p w14:paraId="15AEA807" w14:textId="77777777" w:rsidR="003D246E" w:rsidRPr="003D246E" w:rsidRDefault="003D246E" w:rsidP="00BE18C4">
            <w:pPr>
              <w:jc w:val="center"/>
            </w:pPr>
            <w:r w:rsidRPr="003D246E">
              <w:t>Failure to delete within timelines</w:t>
            </w:r>
          </w:p>
        </w:tc>
        <w:tc>
          <w:tcPr>
            <w:tcW w:w="0" w:type="auto"/>
            <w:vAlign w:val="center"/>
            <w:hideMark/>
          </w:tcPr>
          <w:p w14:paraId="6870BECD" w14:textId="77777777" w:rsidR="003D246E" w:rsidRPr="003D246E" w:rsidRDefault="003D246E" w:rsidP="00BE18C4">
            <w:pPr>
              <w:jc w:val="center"/>
            </w:pPr>
            <w:r w:rsidRPr="003D246E">
              <w:t>Ongoing DPA obligations + potential regulatory action</w:t>
            </w:r>
          </w:p>
        </w:tc>
        <w:tc>
          <w:tcPr>
            <w:tcW w:w="0" w:type="auto"/>
            <w:vAlign w:val="center"/>
            <w:hideMark/>
          </w:tcPr>
          <w:p w14:paraId="4854A965" w14:textId="77777777" w:rsidR="003D246E" w:rsidRPr="003D246E" w:rsidRDefault="003D246E" w:rsidP="00BE18C4">
            <w:pPr>
              <w:jc w:val="center"/>
            </w:pPr>
            <w:r w:rsidRPr="003D246E">
              <w:t>GDPR Art. 17</w:t>
            </w:r>
          </w:p>
        </w:tc>
      </w:tr>
      <w:tr w:rsidR="003D246E" w:rsidRPr="003D246E" w14:paraId="6974C55E" w14:textId="77777777" w:rsidTr="00BE18C4">
        <w:tc>
          <w:tcPr>
            <w:tcW w:w="0" w:type="auto"/>
            <w:vAlign w:val="center"/>
            <w:hideMark/>
          </w:tcPr>
          <w:p w14:paraId="7F1982C1" w14:textId="77777777" w:rsidR="003D246E" w:rsidRPr="003D246E" w:rsidRDefault="003D246E" w:rsidP="00BE18C4">
            <w:pPr>
              <w:jc w:val="center"/>
            </w:pPr>
            <w:r w:rsidRPr="003D246E">
              <w:t>§12.2(a) (RAG breach liability)</w:t>
            </w:r>
          </w:p>
        </w:tc>
        <w:tc>
          <w:tcPr>
            <w:tcW w:w="0" w:type="auto"/>
            <w:vAlign w:val="center"/>
            <w:hideMark/>
          </w:tcPr>
          <w:p w14:paraId="10BA2379" w14:textId="77777777" w:rsidR="003D246E" w:rsidRPr="003D246E" w:rsidRDefault="003D246E" w:rsidP="00BE18C4">
            <w:pPr>
              <w:jc w:val="center"/>
            </w:pPr>
            <w:r w:rsidRPr="003D246E">
              <w:t>Fine-tuning → disgorgement risk</w:t>
            </w:r>
          </w:p>
        </w:tc>
        <w:tc>
          <w:tcPr>
            <w:tcW w:w="0" w:type="auto"/>
            <w:vAlign w:val="center"/>
            <w:hideMark/>
          </w:tcPr>
          <w:p w14:paraId="4FEF8816" w14:textId="77777777" w:rsidR="003D246E" w:rsidRPr="003D246E" w:rsidRDefault="003D246E" w:rsidP="00BE18C4">
            <w:pPr>
              <w:jc w:val="center"/>
            </w:pPr>
            <w:r w:rsidRPr="003D246E">
              <w:t>Uncapped indemnification</w:t>
            </w:r>
          </w:p>
        </w:tc>
        <w:tc>
          <w:tcPr>
            <w:tcW w:w="0" w:type="auto"/>
            <w:vAlign w:val="center"/>
            <w:hideMark/>
          </w:tcPr>
          <w:p w14:paraId="33449780" w14:textId="77777777" w:rsidR="003D246E" w:rsidRPr="003D246E" w:rsidRDefault="003D246E" w:rsidP="00BE18C4">
            <w:pPr>
              <w:jc w:val="center"/>
            </w:pPr>
            <w:r w:rsidRPr="003D246E">
              <w:t>MT §9.3(a), MT §10.1</w:t>
            </w:r>
          </w:p>
        </w:tc>
      </w:tr>
    </w:tbl>
    <w:p w14:paraId="5740734A" w14:textId="77777777" w:rsidR="00BE18C4" w:rsidRDefault="00BE18C4" w:rsidP="00BE18C4">
      <w:pPr>
        <w:rPr>
          <w:b/>
          <w:bCs/>
        </w:rPr>
      </w:pPr>
    </w:p>
    <w:p w14:paraId="3FC48602" w14:textId="75B5B728" w:rsidR="003D246E" w:rsidRPr="003D246E" w:rsidRDefault="003D246E" w:rsidP="00BE18C4">
      <w:pPr>
        <w:pStyle w:val="Heading8"/>
      </w:pPr>
      <w:r w:rsidRPr="003D246E">
        <w:t>Cross-Reference Map</w:t>
      </w:r>
    </w:p>
    <w:p w14:paraId="7155D2EA" w14:textId="7FB65B04" w:rsidR="003D246E" w:rsidRPr="00BE18C4" w:rsidRDefault="003D246E" w:rsidP="00BE18C4">
      <w:pPr>
        <w:pStyle w:val="Heading9"/>
        <w:rPr>
          <w:b/>
          <w:bCs/>
        </w:rPr>
      </w:pPr>
      <w:r w:rsidRPr="00BE18C4">
        <w:rPr>
          <w:b/>
          <w:bCs/>
        </w:rPr>
        <w:t>Cross-References: This DPA → Main Terms (DOC_TOS)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745"/>
        <w:gridCol w:w="4973"/>
      </w:tblGrid>
      <w:tr w:rsidR="003D246E" w:rsidRPr="003D246E" w14:paraId="10BAADF6" w14:textId="77777777" w:rsidTr="00126BC8">
        <w:trPr>
          <w:tblHeader/>
        </w:trPr>
        <w:tc>
          <w:tcPr>
            <w:tcW w:w="0" w:type="auto"/>
            <w:vAlign w:val="center"/>
            <w:hideMark/>
          </w:tcPr>
          <w:p w14:paraId="04895332" w14:textId="77777777" w:rsidR="003D246E" w:rsidRPr="003D246E" w:rsidRDefault="003D246E" w:rsidP="00BE18C4">
            <w:pPr>
              <w:jc w:val="center"/>
              <w:rPr>
                <w:b/>
                <w:bCs/>
              </w:rPr>
            </w:pPr>
            <w:r w:rsidRPr="003D246E">
              <w:rPr>
                <w:b/>
                <w:bCs/>
              </w:rPr>
              <w:t>DPA Clause</w:t>
            </w:r>
          </w:p>
        </w:tc>
        <w:tc>
          <w:tcPr>
            <w:tcW w:w="0" w:type="auto"/>
            <w:vAlign w:val="center"/>
            <w:hideMark/>
          </w:tcPr>
          <w:p w14:paraId="23496621" w14:textId="77777777" w:rsidR="003D246E" w:rsidRPr="003D246E" w:rsidRDefault="003D246E" w:rsidP="00BE18C4">
            <w:pPr>
              <w:jc w:val="center"/>
              <w:rPr>
                <w:b/>
                <w:bCs/>
              </w:rPr>
            </w:pPr>
            <w:r w:rsidRPr="003D246E">
              <w:rPr>
                <w:b/>
                <w:bCs/>
              </w:rPr>
              <w:t>References</w:t>
            </w:r>
          </w:p>
        </w:tc>
        <w:tc>
          <w:tcPr>
            <w:tcW w:w="0" w:type="auto"/>
            <w:vAlign w:val="center"/>
            <w:hideMark/>
          </w:tcPr>
          <w:p w14:paraId="51DFC5F8" w14:textId="77777777" w:rsidR="003D246E" w:rsidRPr="003D246E" w:rsidRDefault="003D246E" w:rsidP="00BE18C4">
            <w:pPr>
              <w:jc w:val="center"/>
              <w:rPr>
                <w:b/>
                <w:bCs/>
              </w:rPr>
            </w:pPr>
            <w:r w:rsidRPr="003D246E">
              <w:rPr>
                <w:b/>
                <w:bCs/>
              </w:rPr>
              <w:t>Purpose</w:t>
            </w:r>
          </w:p>
        </w:tc>
      </w:tr>
      <w:tr w:rsidR="003D246E" w:rsidRPr="003D246E" w14:paraId="7DCD0C0F" w14:textId="77777777" w:rsidTr="00BE18C4">
        <w:tc>
          <w:tcPr>
            <w:tcW w:w="0" w:type="auto"/>
            <w:vAlign w:val="center"/>
            <w:hideMark/>
          </w:tcPr>
          <w:p w14:paraId="64B07B4D" w14:textId="77777777" w:rsidR="003D246E" w:rsidRPr="003D246E" w:rsidRDefault="003D246E" w:rsidP="00BE18C4">
            <w:pPr>
              <w:jc w:val="center"/>
            </w:pPr>
            <w:r w:rsidRPr="003D246E">
              <w:t>Preamble</w:t>
            </w:r>
          </w:p>
        </w:tc>
        <w:tc>
          <w:tcPr>
            <w:tcW w:w="0" w:type="auto"/>
            <w:vAlign w:val="center"/>
            <w:hideMark/>
          </w:tcPr>
          <w:p w14:paraId="61771702" w14:textId="77777777" w:rsidR="003D246E" w:rsidRPr="003D246E" w:rsidRDefault="003D246E" w:rsidP="00BE18C4">
            <w:pPr>
              <w:jc w:val="center"/>
            </w:pPr>
            <w:r w:rsidRPr="003D246E">
              <w:t>MT §7.3</w:t>
            </w:r>
          </w:p>
        </w:tc>
        <w:tc>
          <w:tcPr>
            <w:tcW w:w="0" w:type="auto"/>
            <w:vAlign w:val="center"/>
            <w:hideMark/>
          </w:tcPr>
          <w:p w14:paraId="30BA7FFE" w14:textId="77777777" w:rsidR="003D246E" w:rsidRPr="003D246E" w:rsidRDefault="003D246E" w:rsidP="00BE18C4">
            <w:pPr>
              <w:jc w:val="center"/>
            </w:pPr>
            <w:r w:rsidRPr="003D246E">
              <w:t>Gateway clause activating this DPA</w:t>
            </w:r>
          </w:p>
        </w:tc>
      </w:tr>
      <w:tr w:rsidR="003D246E" w:rsidRPr="003D246E" w14:paraId="6256E735" w14:textId="77777777" w:rsidTr="00BE18C4">
        <w:tc>
          <w:tcPr>
            <w:tcW w:w="0" w:type="auto"/>
            <w:vAlign w:val="center"/>
            <w:hideMark/>
          </w:tcPr>
          <w:p w14:paraId="3E54A505" w14:textId="77777777" w:rsidR="003D246E" w:rsidRPr="003D246E" w:rsidRDefault="003D246E" w:rsidP="00BE18C4">
            <w:pPr>
              <w:jc w:val="center"/>
            </w:pPr>
            <w:r w:rsidRPr="003D246E">
              <w:t>§2.1(c)</w:t>
            </w:r>
          </w:p>
        </w:tc>
        <w:tc>
          <w:tcPr>
            <w:tcW w:w="0" w:type="auto"/>
            <w:vAlign w:val="center"/>
            <w:hideMark/>
          </w:tcPr>
          <w:p w14:paraId="504B772C" w14:textId="77777777" w:rsidR="003D246E" w:rsidRPr="003D246E" w:rsidRDefault="003D246E" w:rsidP="00BE18C4">
            <w:pPr>
              <w:jc w:val="center"/>
            </w:pPr>
            <w:r w:rsidRPr="003D246E">
              <w:t>MT §7.2(a)(ii)</w:t>
            </w:r>
          </w:p>
        </w:tc>
        <w:tc>
          <w:tcPr>
            <w:tcW w:w="0" w:type="auto"/>
            <w:vAlign w:val="center"/>
            <w:hideMark/>
          </w:tcPr>
          <w:p w14:paraId="7A27C253" w14:textId="77777777" w:rsidR="003D246E" w:rsidRPr="003D246E" w:rsidRDefault="003D246E" w:rsidP="00BE18C4">
            <w:pPr>
              <w:jc w:val="center"/>
            </w:pPr>
            <w:r w:rsidRPr="003D246E">
              <w:t>Dual-role Controller designation</w:t>
            </w:r>
          </w:p>
        </w:tc>
      </w:tr>
      <w:tr w:rsidR="003D246E" w:rsidRPr="003D246E" w14:paraId="4F5D3AB2" w14:textId="77777777" w:rsidTr="00BE18C4">
        <w:tc>
          <w:tcPr>
            <w:tcW w:w="0" w:type="auto"/>
            <w:vAlign w:val="center"/>
            <w:hideMark/>
          </w:tcPr>
          <w:p w14:paraId="3AF0BC3D" w14:textId="77777777" w:rsidR="003D246E" w:rsidRPr="003D246E" w:rsidRDefault="003D246E" w:rsidP="00BE18C4">
            <w:pPr>
              <w:jc w:val="center"/>
            </w:pPr>
            <w:r w:rsidRPr="003D246E">
              <w:t>§3.1(a)(</w:t>
            </w:r>
            <w:proofErr w:type="spellStart"/>
            <w:r w:rsidRPr="003D246E">
              <w:t>i</w:t>
            </w:r>
            <w:proofErr w:type="spellEnd"/>
            <w:r w:rsidRPr="003D246E">
              <w:t>)</w:t>
            </w:r>
          </w:p>
        </w:tc>
        <w:tc>
          <w:tcPr>
            <w:tcW w:w="0" w:type="auto"/>
            <w:vAlign w:val="center"/>
            <w:hideMark/>
          </w:tcPr>
          <w:p w14:paraId="40723DC9" w14:textId="77777777" w:rsidR="003D246E" w:rsidRPr="003D246E" w:rsidRDefault="003D246E" w:rsidP="00BE18C4">
            <w:pPr>
              <w:jc w:val="center"/>
            </w:pPr>
            <w:r w:rsidRPr="003D246E">
              <w:t>MT (entire)</w:t>
            </w:r>
          </w:p>
        </w:tc>
        <w:tc>
          <w:tcPr>
            <w:tcW w:w="0" w:type="auto"/>
            <w:vAlign w:val="center"/>
            <w:hideMark/>
          </w:tcPr>
          <w:p w14:paraId="79B928C0" w14:textId="77777777" w:rsidR="003D246E" w:rsidRPr="003D246E" w:rsidRDefault="003D246E" w:rsidP="00BE18C4">
            <w:pPr>
              <w:jc w:val="center"/>
            </w:pPr>
            <w:r w:rsidRPr="003D246E">
              <w:t>Processing instructions</w:t>
            </w:r>
          </w:p>
        </w:tc>
      </w:tr>
      <w:tr w:rsidR="003D246E" w:rsidRPr="003D246E" w14:paraId="6D7E8979" w14:textId="77777777" w:rsidTr="00BE18C4">
        <w:tc>
          <w:tcPr>
            <w:tcW w:w="0" w:type="auto"/>
            <w:vAlign w:val="center"/>
            <w:hideMark/>
          </w:tcPr>
          <w:p w14:paraId="46A19CB3" w14:textId="77777777" w:rsidR="003D246E" w:rsidRPr="003D246E" w:rsidRDefault="003D246E" w:rsidP="00BE18C4">
            <w:pPr>
              <w:jc w:val="center"/>
            </w:pPr>
            <w:r w:rsidRPr="003D246E">
              <w:t>§4.4(b)</w:t>
            </w:r>
          </w:p>
        </w:tc>
        <w:tc>
          <w:tcPr>
            <w:tcW w:w="0" w:type="auto"/>
            <w:vAlign w:val="center"/>
            <w:hideMark/>
          </w:tcPr>
          <w:p w14:paraId="4105574B" w14:textId="77777777" w:rsidR="003D246E" w:rsidRPr="003D246E" w:rsidRDefault="003D246E" w:rsidP="00BE18C4">
            <w:pPr>
              <w:jc w:val="center"/>
            </w:pPr>
            <w:r w:rsidRPr="003D246E">
              <w:t>MT §12.2</w:t>
            </w:r>
          </w:p>
        </w:tc>
        <w:tc>
          <w:tcPr>
            <w:tcW w:w="0" w:type="auto"/>
            <w:vAlign w:val="center"/>
            <w:hideMark/>
          </w:tcPr>
          <w:p w14:paraId="04F2B10A" w14:textId="77777777" w:rsidR="003D246E" w:rsidRPr="003D246E" w:rsidRDefault="003D246E" w:rsidP="00BE18C4">
            <w:pPr>
              <w:jc w:val="center"/>
            </w:pPr>
            <w:r w:rsidRPr="003D246E">
              <w:t>Termination for cause (RAG breach)</w:t>
            </w:r>
          </w:p>
        </w:tc>
      </w:tr>
      <w:tr w:rsidR="003D246E" w:rsidRPr="003D246E" w14:paraId="4675BC92" w14:textId="77777777" w:rsidTr="00BE18C4">
        <w:tc>
          <w:tcPr>
            <w:tcW w:w="0" w:type="auto"/>
            <w:vAlign w:val="center"/>
            <w:hideMark/>
          </w:tcPr>
          <w:p w14:paraId="2A6CD3AE" w14:textId="77777777" w:rsidR="003D246E" w:rsidRPr="003D246E" w:rsidRDefault="003D246E" w:rsidP="00BE18C4">
            <w:pPr>
              <w:jc w:val="center"/>
            </w:pPr>
            <w:r w:rsidRPr="003D246E">
              <w:t>§4.4(c)</w:t>
            </w:r>
          </w:p>
        </w:tc>
        <w:tc>
          <w:tcPr>
            <w:tcW w:w="0" w:type="auto"/>
            <w:vAlign w:val="center"/>
            <w:hideMark/>
          </w:tcPr>
          <w:p w14:paraId="2C018344" w14:textId="77777777" w:rsidR="003D246E" w:rsidRPr="003D246E" w:rsidRDefault="003D246E" w:rsidP="00BE18C4">
            <w:pPr>
              <w:jc w:val="center"/>
            </w:pPr>
            <w:r w:rsidRPr="003D246E">
              <w:t>MT §10.1</w:t>
            </w:r>
          </w:p>
        </w:tc>
        <w:tc>
          <w:tcPr>
            <w:tcW w:w="0" w:type="auto"/>
            <w:vAlign w:val="center"/>
            <w:hideMark/>
          </w:tcPr>
          <w:p w14:paraId="5115A55D" w14:textId="77777777" w:rsidR="003D246E" w:rsidRPr="003D246E" w:rsidRDefault="003D246E" w:rsidP="00BE18C4">
            <w:pPr>
              <w:jc w:val="center"/>
            </w:pPr>
            <w:r w:rsidRPr="003D246E">
              <w:t>Indemnification for RAG breach</w:t>
            </w:r>
          </w:p>
        </w:tc>
      </w:tr>
      <w:tr w:rsidR="003D246E" w:rsidRPr="003D246E" w14:paraId="54DDEAEA" w14:textId="77777777" w:rsidTr="00BE18C4">
        <w:tc>
          <w:tcPr>
            <w:tcW w:w="0" w:type="auto"/>
            <w:vAlign w:val="center"/>
            <w:hideMark/>
          </w:tcPr>
          <w:p w14:paraId="2DD01A70" w14:textId="77777777" w:rsidR="003D246E" w:rsidRPr="003D246E" w:rsidRDefault="003D246E" w:rsidP="00BE18C4">
            <w:pPr>
              <w:jc w:val="center"/>
            </w:pPr>
            <w:r w:rsidRPr="003D246E">
              <w:t>§5.3(d)</w:t>
            </w:r>
          </w:p>
        </w:tc>
        <w:tc>
          <w:tcPr>
            <w:tcW w:w="0" w:type="auto"/>
            <w:vAlign w:val="center"/>
            <w:hideMark/>
          </w:tcPr>
          <w:p w14:paraId="2392F5A8" w14:textId="77777777" w:rsidR="003D246E" w:rsidRPr="003D246E" w:rsidRDefault="003D246E" w:rsidP="00BE18C4">
            <w:pPr>
              <w:jc w:val="center"/>
            </w:pPr>
            <w:r w:rsidRPr="003D246E">
              <w:t>MT §12.3</w:t>
            </w:r>
          </w:p>
        </w:tc>
        <w:tc>
          <w:tcPr>
            <w:tcW w:w="0" w:type="auto"/>
            <w:vAlign w:val="center"/>
            <w:hideMark/>
          </w:tcPr>
          <w:p w14:paraId="57E705FF" w14:textId="77777777" w:rsidR="003D246E" w:rsidRPr="003D246E" w:rsidRDefault="003D246E" w:rsidP="00BE18C4">
            <w:pPr>
              <w:jc w:val="center"/>
            </w:pPr>
            <w:r w:rsidRPr="003D246E">
              <w:t>Termination for convenience (Sub-Processor objection)</w:t>
            </w:r>
          </w:p>
        </w:tc>
      </w:tr>
      <w:tr w:rsidR="003D246E" w:rsidRPr="003D246E" w14:paraId="4E9B79CB" w14:textId="77777777" w:rsidTr="00BE18C4">
        <w:tc>
          <w:tcPr>
            <w:tcW w:w="0" w:type="auto"/>
            <w:vAlign w:val="center"/>
            <w:hideMark/>
          </w:tcPr>
          <w:p w14:paraId="608A06B2" w14:textId="77777777" w:rsidR="003D246E" w:rsidRPr="003D246E" w:rsidRDefault="003D246E" w:rsidP="00BE18C4">
            <w:pPr>
              <w:jc w:val="center"/>
            </w:pPr>
            <w:r w:rsidRPr="003D246E">
              <w:t>§5.4(a)</w:t>
            </w:r>
          </w:p>
        </w:tc>
        <w:tc>
          <w:tcPr>
            <w:tcW w:w="0" w:type="auto"/>
            <w:vAlign w:val="center"/>
            <w:hideMark/>
          </w:tcPr>
          <w:p w14:paraId="2A2FC5E3" w14:textId="77777777" w:rsidR="003D246E" w:rsidRPr="003D246E" w:rsidRDefault="003D246E" w:rsidP="00BE18C4">
            <w:pPr>
              <w:jc w:val="center"/>
            </w:pPr>
            <w:r w:rsidRPr="003D246E">
              <w:t>MT Schedule A</w:t>
            </w:r>
          </w:p>
        </w:tc>
        <w:tc>
          <w:tcPr>
            <w:tcW w:w="0" w:type="auto"/>
            <w:vAlign w:val="center"/>
            <w:hideMark/>
          </w:tcPr>
          <w:p w14:paraId="05C76C89" w14:textId="77777777" w:rsidR="003D246E" w:rsidRPr="003D246E" w:rsidRDefault="003D246E" w:rsidP="00BE18C4">
            <w:pPr>
              <w:jc w:val="center"/>
            </w:pPr>
            <w:r w:rsidRPr="003D246E">
              <w:t>AI Model Provider identity</w:t>
            </w:r>
          </w:p>
        </w:tc>
      </w:tr>
      <w:tr w:rsidR="003D246E" w:rsidRPr="003D246E" w14:paraId="2AF79CAE" w14:textId="77777777" w:rsidTr="00BE18C4">
        <w:tc>
          <w:tcPr>
            <w:tcW w:w="0" w:type="auto"/>
            <w:vAlign w:val="center"/>
            <w:hideMark/>
          </w:tcPr>
          <w:p w14:paraId="3D9C3929" w14:textId="77777777" w:rsidR="003D246E" w:rsidRPr="003D246E" w:rsidRDefault="003D246E" w:rsidP="00BE18C4">
            <w:pPr>
              <w:jc w:val="center"/>
            </w:pPr>
            <w:r w:rsidRPr="003D246E">
              <w:t>§5.4(d)</w:t>
            </w:r>
          </w:p>
        </w:tc>
        <w:tc>
          <w:tcPr>
            <w:tcW w:w="0" w:type="auto"/>
            <w:vAlign w:val="center"/>
            <w:hideMark/>
          </w:tcPr>
          <w:p w14:paraId="2D49C09F" w14:textId="77777777" w:rsidR="003D246E" w:rsidRPr="003D246E" w:rsidRDefault="003D246E" w:rsidP="00BE18C4">
            <w:pPr>
              <w:jc w:val="center"/>
            </w:pPr>
            <w:r w:rsidRPr="003D246E">
              <w:t>MT §2.4(b)</w:t>
            </w:r>
          </w:p>
        </w:tc>
        <w:tc>
          <w:tcPr>
            <w:tcW w:w="0" w:type="auto"/>
            <w:vAlign w:val="center"/>
            <w:hideMark/>
          </w:tcPr>
          <w:p w14:paraId="016F6EBB" w14:textId="77777777" w:rsidR="003D246E" w:rsidRPr="003D246E" w:rsidRDefault="003D246E" w:rsidP="00BE18C4">
            <w:pPr>
              <w:jc w:val="center"/>
            </w:pPr>
            <w:r w:rsidRPr="003D246E">
              <w:t>Model swap notification</w:t>
            </w:r>
          </w:p>
        </w:tc>
      </w:tr>
      <w:tr w:rsidR="003D246E" w:rsidRPr="003D246E" w14:paraId="7BE83E31" w14:textId="77777777" w:rsidTr="00BE18C4">
        <w:tc>
          <w:tcPr>
            <w:tcW w:w="0" w:type="auto"/>
            <w:vAlign w:val="center"/>
            <w:hideMark/>
          </w:tcPr>
          <w:p w14:paraId="78428125" w14:textId="77777777" w:rsidR="003D246E" w:rsidRPr="003D246E" w:rsidRDefault="003D246E" w:rsidP="00BE18C4">
            <w:pPr>
              <w:jc w:val="center"/>
            </w:pPr>
            <w:r w:rsidRPr="003D246E">
              <w:t>§7.2(d)</w:t>
            </w:r>
          </w:p>
        </w:tc>
        <w:tc>
          <w:tcPr>
            <w:tcW w:w="0" w:type="auto"/>
            <w:vAlign w:val="center"/>
            <w:hideMark/>
          </w:tcPr>
          <w:p w14:paraId="2A616E27" w14:textId="77777777" w:rsidR="003D246E" w:rsidRPr="003D246E" w:rsidRDefault="003D246E" w:rsidP="00BE18C4">
            <w:pPr>
              <w:jc w:val="center"/>
            </w:pPr>
            <w:r w:rsidRPr="003D246E">
              <w:t>MT §7.4</w:t>
            </w:r>
          </w:p>
        </w:tc>
        <w:tc>
          <w:tcPr>
            <w:tcW w:w="0" w:type="auto"/>
            <w:vAlign w:val="center"/>
            <w:hideMark/>
          </w:tcPr>
          <w:p w14:paraId="76CB9A38" w14:textId="77777777" w:rsidR="003D246E" w:rsidRPr="003D246E" w:rsidRDefault="003D246E" w:rsidP="00BE18C4">
            <w:pPr>
              <w:jc w:val="center"/>
            </w:pPr>
            <w:r w:rsidRPr="003D246E">
              <w:t>Backup deletion timelines</w:t>
            </w:r>
          </w:p>
        </w:tc>
      </w:tr>
      <w:tr w:rsidR="003D246E" w:rsidRPr="003D246E" w14:paraId="0602EA85" w14:textId="77777777" w:rsidTr="00BE18C4">
        <w:tc>
          <w:tcPr>
            <w:tcW w:w="0" w:type="auto"/>
            <w:vAlign w:val="center"/>
            <w:hideMark/>
          </w:tcPr>
          <w:p w14:paraId="17A6D4B7" w14:textId="77777777" w:rsidR="003D246E" w:rsidRPr="003D246E" w:rsidRDefault="003D246E" w:rsidP="00BE18C4">
            <w:pPr>
              <w:jc w:val="center"/>
            </w:pPr>
            <w:r w:rsidRPr="003D246E">
              <w:t>§8.1</w:t>
            </w:r>
          </w:p>
        </w:tc>
        <w:tc>
          <w:tcPr>
            <w:tcW w:w="0" w:type="auto"/>
            <w:vAlign w:val="center"/>
            <w:hideMark/>
          </w:tcPr>
          <w:p w14:paraId="763B2E25" w14:textId="77777777" w:rsidR="003D246E" w:rsidRPr="003D246E" w:rsidRDefault="003D246E" w:rsidP="00BE18C4">
            <w:pPr>
              <w:jc w:val="center"/>
            </w:pPr>
            <w:r w:rsidRPr="003D246E">
              <w:t>MT §7.6</w:t>
            </w:r>
          </w:p>
        </w:tc>
        <w:tc>
          <w:tcPr>
            <w:tcW w:w="0" w:type="auto"/>
            <w:vAlign w:val="center"/>
            <w:hideMark/>
          </w:tcPr>
          <w:p w14:paraId="57662E16" w14:textId="77777777" w:rsidR="003D246E" w:rsidRPr="003D246E" w:rsidRDefault="003D246E" w:rsidP="00BE18C4">
            <w:pPr>
              <w:jc w:val="center"/>
            </w:pPr>
            <w:r w:rsidRPr="003D246E">
              <w:t>Security measures in Main Terms</w:t>
            </w:r>
          </w:p>
        </w:tc>
      </w:tr>
      <w:tr w:rsidR="003D246E" w:rsidRPr="003D246E" w14:paraId="1F615EEB" w14:textId="77777777" w:rsidTr="00BE18C4">
        <w:tc>
          <w:tcPr>
            <w:tcW w:w="0" w:type="auto"/>
            <w:vAlign w:val="center"/>
            <w:hideMark/>
          </w:tcPr>
          <w:p w14:paraId="38EBB2B4" w14:textId="77777777" w:rsidR="003D246E" w:rsidRPr="003D246E" w:rsidRDefault="003D246E" w:rsidP="00BE18C4">
            <w:pPr>
              <w:jc w:val="center"/>
            </w:pPr>
            <w:r w:rsidRPr="003D246E">
              <w:t>§9.1</w:t>
            </w:r>
          </w:p>
        </w:tc>
        <w:tc>
          <w:tcPr>
            <w:tcW w:w="0" w:type="auto"/>
            <w:vAlign w:val="center"/>
            <w:hideMark/>
          </w:tcPr>
          <w:p w14:paraId="45337AAF" w14:textId="77777777" w:rsidR="003D246E" w:rsidRPr="003D246E" w:rsidRDefault="003D246E" w:rsidP="00BE18C4">
            <w:pPr>
              <w:jc w:val="center"/>
            </w:pPr>
            <w:r w:rsidRPr="003D246E">
              <w:t>MT §7.2(b)(v)</w:t>
            </w:r>
          </w:p>
        </w:tc>
        <w:tc>
          <w:tcPr>
            <w:tcW w:w="0" w:type="auto"/>
            <w:vAlign w:val="center"/>
            <w:hideMark/>
          </w:tcPr>
          <w:p w14:paraId="62F65680" w14:textId="77777777" w:rsidR="003D246E" w:rsidRPr="003D246E" w:rsidRDefault="003D246E" w:rsidP="00BE18C4">
            <w:pPr>
              <w:jc w:val="center"/>
            </w:pPr>
            <w:r w:rsidRPr="003D246E">
              <w:t>72-hour breach notification</w:t>
            </w:r>
          </w:p>
        </w:tc>
      </w:tr>
      <w:tr w:rsidR="003D246E" w:rsidRPr="003D246E" w14:paraId="7E828D9F" w14:textId="77777777" w:rsidTr="00BE18C4">
        <w:tc>
          <w:tcPr>
            <w:tcW w:w="0" w:type="auto"/>
            <w:vAlign w:val="center"/>
            <w:hideMark/>
          </w:tcPr>
          <w:p w14:paraId="75831EDB" w14:textId="77777777" w:rsidR="003D246E" w:rsidRPr="003D246E" w:rsidRDefault="003D246E" w:rsidP="00BE18C4">
            <w:pPr>
              <w:jc w:val="center"/>
            </w:pPr>
            <w:r w:rsidRPr="003D246E">
              <w:t>§10.1</w:t>
            </w:r>
          </w:p>
        </w:tc>
        <w:tc>
          <w:tcPr>
            <w:tcW w:w="0" w:type="auto"/>
            <w:vAlign w:val="center"/>
            <w:hideMark/>
          </w:tcPr>
          <w:p w14:paraId="4243AE52" w14:textId="77777777" w:rsidR="003D246E" w:rsidRPr="003D246E" w:rsidRDefault="003D246E" w:rsidP="00BE18C4">
            <w:pPr>
              <w:jc w:val="center"/>
            </w:pPr>
            <w:r w:rsidRPr="003D246E">
              <w:t>MT §7.4</w:t>
            </w:r>
          </w:p>
        </w:tc>
        <w:tc>
          <w:tcPr>
            <w:tcW w:w="0" w:type="auto"/>
            <w:vAlign w:val="center"/>
            <w:hideMark/>
          </w:tcPr>
          <w:p w14:paraId="398355E2" w14:textId="77777777" w:rsidR="003D246E" w:rsidRPr="003D246E" w:rsidRDefault="003D246E" w:rsidP="00BE18C4">
            <w:pPr>
              <w:jc w:val="center"/>
            </w:pPr>
            <w:r w:rsidRPr="003D246E">
              <w:t>Data retention during term</w:t>
            </w:r>
          </w:p>
        </w:tc>
      </w:tr>
      <w:tr w:rsidR="003D246E" w:rsidRPr="003D246E" w14:paraId="2886637F" w14:textId="77777777" w:rsidTr="00BE18C4">
        <w:tc>
          <w:tcPr>
            <w:tcW w:w="0" w:type="auto"/>
            <w:vAlign w:val="center"/>
            <w:hideMark/>
          </w:tcPr>
          <w:p w14:paraId="71801AC0" w14:textId="77777777" w:rsidR="003D246E" w:rsidRPr="003D246E" w:rsidRDefault="003D246E" w:rsidP="00BE18C4">
            <w:pPr>
              <w:jc w:val="center"/>
            </w:pPr>
            <w:r w:rsidRPr="003D246E">
              <w:t>§10.2</w:t>
            </w:r>
          </w:p>
        </w:tc>
        <w:tc>
          <w:tcPr>
            <w:tcW w:w="0" w:type="auto"/>
            <w:vAlign w:val="center"/>
            <w:hideMark/>
          </w:tcPr>
          <w:p w14:paraId="5A8F19AE" w14:textId="77777777" w:rsidR="003D246E" w:rsidRPr="003D246E" w:rsidRDefault="003D246E" w:rsidP="00BE18C4">
            <w:pPr>
              <w:jc w:val="center"/>
            </w:pPr>
            <w:r w:rsidRPr="003D246E">
              <w:t>MT §7.4</w:t>
            </w:r>
          </w:p>
        </w:tc>
        <w:tc>
          <w:tcPr>
            <w:tcW w:w="0" w:type="auto"/>
            <w:vAlign w:val="center"/>
            <w:hideMark/>
          </w:tcPr>
          <w:p w14:paraId="3ED911A3" w14:textId="77777777" w:rsidR="003D246E" w:rsidRPr="003D246E" w:rsidRDefault="003D246E" w:rsidP="00BE18C4">
            <w:pPr>
              <w:jc w:val="center"/>
            </w:pPr>
            <w:r w:rsidRPr="003D246E">
              <w:t>Post-termination deletion timelines</w:t>
            </w:r>
          </w:p>
        </w:tc>
      </w:tr>
      <w:tr w:rsidR="003D246E" w:rsidRPr="003D246E" w14:paraId="6EB0C394" w14:textId="77777777" w:rsidTr="00BE18C4">
        <w:tc>
          <w:tcPr>
            <w:tcW w:w="0" w:type="auto"/>
            <w:vAlign w:val="center"/>
            <w:hideMark/>
          </w:tcPr>
          <w:p w14:paraId="46A3CB57" w14:textId="77777777" w:rsidR="003D246E" w:rsidRPr="003D246E" w:rsidRDefault="003D246E" w:rsidP="00BE18C4">
            <w:pPr>
              <w:jc w:val="center"/>
            </w:pPr>
            <w:r w:rsidRPr="003D246E">
              <w:lastRenderedPageBreak/>
              <w:t>§10.3(a)</w:t>
            </w:r>
          </w:p>
        </w:tc>
        <w:tc>
          <w:tcPr>
            <w:tcW w:w="0" w:type="auto"/>
            <w:vAlign w:val="center"/>
            <w:hideMark/>
          </w:tcPr>
          <w:p w14:paraId="14BC9808" w14:textId="77777777" w:rsidR="003D246E" w:rsidRPr="003D246E" w:rsidRDefault="003D246E" w:rsidP="00BE18C4">
            <w:pPr>
              <w:jc w:val="center"/>
            </w:pPr>
            <w:r w:rsidRPr="003D246E">
              <w:t>MT §1.1</w:t>
            </w:r>
          </w:p>
        </w:tc>
        <w:tc>
          <w:tcPr>
            <w:tcW w:w="0" w:type="auto"/>
            <w:vAlign w:val="center"/>
            <w:hideMark/>
          </w:tcPr>
          <w:p w14:paraId="22213310" w14:textId="77777777" w:rsidR="003D246E" w:rsidRPr="003D246E" w:rsidRDefault="003D246E" w:rsidP="00BE18C4">
            <w:pPr>
              <w:jc w:val="center"/>
            </w:pPr>
            <w:r w:rsidRPr="003D246E">
              <w:t>Aggregated Data exception</w:t>
            </w:r>
          </w:p>
        </w:tc>
      </w:tr>
      <w:tr w:rsidR="003D246E" w:rsidRPr="003D246E" w14:paraId="4D7799CD" w14:textId="77777777" w:rsidTr="00BE18C4">
        <w:tc>
          <w:tcPr>
            <w:tcW w:w="0" w:type="auto"/>
            <w:vAlign w:val="center"/>
            <w:hideMark/>
          </w:tcPr>
          <w:p w14:paraId="0E4BEBA5" w14:textId="77777777" w:rsidR="003D246E" w:rsidRPr="003D246E" w:rsidRDefault="003D246E" w:rsidP="00BE18C4">
            <w:pPr>
              <w:jc w:val="center"/>
            </w:pPr>
            <w:r w:rsidRPr="003D246E">
              <w:t>§12.1</w:t>
            </w:r>
          </w:p>
        </w:tc>
        <w:tc>
          <w:tcPr>
            <w:tcW w:w="0" w:type="auto"/>
            <w:vAlign w:val="center"/>
            <w:hideMark/>
          </w:tcPr>
          <w:p w14:paraId="119BDB8E" w14:textId="77777777" w:rsidR="003D246E" w:rsidRPr="003D246E" w:rsidRDefault="003D246E" w:rsidP="00BE18C4">
            <w:pPr>
              <w:jc w:val="center"/>
            </w:pPr>
            <w:r w:rsidRPr="003D246E">
              <w:t>MT §9, §10, §13.2</w:t>
            </w:r>
          </w:p>
        </w:tc>
        <w:tc>
          <w:tcPr>
            <w:tcW w:w="0" w:type="auto"/>
            <w:vAlign w:val="center"/>
            <w:hideMark/>
          </w:tcPr>
          <w:p w14:paraId="23429C6C" w14:textId="77777777" w:rsidR="003D246E" w:rsidRPr="003D246E" w:rsidRDefault="003D246E" w:rsidP="00BE18C4">
            <w:pPr>
              <w:jc w:val="center"/>
            </w:pPr>
            <w:r w:rsidRPr="003D246E">
              <w:t>Liability, indemnification, force majeure</w:t>
            </w:r>
          </w:p>
        </w:tc>
      </w:tr>
      <w:tr w:rsidR="003D246E" w:rsidRPr="003D246E" w14:paraId="10179C49" w14:textId="77777777" w:rsidTr="00BE18C4">
        <w:tc>
          <w:tcPr>
            <w:tcW w:w="0" w:type="auto"/>
            <w:vAlign w:val="center"/>
            <w:hideMark/>
          </w:tcPr>
          <w:p w14:paraId="00541AA7" w14:textId="77777777" w:rsidR="003D246E" w:rsidRPr="003D246E" w:rsidRDefault="003D246E" w:rsidP="00BE18C4">
            <w:pPr>
              <w:jc w:val="center"/>
            </w:pPr>
            <w:r w:rsidRPr="003D246E">
              <w:t>§12.2(a)</w:t>
            </w:r>
          </w:p>
        </w:tc>
        <w:tc>
          <w:tcPr>
            <w:tcW w:w="0" w:type="auto"/>
            <w:vAlign w:val="center"/>
            <w:hideMark/>
          </w:tcPr>
          <w:p w14:paraId="358F2F97" w14:textId="77777777" w:rsidR="003D246E" w:rsidRPr="003D246E" w:rsidRDefault="003D246E" w:rsidP="00BE18C4">
            <w:pPr>
              <w:jc w:val="center"/>
            </w:pPr>
            <w:r w:rsidRPr="003D246E">
              <w:t>MT §9.3(a)</w:t>
            </w:r>
          </w:p>
        </w:tc>
        <w:tc>
          <w:tcPr>
            <w:tcW w:w="0" w:type="auto"/>
            <w:vAlign w:val="center"/>
            <w:hideMark/>
          </w:tcPr>
          <w:p w14:paraId="5121932A" w14:textId="77777777" w:rsidR="003D246E" w:rsidRPr="003D246E" w:rsidRDefault="003D246E" w:rsidP="00BE18C4">
            <w:pPr>
              <w:jc w:val="center"/>
            </w:pPr>
            <w:r w:rsidRPr="003D246E">
              <w:t>Uncapped liability for RAG breach</w:t>
            </w:r>
          </w:p>
        </w:tc>
      </w:tr>
      <w:tr w:rsidR="003D246E" w:rsidRPr="003D246E" w14:paraId="3C4455AF" w14:textId="77777777" w:rsidTr="00BE18C4">
        <w:tc>
          <w:tcPr>
            <w:tcW w:w="0" w:type="auto"/>
            <w:vAlign w:val="center"/>
            <w:hideMark/>
          </w:tcPr>
          <w:p w14:paraId="74D350D1" w14:textId="77777777" w:rsidR="003D246E" w:rsidRPr="003D246E" w:rsidRDefault="003D246E" w:rsidP="00BE18C4">
            <w:pPr>
              <w:jc w:val="center"/>
            </w:pPr>
            <w:r w:rsidRPr="003D246E">
              <w:t>§15.3</w:t>
            </w:r>
          </w:p>
        </w:tc>
        <w:tc>
          <w:tcPr>
            <w:tcW w:w="0" w:type="auto"/>
            <w:vAlign w:val="center"/>
            <w:hideMark/>
          </w:tcPr>
          <w:p w14:paraId="69D059E2" w14:textId="77777777" w:rsidR="003D246E" w:rsidRPr="003D246E" w:rsidRDefault="003D246E" w:rsidP="00BE18C4">
            <w:pPr>
              <w:jc w:val="center"/>
            </w:pPr>
            <w:r w:rsidRPr="003D246E">
              <w:t>MT §14</w:t>
            </w:r>
          </w:p>
        </w:tc>
        <w:tc>
          <w:tcPr>
            <w:tcW w:w="0" w:type="auto"/>
            <w:vAlign w:val="center"/>
            <w:hideMark/>
          </w:tcPr>
          <w:p w14:paraId="79152BF5" w14:textId="77777777" w:rsidR="003D246E" w:rsidRPr="003D246E" w:rsidRDefault="003D246E" w:rsidP="00BE18C4">
            <w:pPr>
              <w:jc w:val="center"/>
            </w:pPr>
            <w:r w:rsidRPr="003D246E">
              <w:t>Governing law / dispute resolution</w:t>
            </w:r>
          </w:p>
        </w:tc>
      </w:tr>
    </w:tbl>
    <w:p w14:paraId="1A772276" w14:textId="77777777" w:rsidR="00126BC8" w:rsidRDefault="00126BC8" w:rsidP="003D246E">
      <w:pPr>
        <w:rPr>
          <w:b/>
          <w:bCs/>
        </w:rPr>
      </w:pPr>
    </w:p>
    <w:p w14:paraId="2497E1D5" w14:textId="274EF0C3" w:rsidR="003D246E" w:rsidRPr="00126BC8" w:rsidRDefault="003D246E" w:rsidP="00126BC8">
      <w:pPr>
        <w:pStyle w:val="Heading9"/>
        <w:rPr>
          <w:b/>
          <w:bCs/>
        </w:rPr>
      </w:pPr>
      <w:r w:rsidRPr="00126BC8">
        <w:rPr>
          <w:b/>
          <w:bCs/>
        </w:rPr>
        <w:t>Cross-References: This DPA → Other Kit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2620"/>
        <w:gridCol w:w="4834"/>
      </w:tblGrid>
      <w:tr w:rsidR="003D246E" w:rsidRPr="003D246E" w14:paraId="6A2BBB98" w14:textId="77777777" w:rsidTr="00126BC8">
        <w:tc>
          <w:tcPr>
            <w:tcW w:w="0" w:type="auto"/>
            <w:vAlign w:val="center"/>
            <w:hideMark/>
          </w:tcPr>
          <w:p w14:paraId="71BF7840" w14:textId="77777777" w:rsidR="003D246E" w:rsidRPr="003D246E" w:rsidRDefault="003D246E" w:rsidP="00126BC8">
            <w:pPr>
              <w:jc w:val="center"/>
              <w:rPr>
                <w:b/>
                <w:bCs/>
              </w:rPr>
            </w:pPr>
            <w:r w:rsidRPr="003D246E">
              <w:rPr>
                <w:b/>
                <w:bCs/>
              </w:rPr>
              <w:t>DPA Clause</w:t>
            </w:r>
          </w:p>
        </w:tc>
        <w:tc>
          <w:tcPr>
            <w:tcW w:w="0" w:type="auto"/>
            <w:vAlign w:val="center"/>
            <w:hideMark/>
          </w:tcPr>
          <w:p w14:paraId="59752137" w14:textId="77777777" w:rsidR="003D246E" w:rsidRPr="003D246E" w:rsidRDefault="003D246E" w:rsidP="00126BC8">
            <w:pPr>
              <w:jc w:val="center"/>
              <w:rPr>
                <w:b/>
                <w:bCs/>
              </w:rPr>
            </w:pPr>
            <w:r w:rsidRPr="003D246E">
              <w:rPr>
                <w:b/>
                <w:bCs/>
              </w:rPr>
              <w:t>References</w:t>
            </w:r>
          </w:p>
        </w:tc>
        <w:tc>
          <w:tcPr>
            <w:tcW w:w="0" w:type="auto"/>
            <w:vAlign w:val="center"/>
            <w:hideMark/>
          </w:tcPr>
          <w:p w14:paraId="7D881F75" w14:textId="77777777" w:rsidR="003D246E" w:rsidRPr="003D246E" w:rsidRDefault="003D246E" w:rsidP="00126BC8">
            <w:pPr>
              <w:jc w:val="center"/>
              <w:rPr>
                <w:b/>
                <w:bCs/>
              </w:rPr>
            </w:pPr>
            <w:r w:rsidRPr="003D246E">
              <w:rPr>
                <w:b/>
                <w:bCs/>
              </w:rPr>
              <w:t>Purpose</w:t>
            </w:r>
          </w:p>
        </w:tc>
      </w:tr>
      <w:tr w:rsidR="003D246E" w:rsidRPr="003D246E" w14:paraId="25169036" w14:textId="77777777" w:rsidTr="00126BC8">
        <w:tc>
          <w:tcPr>
            <w:tcW w:w="0" w:type="auto"/>
            <w:vAlign w:val="center"/>
            <w:hideMark/>
          </w:tcPr>
          <w:p w14:paraId="2AC8AC3C" w14:textId="77777777" w:rsidR="003D246E" w:rsidRPr="003D246E" w:rsidRDefault="003D246E" w:rsidP="00126BC8">
            <w:pPr>
              <w:jc w:val="center"/>
            </w:pPr>
            <w:r w:rsidRPr="003D246E">
              <w:t>Preamble</w:t>
            </w:r>
          </w:p>
        </w:tc>
        <w:tc>
          <w:tcPr>
            <w:tcW w:w="0" w:type="auto"/>
            <w:vAlign w:val="center"/>
            <w:hideMark/>
          </w:tcPr>
          <w:p w14:paraId="6F84307E" w14:textId="77777777" w:rsidR="003D246E" w:rsidRPr="003D246E" w:rsidRDefault="003D246E" w:rsidP="00126BC8">
            <w:pPr>
              <w:jc w:val="center"/>
            </w:pPr>
            <w:r w:rsidRPr="003D246E">
              <w:t>DOC_AGT §7.6(c)</w:t>
            </w:r>
          </w:p>
        </w:tc>
        <w:tc>
          <w:tcPr>
            <w:tcW w:w="0" w:type="auto"/>
            <w:vAlign w:val="center"/>
            <w:hideMark/>
          </w:tcPr>
          <w:p w14:paraId="3D45428A" w14:textId="77777777" w:rsidR="003D246E" w:rsidRPr="003D246E" w:rsidRDefault="003D246E" w:rsidP="00126BC8">
            <w:pPr>
              <w:jc w:val="center"/>
            </w:pPr>
            <w:r w:rsidRPr="003D246E">
              <w:t>DPA scope limited to Provider's systems; Agent Action Logs governed by DOC_AGT</w:t>
            </w:r>
          </w:p>
        </w:tc>
      </w:tr>
      <w:tr w:rsidR="003D246E" w:rsidRPr="003D246E" w14:paraId="750251F6" w14:textId="77777777" w:rsidTr="00126BC8">
        <w:tc>
          <w:tcPr>
            <w:tcW w:w="0" w:type="auto"/>
            <w:vAlign w:val="center"/>
            <w:hideMark/>
          </w:tcPr>
          <w:p w14:paraId="6DA7268E" w14:textId="77777777" w:rsidR="003D246E" w:rsidRPr="003D246E" w:rsidRDefault="003D246E" w:rsidP="00126BC8">
            <w:pPr>
              <w:jc w:val="center"/>
            </w:pPr>
            <w:r w:rsidRPr="003D246E">
              <w:t>§2.1(c)</w:t>
            </w:r>
          </w:p>
        </w:tc>
        <w:tc>
          <w:tcPr>
            <w:tcW w:w="0" w:type="auto"/>
            <w:vAlign w:val="center"/>
            <w:hideMark/>
          </w:tcPr>
          <w:p w14:paraId="407F059B" w14:textId="77777777" w:rsidR="003D246E" w:rsidRPr="003D246E" w:rsidRDefault="003D246E" w:rsidP="00126BC8">
            <w:pPr>
              <w:jc w:val="center"/>
            </w:pPr>
            <w:r w:rsidRPr="003D246E">
              <w:t>DOC_PP (Privacy Policy)</w:t>
            </w:r>
          </w:p>
        </w:tc>
        <w:tc>
          <w:tcPr>
            <w:tcW w:w="0" w:type="auto"/>
            <w:vAlign w:val="center"/>
            <w:hideMark/>
          </w:tcPr>
          <w:p w14:paraId="6406D410" w14:textId="77777777" w:rsidR="003D246E" w:rsidRPr="003D246E" w:rsidRDefault="003D246E" w:rsidP="00126BC8">
            <w:pPr>
              <w:jc w:val="center"/>
            </w:pPr>
            <w:r w:rsidRPr="003D246E">
              <w:t>Provider's independent controller processing described in Privacy Policy</w:t>
            </w:r>
          </w:p>
        </w:tc>
      </w:tr>
      <w:tr w:rsidR="003D246E" w:rsidRPr="003D246E" w14:paraId="610FB447" w14:textId="77777777" w:rsidTr="00126BC8">
        <w:tc>
          <w:tcPr>
            <w:tcW w:w="0" w:type="auto"/>
            <w:vAlign w:val="center"/>
            <w:hideMark/>
          </w:tcPr>
          <w:p w14:paraId="750F36A3" w14:textId="77777777" w:rsidR="003D246E" w:rsidRPr="003D246E" w:rsidRDefault="003D246E" w:rsidP="00126BC8">
            <w:pPr>
              <w:jc w:val="center"/>
            </w:pPr>
            <w:r w:rsidRPr="003D246E">
              <w:t>§8.1(d)(</w:t>
            </w:r>
            <w:proofErr w:type="spellStart"/>
            <w:r w:rsidRPr="003D246E">
              <w:t>i</w:t>
            </w:r>
            <w:proofErr w:type="spellEnd"/>
            <w:r w:rsidRPr="003D246E">
              <w:t>)</w:t>
            </w:r>
          </w:p>
        </w:tc>
        <w:tc>
          <w:tcPr>
            <w:tcW w:w="0" w:type="auto"/>
            <w:vAlign w:val="center"/>
            <w:hideMark/>
          </w:tcPr>
          <w:p w14:paraId="63AFF72F" w14:textId="77777777" w:rsidR="003D246E" w:rsidRPr="003D246E" w:rsidRDefault="003D246E" w:rsidP="00126BC8">
            <w:pPr>
              <w:jc w:val="center"/>
            </w:pPr>
            <w:r w:rsidRPr="003D246E">
              <w:t>DOC_AUP §2.1 (Prompt Injection Ban)</w:t>
            </w:r>
          </w:p>
        </w:tc>
        <w:tc>
          <w:tcPr>
            <w:tcW w:w="0" w:type="auto"/>
            <w:vAlign w:val="center"/>
            <w:hideMark/>
          </w:tcPr>
          <w:p w14:paraId="70AABC88" w14:textId="77777777" w:rsidR="003D246E" w:rsidRPr="003D246E" w:rsidRDefault="003D246E" w:rsidP="00126BC8">
            <w:pPr>
              <w:jc w:val="center"/>
            </w:pPr>
            <w:r w:rsidRPr="003D246E">
              <w:t xml:space="preserve">Prompt injection </w:t>
            </w:r>
            <w:proofErr w:type="spellStart"/>
            <w:r w:rsidRPr="003D246E">
              <w:t>defense</w:t>
            </w:r>
            <w:proofErr w:type="spellEnd"/>
            <w:r w:rsidRPr="003D246E">
              <w:t xml:space="preserve"> as both AUP violation and data protection measure</w:t>
            </w:r>
          </w:p>
        </w:tc>
      </w:tr>
      <w:tr w:rsidR="003D246E" w:rsidRPr="003D246E" w14:paraId="1C65AEE6" w14:textId="77777777" w:rsidTr="00126BC8">
        <w:tc>
          <w:tcPr>
            <w:tcW w:w="0" w:type="auto"/>
            <w:vAlign w:val="center"/>
            <w:hideMark/>
          </w:tcPr>
          <w:p w14:paraId="3283DFD6" w14:textId="77777777" w:rsidR="003D246E" w:rsidRPr="003D246E" w:rsidRDefault="003D246E" w:rsidP="00126BC8">
            <w:pPr>
              <w:jc w:val="center"/>
            </w:pPr>
            <w:r w:rsidRPr="003D246E">
              <w:t>§9.3(d)</w:t>
            </w:r>
          </w:p>
        </w:tc>
        <w:tc>
          <w:tcPr>
            <w:tcW w:w="0" w:type="auto"/>
            <w:vAlign w:val="center"/>
            <w:hideMark/>
          </w:tcPr>
          <w:p w14:paraId="082ED8A2" w14:textId="77777777" w:rsidR="003D246E" w:rsidRPr="003D246E" w:rsidRDefault="003D246E" w:rsidP="00126BC8">
            <w:pPr>
              <w:jc w:val="center"/>
            </w:pPr>
            <w:r w:rsidRPr="003D246E">
              <w:t>DOC_AUP §2.1</w:t>
            </w:r>
          </w:p>
        </w:tc>
        <w:tc>
          <w:tcPr>
            <w:tcW w:w="0" w:type="auto"/>
            <w:vAlign w:val="center"/>
            <w:hideMark/>
          </w:tcPr>
          <w:p w14:paraId="083961B2" w14:textId="77777777" w:rsidR="003D246E" w:rsidRPr="003D246E" w:rsidRDefault="003D246E" w:rsidP="00126BC8">
            <w:pPr>
              <w:jc w:val="center"/>
            </w:pPr>
            <w:r w:rsidRPr="003D246E">
              <w:t>Prompt injection data leak as breach scenario</w:t>
            </w:r>
          </w:p>
        </w:tc>
      </w:tr>
      <w:tr w:rsidR="003D246E" w:rsidRPr="003D246E" w14:paraId="6AEA778A" w14:textId="77777777" w:rsidTr="00126BC8">
        <w:tc>
          <w:tcPr>
            <w:tcW w:w="0" w:type="auto"/>
            <w:vAlign w:val="center"/>
            <w:hideMark/>
          </w:tcPr>
          <w:p w14:paraId="03F3811B" w14:textId="77777777" w:rsidR="003D246E" w:rsidRPr="003D246E" w:rsidRDefault="003D246E" w:rsidP="00126BC8">
            <w:pPr>
              <w:jc w:val="center"/>
            </w:pPr>
            <w:r w:rsidRPr="003D246E">
              <w:t>§9.3(f)</w:t>
            </w:r>
          </w:p>
        </w:tc>
        <w:tc>
          <w:tcPr>
            <w:tcW w:w="0" w:type="auto"/>
            <w:vAlign w:val="center"/>
            <w:hideMark/>
          </w:tcPr>
          <w:p w14:paraId="2FAC8A3A" w14:textId="77777777" w:rsidR="003D246E" w:rsidRPr="003D246E" w:rsidRDefault="003D246E" w:rsidP="00126BC8">
            <w:pPr>
              <w:jc w:val="center"/>
            </w:pPr>
            <w:r w:rsidRPr="003D246E">
              <w:t>DOC_AGT §7.6(c)</w:t>
            </w:r>
          </w:p>
        </w:tc>
        <w:tc>
          <w:tcPr>
            <w:tcW w:w="0" w:type="auto"/>
            <w:vAlign w:val="center"/>
            <w:hideMark/>
          </w:tcPr>
          <w:p w14:paraId="093FAD5D" w14:textId="77777777" w:rsidR="003D246E" w:rsidRPr="003D246E" w:rsidRDefault="003D246E" w:rsidP="00126BC8">
            <w:pPr>
              <w:jc w:val="center"/>
            </w:pPr>
            <w:r w:rsidRPr="003D246E">
              <w:t>Scope boundary: DPA covers data in Provider's systems; AGT covers Action Log data</w:t>
            </w:r>
          </w:p>
        </w:tc>
      </w:tr>
    </w:tbl>
    <w:p w14:paraId="35DFC152" w14:textId="77777777" w:rsidR="00126BC8" w:rsidRDefault="00126BC8" w:rsidP="00126BC8">
      <w:pPr>
        <w:rPr>
          <w:b/>
          <w:bCs/>
        </w:rPr>
      </w:pPr>
    </w:p>
    <w:p w14:paraId="3FF8D029" w14:textId="067AF398" w:rsidR="003D246E" w:rsidRPr="003D246E" w:rsidRDefault="003D246E" w:rsidP="00126BC8">
      <w:pPr>
        <w:pStyle w:val="Heading8"/>
      </w:pPr>
      <w:r w:rsidRPr="003D246E">
        <w:t>2026 Regulatory Compliance Map (Data Protection)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1959"/>
        <w:gridCol w:w="4392"/>
      </w:tblGrid>
      <w:tr w:rsidR="003D246E" w:rsidRPr="003D246E" w14:paraId="365E0C21" w14:textId="77777777" w:rsidTr="00126BC8">
        <w:trPr>
          <w:tblHeader/>
        </w:trPr>
        <w:tc>
          <w:tcPr>
            <w:tcW w:w="0" w:type="auto"/>
            <w:vAlign w:val="center"/>
            <w:hideMark/>
          </w:tcPr>
          <w:p w14:paraId="47568571" w14:textId="77777777" w:rsidR="003D246E" w:rsidRPr="003D246E" w:rsidRDefault="003D246E" w:rsidP="00126BC8">
            <w:pPr>
              <w:jc w:val="center"/>
              <w:rPr>
                <w:b/>
                <w:bCs/>
              </w:rPr>
            </w:pPr>
            <w:r w:rsidRPr="003D246E">
              <w:rPr>
                <w:b/>
                <w:bCs/>
              </w:rPr>
              <w:t>Regulation</w:t>
            </w:r>
          </w:p>
        </w:tc>
        <w:tc>
          <w:tcPr>
            <w:tcW w:w="0" w:type="auto"/>
            <w:vAlign w:val="center"/>
            <w:hideMark/>
          </w:tcPr>
          <w:p w14:paraId="5D4A2401" w14:textId="77777777" w:rsidR="003D246E" w:rsidRPr="003D246E" w:rsidRDefault="003D246E" w:rsidP="00126BC8">
            <w:pPr>
              <w:jc w:val="center"/>
              <w:rPr>
                <w:b/>
                <w:bCs/>
              </w:rPr>
            </w:pPr>
            <w:r w:rsidRPr="003D246E">
              <w:rPr>
                <w:b/>
                <w:bCs/>
              </w:rPr>
              <w:t>Effective</w:t>
            </w:r>
          </w:p>
        </w:tc>
        <w:tc>
          <w:tcPr>
            <w:tcW w:w="0" w:type="auto"/>
            <w:vAlign w:val="center"/>
            <w:hideMark/>
          </w:tcPr>
          <w:p w14:paraId="0054200C" w14:textId="77777777" w:rsidR="003D246E" w:rsidRPr="003D246E" w:rsidRDefault="003D246E" w:rsidP="00126BC8">
            <w:pPr>
              <w:jc w:val="center"/>
              <w:rPr>
                <w:b/>
                <w:bCs/>
              </w:rPr>
            </w:pPr>
            <w:r w:rsidRPr="003D246E">
              <w:rPr>
                <w:b/>
                <w:bCs/>
              </w:rPr>
              <w:t>Coverage in DPA</w:t>
            </w:r>
          </w:p>
        </w:tc>
      </w:tr>
      <w:tr w:rsidR="003D246E" w:rsidRPr="003D246E" w14:paraId="3D4D8F5F" w14:textId="77777777" w:rsidTr="00126BC8">
        <w:tc>
          <w:tcPr>
            <w:tcW w:w="0" w:type="auto"/>
            <w:vAlign w:val="center"/>
            <w:hideMark/>
          </w:tcPr>
          <w:p w14:paraId="5104286D" w14:textId="77777777" w:rsidR="003D246E" w:rsidRPr="003D246E" w:rsidRDefault="003D246E" w:rsidP="00126BC8">
            <w:pPr>
              <w:jc w:val="center"/>
            </w:pPr>
            <w:r w:rsidRPr="003D246E">
              <w:t>GDPR (EU) 2016/679</w:t>
            </w:r>
          </w:p>
        </w:tc>
        <w:tc>
          <w:tcPr>
            <w:tcW w:w="0" w:type="auto"/>
            <w:vAlign w:val="center"/>
            <w:hideMark/>
          </w:tcPr>
          <w:p w14:paraId="278FCF0A" w14:textId="77777777" w:rsidR="003D246E" w:rsidRPr="003D246E" w:rsidRDefault="003D246E" w:rsidP="00126BC8">
            <w:pPr>
              <w:jc w:val="center"/>
            </w:pPr>
            <w:r w:rsidRPr="003D246E">
              <w:t>In effect</w:t>
            </w:r>
          </w:p>
        </w:tc>
        <w:tc>
          <w:tcPr>
            <w:tcW w:w="0" w:type="auto"/>
            <w:vAlign w:val="center"/>
            <w:hideMark/>
          </w:tcPr>
          <w:p w14:paraId="53068C9F" w14:textId="77777777" w:rsidR="003D246E" w:rsidRPr="003D246E" w:rsidRDefault="003D246E" w:rsidP="00126BC8">
            <w:pPr>
              <w:jc w:val="center"/>
            </w:pPr>
            <w:r w:rsidRPr="003D246E">
              <w:t>§§1–12, 14–15, Schedules A–D</w:t>
            </w:r>
          </w:p>
        </w:tc>
      </w:tr>
      <w:tr w:rsidR="003D246E" w:rsidRPr="003D246E" w14:paraId="4D9F62D6" w14:textId="77777777" w:rsidTr="00126BC8">
        <w:tc>
          <w:tcPr>
            <w:tcW w:w="0" w:type="auto"/>
            <w:vAlign w:val="center"/>
            <w:hideMark/>
          </w:tcPr>
          <w:p w14:paraId="638200A8" w14:textId="77777777" w:rsidR="003D246E" w:rsidRPr="003D246E" w:rsidRDefault="003D246E" w:rsidP="00126BC8">
            <w:pPr>
              <w:jc w:val="center"/>
            </w:pPr>
            <w:r w:rsidRPr="003D246E">
              <w:t>UK GDPR / DPA 2018</w:t>
            </w:r>
          </w:p>
        </w:tc>
        <w:tc>
          <w:tcPr>
            <w:tcW w:w="0" w:type="auto"/>
            <w:vAlign w:val="center"/>
            <w:hideMark/>
          </w:tcPr>
          <w:p w14:paraId="0D60225F" w14:textId="77777777" w:rsidR="003D246E" w:rsidRPr="003D246E" w:rsidRDefault="003D246E" w:rsidP="00126BC8">
            <w:pPr>
              <w:jc w:val="center"/>
            </w:pPr>
            <w:r w:rsidRPr="003D246E">
              <w:t>In effect</w:t>
            </w:r>
          </w:p>
        </w:tc>
        <w:tc>
          <w:tcPr>
            <w:tcW w:w="0" w:type="auto"/>
            <w:vAlign w:val="center"/>
            <w:hideMark/>
          </w:tcPr>
          <w:p w14:paraId="3C135B39" w14:textId="77777777" w:rsidR="003D246E" w:rsidRPr="003D246E" w:rsidRDefault="003D246E" w:rsidP="00126BC8">
            <w:pPr>
              <w:jc w:val="center"/>
            </w:pPr>
            <w:r w:rsidRPr="003D246E">
              <w:t>§6.2(b), Schedule D (UK IDTA)</w:t>
            </w:r>
          </w:p>
        </w:tc>
      </w:tr>
      <w:tr w:rsidR="003D246E" w:rsidRPr="003D246E" w14:paraId="38691C73" w14:textId="77777777" w:rsidTr="00126BC8">
        <w:tc>
          <w:tcPr>
            <w:tcW w:w="0" w:type="auto"/>
            <w:vAlign w:val="center"/>
            <w:hideMark/>
          </w:tcPr>
          <w:p w14:paraId="769F905E" w14:textId="77777777" w:rsidR="003D246E" w:rsidRPr="003D246E" w:rsidRDefault="003D246E" w:rsidP="00126BC8">
            <w:pPr>
              <w:jc w:val="center"/>
            </w:pPr>
            <w:r w:rsidRPr="003D246E">
              <w:t>Swiss FADP</w:t>
            </w:r>
          </w:p>
        </w:tc>
        <w:tc>
          <w:tcPr>
            <w:tcW w:w="0" w:type="auto"/>
            <w:vAlign w:val="center"/>
            <w:hideMark/>
          </w:tcPr>
          <w:p w14:paraId="6272642D" w14:textId="77777777" w:rsidR="003D246E" w:rsidRPr="003D246E" w:rsidRDefault="003D246E" w:rsidP="00126BC8">
            <w:pPr>
              <w:jc w:val="center"/>
            </w:pPr>
            <w:r w:rsidRPr="003D246E">
              <w:t>In effect (revised Sept 2023)</w:t>
            </w:r>
          </w:p>
        </w:tc>
        <w:tc>
          <w:tcPr>
            <w:tcW w:w="0" w:type="auto"/>
            <w:vAlign w:val="center"/>
            <w:hideMark/>
          </w:tcPr>
          <w:p w14:paraId="597A0044" w14:textId="77777777" w:rsidR="003D246E" w:rsidRPr="003D246E" w:rsidRDefault="003D246E" w:rsidP="00126BC8">
            <w:pPr>
              <w:jc w:val="center"/>
            </w:pPr>
            <w:r w:rsidRPr="003D246E">
              <w:t>§6.2(c), Schedule D (Swiss modifications)</w:t>
            </w:r>
          </w:p>
        </w:tc>
      </w:tr>
      <w:tr w:rsidR="003D246E" w:rsidRPr="003D246E" w14:paraId="405CE85E" w14:textId="77777777" w:rsidTr="00126BC8">
        <w:tc>
          <w:tcPr>
            <w:tcW w:w="0" w:type="auto"/>
            <w:vAlign w:val="center"/>
            <w:hideMark/>
          </w:tcPr>
          <w:p w14:paraId="33754943" w14:textId="77777777" w:rsidR="003D246E" w:rsidRPr="003D246E" w:rsidRDefault="003D246E" w:rsidP="00126BC8">
            <w:pPr>
              <w:jc w:val="center"/>
            </w:pPr>
            <w:r w:rsidRPr="003D246E">
              <w:t>CCPA/CPRA (California)</w:t>
            </w:r>
          </w:p>
        </w:tc>
        <w:tc>
          <w:tcPr>
            <w:tcW w:w="0" w:type="auto"/>
            <w:vAlign w:val="center"/>
            <w:hideMark/>
          </w:tcPr>
          <w:p w14:paraId="35884EE1" w14:textId="77777777" w:rsidR="003D246E" w:rsidRPr="003D246E" w:rsidRDefault="003D246E" w:rsidP="00126BC8">
            <w:pPr>
              <w:jc w:val="center"/>
            </w:pPr>
            <w:r w:rsidRPr="003D246E">
              <w:t>In effect</w:t>
            </w:r>
          </w:p>
        </w:tc>
        <w:tc>
          <w:tcPr>
            <w:tcW w:w="0" w:type="auto"/>
            <w:vAlign w:val="center"/>
            <w:hideMark/>
          </w:tcPr>
          <w:p w14:paraId="4946E8C7" w14:textId="77777777" w:rsidR="003D246E" w:rsidRPr="003D246E" w:rsidRDefault="003D246E" w:rsidP="00126BC8">
            <w:pPr>
              <w:jc w:val="center"/>
            </w:pPr>
            <w:r w:rsidRPr="003D246E">
              <w:t>§13</w:t>
            </w:r>
          </w:p>
        </w:tc>
      </w:tr>
      <w:tr w:rsidR="003D246E" w:rsidRPr="003D246E" w14:paraId="470D3786" w14:textId="77777777" w:rsidTr="00126BC8">
        <w:tc>
          <w:tcPr>
            <w:tcW w:w="0" w:type="auto"/>
            <w:vAlign w:val="center"/>
            <w:hideMark/>
          </w:tcPr>
          <w:p w14:paraId="474B4254" w14:textId="77777777" w:rsidR="003D246E" w:rsidRPr="003D246E" w:rsidRDefault="003D246E" w:rsidP="00126BC8">
            <w:pPr>
              <w:jc w:val="center"/>
            </w:pPr>
            <w:r w:rsidRPr="003D246E">
              <w:t>Colorado Privacy Act</w:t>
            </w:r>
          </w:p>
        </w:tc>
        <w:tc>
          <w:tcPr>
            <w:tcW w:w="0" w:type="auto"/>
            <w:vAlign w:val="center"/>
            <w:hideMark/>
          </w:tcPr>
          <w:p w14:paraId="2D3C64BD" w14:textId="77777777" w:rsidR="003D246E" w:rsidRPr="003D246E" w:rsidRDefault="003D246E" w:rsidP="00126BC8">
            <w:pPr>
              <w:jc w:val="center"/>
            </w:pPr>
            <w:r w:rsidRPr="003D246E">
              <w:t>In effect (July 2023)</w:t>
            </w:r>
          </w:p>
        </w:tc>
        <w:tc>
          <w:tcPr>
            <w:tcW w:w="0" w:type="auto"/>
            <w:vAlign w:val="center"/>
            <w:hideMark/>
          </w:tcPr>
          <w:p w14:paraId="00F1606F" w14:textId="77777777" w:rsidR="003D246E" w:rsidRPr="003D246E" w:rsidRDefault="003D246E" w:rsidP="00126BC8">
            <w:pPr>
              <w:jc w:val="center"/>
            </w:pPr>
            <w:r w:rsidRPr="003D246E">
              <w:t>§13.4</w:t>
            </w:r>
          </w:p>
        </w:tc>
      </w:tr>
      <w:tr w:rsidR="003D246E" w:rsidRPr="003D246E" w14:paraId="4B6B58D2" w14:textId="77777777" w:rsidTr="00126BC8">
        <w:tc>
          <w:tcPr>
            <w:tcW w:w="0" w:type="auto"/>
            <w:vAlign w:val="center"/>
            <w:hideMark/>
          </w:tcPr>
          <w:p w14:paraId="6117E82B" w14:textId="77777777" w:rsidR="003D246E" w:rsidRPr="003D246E" w:rsidRDefault="003D246E" w:rsidP="00126BC8">
            <w:pPr>
              <w:jc w:val="center"/>
            </w:pPr>
            <w:r w:rsidRPr="003D246E">
              <w:t>Connecticut CTDPA</w:t>
            </w:r>
          </w:p>
        </w:tc>
        <w:tc>
          <w:tcPr>
            <w:tcW w:w="0" w:type="auto"/>
            <w:vAlign w:val="center"/>
            <w:hideMark/>
          </w:tcPr>
          <w:p w14:paraId="6D32B2C7" w14:textId="77777777" w:rsidR="003D246E" w:rsidRPr="003D246E" w:rsidRDefault="003D246E" w:rsidP="00126BC8">
            <w:pPr>
              <w:jc w:val="center"/>
            </w:pPr>
            <w:r w:rsidRPr="003D246E">
              <w:t>In effect (July 2023)</w:t>
            </w:r>
          </w:p>
        </w:tc>
        <w:tc>
          <w:tcPr>
            <w:tcW w:w="0" w:type="auto"/>
            <w:vAlign w:val="center"/>
            <w:hideMark/>
          </w:tcPr>
          <w:p w14:paraId="4D01717B" w14:textId="77777777" w:rsidR="003D246E" w:rsidRPr="003D246E" w:rsidRDefault="003D246E" w:rsidP="00126BC8">
            <w:pPr>
              <w:jc w:val="center"/>
            </w:pPr>
            <w:r w:rsidRPr="003D246E">
              <w:t>§13.4</w:t>
            </w:r>
          </w:p>
        </w:tc>
      </w:tr>
      <w:tr w:rsidR="003D246E" w:rsidRPr="003D246E" w14:paraId="09C5EF35" w14:textId="77777777" w:rsidTr="00126BC8">
        <w:tc>
          <w:tcPr>
            <w:tcW w:w="0" w:type="auto"/>
            <w:vAlign w:val="center"/>
            <w:hideMark/>
          </w:tcPr>
          <w:p w14:paraId="703B41A9" w14:textId="77777777" w:rsidR="003D246E" w:rsidRPr="003D246E" w:rsidRDefault="003D246E" w:rsidP="00126BC8">
            <w:pPr>
              <w:jc w:val="center"/>
            </w:pPr>
            <w:r w:rsidRPr="003D246E">
              <w:lastRenderedPageBreak/>
              <w:t>Virginia VCDPA</w:t>
            </w:r>
          </w:p>
        </w:tc>
        <w:tc>
          <w:tcPr>
            <w:tcW w:w="0" w:type="auto"/>
            <w:vAlign w:val="center"/>
            <w:hideMark/>
          </w:tcPr>
          <w:p w14:paraId="2C52D447" w14:textId="77777777" w:rsidR="003D246E" w:rsidRPr="003D246E" w:rsidRDefault="003D246E" w:rsidP="00126BC8">
            <w:pPr>
              <w:jc w:val="center"/>
            </w:pPr>
            <w:r w:rsidRPr="003D246E">
              <w:t>In effect (Jan 2023)</w:t>
            </w:r>
          </w:p>
        </w:tc>
        <w:tc>
          <w:tcPr>
            <w:tcW w:w="0" w:type="auto"/>
            <w:vAlign w:val="center"/>
            <w:hideMark/>
          </w:tcPr>
          <w:p w14:paraId="00A66038" w14:textId="77777777" w:rsidR="003D246E" w:rsidRPr="003D246E" w:rsidRDefault="003D246E" w:rsidP="00126BC8">
            <w:pPr>
              <w:jc w:val="center"/>
            </w:pPr>
            <w:r w:rsidRPr="003D246E">
              <w:t>§13.4</w:t>
            </w:r>
          </w:p>
        </w:tc>
      </w:tr>
      <w:tr w:rsidR="003D246E" w:rsidRPr="003D246E" w14:paraId="79E0DDEC" w14:textId="77777777" w:rsidTr="00126BC8">
        <w:tc>
          <w:tcPr>
            <w:tcW w:w="0" w:type="auto"/>
            <w:vAlign w:val="center"/>
            <w:hideMark/>
          </w:tcPr>
          <w:p w14:paraId="097673D7" w14:textId="77777777" w:rsidR="003D246E" w:rsidRPr="003D246E" w:rsidRDefault="003D246E" w:rsidP="00126BC8">
            <w:pPr>
              <w:jc w:val="center"/>
            </w:pPr>
            <w:r w:rsidRPr="003D246E">
              <w:t>Texas TDPSA</w:t>
            </w:r>
          </w:p>
        </w:tc>
        <w:tc>
          <w:tcPr>
            <w:tcW w:w="0" w:type="auto"/>
            <w:vAlign w:val="center"/>
            <w:hideMark/>
          </w:tcPr>
          <w:p w14:paraId="2046A4D6" w14:textId="77777777" w:rsidR="003D246E" w:rsidRPr="003D246E" w:rsidRDefault="003D246E" w:rsidP="00126BC8">
            <w:pPr>
              <w:jc w:val="center"/>
            </w:pPr>
            <w:r w:rsidRPr="003D246E">
              <w:t>In effect (July 2024)</w:t>
            </w:r>
          </w:p>
        </w:tc>
        <w:tc>
          <w:tcPr>
            <w:tcW w:w="0" w:type="auto"/>
            <w:vAlign w:val="center"/>
            <w:hideMark/>
          </w:tcPr>
          <w:p w14:paraId="512E5788" w14:textId="77777777" w:rsidR="003D246E" w:rsidRPr="003D246E" w:rsidRDefault="003D246E" w:rsidP="00126BC8">
            <w:pPr>
              <w:jc w:val="center"/>
            </w:pPr>
            <w:r w:rsidRPr="003D246E">
              <w:t>§13.4</w:t>
            </w:r>
          </w:p>
        </w:tc>
      </w:tr>
      <w:tr w:rsidR="003D246E" w:rsidRPr="003D246E" w14:paraId="28C37823" w14:textId="77777777" w:rsidTr="00126BC8">
        <w:tc>
          <w:tcPr>
            <w:tcW w:w="0" w:type="auto"/>
            <w:vAlign w:val="center"/>
            <w:hideMark/>
          </w:tcPr>
          <w:p w14:paraId="42AEA344" w14:textId="77777777" w:rsidR="003D246E" w:rsidRPr="003D246E" w:rsidRDefault="003D246E" w:rsidP="00126BC8">
            <w:pPr>
              <w:jc w:val="center"/>
            </w:pPr>
            <w:r w:rsidRPr="003D246E">
              <w:t>India DPDPA 2023</w:t>
            </w:r>
          </w:p>
        </w:tc>
        <w:tc>
          <w:tcPr>
            <w:tcW w:w="0" w:type="auto"/>
            <w:vAlign w:val="center"/>
            <w:hideMark/>
          </w:tcPr>
          <w:p w14:paraId="40BA3D59" w14:textId="77777777" w:rsidR="003D246E" w:rsidRPr="003D246E" w:rsidRDefault="003D246E" w:rsidP="00126BC8">
            <w:pPr>
              <w:jc w:val="center"/>
            </w:pPr>
            <w:r w:rsidRPr="003D246E">
              <w:t>Enacted; rules pending</w:t>
            </w:r>
          </w:p>
        </w:tc>
        <w:tc>
          <w:tcPr>
            <w:tcW w:w="0" w:type="auto"/>
            <w:vAlign w:val="center"/>
            <w:hideMark/>
          </w:tcPr>
          <w:p w14:paraId="43D04A69" w14:textId="77777777" w:rsidR="003D246E" w:rsidRPr="003D246E" w:rsidRDefault="003D246E" w:rsidP="00126BC8">
            <w:pPr>
              <w:jc w:val="center"/>
            </w:pPr>
            <w:r w:rsidRPr="003D246E">
              <w:t>§1.1 (listed); counsel to monitor</w:t>
            </w:r>
          </w:p>
        </w:tc>
      </w:tr>
      <w:tr w:rsidR="003D246E" w:rsidRPr="003D246E" w14:paraId="37F4361E" w14:textId="77777777" w:rsidTr="00126BC8">
        <w:tc>
          <w:tcPr>
            <w:tcW w:w="0" w:type="auto"/>
            <w:vAlign w:val="center"/>
            <w:hideMark/>
          </w:tcPr>
          <w:p w14:paraId="6DE48FF5" w14:textId="77777777" w:rsidR="003D246E" w:rsidRPr="003D246E" w:rsidRDefault="003D246E" w:rsidP="00126BC8">
            <w:pPr>
              <w:jc w:val="center"/>
            </w:pPr>
            <w:r w:rsidRPr="003D246E">
              <w:t>EU AI Act — Data provisions</w:t>
            </w:r>
          </w:p>
        </w:tc>
        <w:tc>
          <w:tcPr>
            <w:tcW w:w="0" w:type="auto"/>
            <w:vAlign w:val="center"/>
            <w:hideMark/>
          </w:tcPr>
          <w:p w14:paraId="7473A183" w14:textId="77777777" w:rsidR="003D246E" w:rsidRPr="003D246E" w:rsidRDefault="003D246E" w:rsidP="00126BC8">
            <w:pPr>
              <w:jc w:val="center"/>
            </w:pPr>
            <w:r w:rsidRPr="003D246E">
              <w:t>August 2, 2026</w:t>
            </w:r>
          </w:p>
        </w:tc>
        <w:tc>
          <w:tcPr>
            <w:tcW w:w="0" w:type="auto"/>
            <w:vAlign w:val="center"/>
            <w:hideMark/>
          </w:tcPr>
          <w:p w14:paraId="13081401" w14:textId="77777777" w:rsidR="003D246E" w:rsidRPr="003D246E" w:rsidRDefault="003D246E" w:rsidP="00126BC8">
            <w:pPr>
              <w:jc w:val="center"/>
            </w:pPr>
            <w:r w:rsidRPr="003D246E">
              <w:t>§4 (RAG Mandate aligns with data governance requirements for high-risk AI)</w:t>
            </w:r>
          </w:p>
        </w:tc>
      </w:tr>
      <w:tr w:rsidR="003D246E" w:rsidRPr="003D246E" w14:paraId="3892BFC8" w14:textId="77777777" w:rsidTr="00126BC8">
        <w:tc>
          <w:tcPr>
            <w:tcW w:w="0" w:type="auto"/>
            <w:vAlign w:val="center"/>
            <w:hideMark/>
          </w:tcPr>
          <w:p w14:paraId="2ECCE8E1" w14:textId="77777777" w:rsidR="003D246E" w:rsidRPr="003D246E" w:rsidRDefault="003D246E" w:rsidP="00126BC8">
            <w:pPr>
              <w:jc w:val="center"/>
            </w:pPr>
            <w:r w:rsidRPr="003D246E">
              <w:t>EU-US Data Privacy Framework</w:t>
            </w:r>
          </w:p>
        </w:tc>
        <w:tc>
          <w:tcPr>
            <w:tcW w:w="0" w:type="auto"/>
            <w:vAlign w:val="center"/>
            <w:hideMark/>
          </w:tcPr>
          <w:p w14:paraId="060EBA43" w14:textId="77777777" w:rsidR="003D246E" w:rsidRPr="003D246E" w:rsidRDefault="003D246E" w:rsidP="00126BC8">
            <w:pPr>
              <w:jc w:val="center"/>
            </w:pPr>
            <w:r w:rsidRPr="003D246E">
              <w:t>Adequacy decision: July 2023</w:t>
            </w:r>
          </w:p>
        </w:tc>
        <w:tc>
          <w:tcPr>
            <w:tcW w:w="0" w:type="auto"/>
            <w:vAlign w:val="center"/>
            <w:hideMark/>
          </w:tcPr>
          <w:p w14:paraId="7E0C4A7E" w14:textId="77777777" w:rsidR="003D246E" w:rsidRPr="003D246E" w:rsidRDefault="003D246E" w:rsidP="00126BC8">
            <w:pPr>
              <w:jc w:val="center"/>
            </w:pPr>
            <w:r w:rsidRPr="003D246E">
              <w:t>§6.4 (valid transfer mechanism; longevity uncertain)</w:t>
            </w:r>
          </w:p>
        </w:tc>
      </w:tr>
    </w:tbl>
    <w:p w14:paraId="28E5B3AA" w14:textId="77777777" w:rsidR="00126BC8" w:rsidRDefault="00126BC8" w:rsidP="003D246E">
      <w:pPr>
        <w:rPr>
          <w:b/>
          <w:bCs/>
        </w:rPr>
      </w:pPr>
    </w:p>
    <w:p w14:paraId="6552E33A" w14:textId="77777777" w:rsidR="00126BC8" w:rsidRDefault="00126BC8" w:rsidP="003D246E">
      <w:pPr>
        <w:rPr>
          <w:b/>
          <w:bCs/>
        </w:rPr>
      </w:pPr>
    </w:p>
    <w:p w14:paraId="70D426CF" w14:textId="0F2A502F" w:rsidR="003D246E" w:rsidRPr="003D246E" w:rsidRDefault="003D246E" w:rsidP="00126BC8">
      <w:pPr>
        <w:pBdr>
          <w:top w:val="single" w:sz="4" w:space="6" w:color="auto"/>
          <w:bottom w:val="single" w:sz="4" w:space="6" w:color="auto"/>
        </w:pBdr>
        <w:jc w:val="center"/>
      </w:pPr>
      <w:r w:rsidRPr="003D246E">
        <w:rPr>
          <w:b/>
          <w:bCs/>
        </w:rPr>
        <w:t>— END OF ANNEXURE A —</w:t>
      </w:r>
    </w:p>
    <w:p w14:paraId="15E1B429" w14:textId="2C84FCFC" w:rsidR="00126BC8" w:rsidRDefault="00126BC8" w:rsidP="003D246E">
      <w:r>
        <w:br w:type="page"/>
      </w:r>
    </w:p>
    <w:p w14:paraId="0EC93E2C" w14:textId="072706E0" w:rsidR="003D246E" w:rsidRPr="003D246E" w:rsidRDefault="003D246E" w:rsidP="00126BC8">
      <w:pPr>
        <w:pStyle w:val="Heading7"/>
      </w:pPr>
      <w:r w:rsidRPr="003D246E">
        <w:lastRenderedPageBreak/>
        <w:t>ARCHITECT NOTES</w:t>
      </w:r>
    </w:p>
    <w:p w14:paraId="5962D714" w14:textId="77777777" w:rsidR="003D246E" w:rsidRPr="00126BC8" w:rsidRDefault="003D246E" w:rsidP="00126BC8">
      <w:pPr>
        <w:pStyle w:val="Heading9"/>
        <w:numPr>
          <w:ilvl w:val="0"/>
          <w:numId w:val="0"/>
        </w:numPr>
        <w:ind w:left="1701"/>
        <w:rPr>
          <w:i/>
          <w:iCs/>
        </w:rPr>
      </w:pPr>
      <w:r w:rsidRPr="00126BC8">
        <w:rPr>
          <w:i/>
          <w:iCs/>
        </w:rPr>
        <w:t>Internal Use Only. Never included in client deliverables.</w:t>
      </w:r>
    </w:p>
    <w:p w14:paraId="3FE203D7" w14:textId="0BCDBE8D" w:rsidR="003D246E" w:rsidRPr="003D246E" w:rsidRDefault="003D246E" w:rsidP="00126BC8">
      <w:pPr>
        <w:pStyle w:val="Heading8"/>
      </w:pPr>
      <w:r w:rsidRPr="003D246E">
        <w:t>Design Philosophy</w:t>
      </w:r>
    </w:p>
    <w:p w14:paraId="5CBA2652" w14:textId="087AB70A" w:rsidR="003D246E" w:rsidRPr="003D246E" w:rsidRDefault="003D246E" w:rsidP="00126BC8">
      <w:pPr>
        <w:pStyle w:val="Heading9"/>
      </w:pPr>
      <w:r w:rsidRPr="003D246E">
        <w:t>This DPA was designed as an AI-first data processing agreement. It is not a standard GDPR DPA with AI footnotes — it is built from the ground up around the specific data processing risks of AI-powered services.</w:t>
      </w:r>
    </w:p>
    <w:p w14:paraId="6C5D021C" w14:textId="2D5B5604" w:rsidR="003D246E" w:rsidRPr="003D246E" w:rsidRDefault="003D246E" w:rsidP="00126BC8">
      <w:pPr>
        <w:pStyle w:val="Heading9"/>
      </w:pPr>
      <w:r w:rsidRPr="003D246E">
        <w:t>The three differentiators that separate this DPA from anything a client could download from a template site:</w:t>
      </w:r>
    </w:p>
    <w:p w14:paraId="4726E2B5" w14:textId="77777777" w:rsidR="003D246E" w:rsidRPr="003D246E" w:rsidRDefault="003D246E" w:rsidP="00126BC8">
      <w:pPr>
        <w:pStyle w:val="Heading9"/>
        <w:numPr>
          <w:ilvl w:val="3"/>
          <w:numId w:val="78"/>
        </w:numPr>
      </w:pPr>
      <w:r w:rsidRPr="003D246E">
        <w:rPr>
          <w:b/>
          <w:bCs/>
        </w:rPr>
        <w:t>The RAG-Only Mandate (§4)</w:t>
      </w:r>
      <w:r w:rsidRPr="003D246E">
        <w:t xml:space="preserve"> — No template DPA addresses the fine-tuning vs. RAG distinction. This is our "kill clause" and the reason this document exists as a separate premium deliverable.</w:t>
      </w:r>
    </w:p>
    <w:p w14:paraId="39D42161" w14:textId="77777777" w:rsidR="003D246E" w:rsidRPr="003D246E" w:rsidRDefault="003D246E" w:rsidP="00126BC8">
      <w:pPr>
        <w:pStyle w:val="Heading9"/>
        <w:numPr>
          <w:ilvl w:val="3"/>
          <w:numId w:val="78"/>
        </w:numPr>
      </w:pPr>
      <w:r w:rsidRPr="003D246E">
        <w:rPr>
          <w:b/>
          <w:bCs/>
        </w:rPr>
        <w:t>The Vector Deletion Protocol (§7.2)</w:t>
      </w:r>
      <w:r w:rsidRPr="003D246E">
        <w:t xml:space="preserve"> — Operationalizes GDPR erasure for AI systems. No template covers this.</w:t>
      </w:r>
    </w:p>
    <w:p w14:paraId="1A116819" w14:textId="77777777" w:rsidR="003D246E" w:rsidRPr="003D246E" w:rsidRDefault="003D246E" w:rsidP="00126BC8">
      <w:pPr>
        <w:pStyle w:val="Heading9"/>
        <w:numPr>
          <w:ilvl w:val="3"/>
          <w:numId w:val="78"/>
        </w:numPr>
      </w:pPr>
      <w:r w:rsidRPr="003D246E">
        <w:rPr>
          <w:b/>
          <w:bCs/>
        </w:rPr>
        <w:t>AI-Specific Breach Scenarios (§9.3)</w:t>
      </w:r>
      <w:r w:rsidRPr="003D246E">
        <w:t xml:space="preserve"> — Names six breach types that are unique to AI and not found in any standard DPA.</w:t>
      </w:r>
    </w:p>
    <w:p w14:paraId="28D3431A" w14:textId="61CB349A" w:rsidR="003D246E" w:rsidRPr="003D246E" w:rsidRDefault="003D246E" w:rsidP="00DD39BA">
      <w:pPr>
        <w:pStyle w:val="Heading9"/>
      </w:pPr>
      <w:r w:rsidRPr="003D246E">
        <w:t>The DPA deliberately mirrors the structure and tone of the other Kit documents. Headings have one-line explanations. Schedules handle the injection variables. Annexure A covers legal context. This consistency signals professionalism and system-level thinking.</w:t>
      </w:r>
    </w:p>
    <w:p w14:paraId="4BC202E1" w14:textId="7EA7A6A5" w:rsidR="003D246E" w:rsidRPr="003D246E" w:rsidRDefault="003D246E" w:rsidP="00DD39BA">
      <w:pPr>
        <w:pStyle w:val="Heading8"/>
      </w:pPr>
      <w:r w:rsidRPr="003D246E">
        <w:t>Competitive Positioning</w:t>
      </w:r>
    </w:p>
    <w:p w14:paraId="6CF541AF" w14:textId="073BCE3B" w:rsidR="003D246E" w:rsidRPr="00DD39BA" w:rsidRDefault="003D246E" w:rsidP="00DD39BA">
      <w:pPr>
        <w:pStyle w:val="Heading9"/>
        <w:rPr>
          <w:b/>
          <w:bCs/>
        </w:rPr>
      </w:pPr>
      <w:r w:rsidRPr="00DD39BA">
        <w:rPr>
          <w:b/>
          <w:bCs/>
        </w:rPr>
        <w:t>Competitive Benchmark — DPA Provisions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3"/>
        <w:gridCol w:w="2299"/>
        <w:gridCol w:w="1414"/>
        <w:gridCol w:w="1471"/>
        <w:gridCol w:w="1472"/>
      </w:tblGrid>
      <w:tr w:rsidR="003D246E" w:rsidRPr="003D246E" w14:paraId="67A2440C" w14:textId="77777777" w:rsidTr="00DD39BA">
        <w:trPr>
          <w:tblHeader/>
        </w:trPr>
        <w:tc>
          <w:tcPr>
            <w:tcW w:w="0" w:type="auto"/>
            <w:vAlign w:val="center"/>
            <w:hideMark/>
          </w:tcPr>
          <w:p w14:paraId="17E5CF83" w14:textId="77777777" w:rsidR="003D246E" w:rsidRPr="003D246E" w:rsidRDefault="003D246E" w:rsidP="00DD39BA">
            <w:pPr>
              <w:jc w:val="center"/>
              <w:rPr>
                <w:b/>
                <w:bCs/>
              </w:rPr>
            </w:pPr>
            <w:r w:rsidRPr="003D246E">
              <w:rPr>
                <w:b/>
                <w:bCs/>
              </w:rPr>
              <w:t>Feature</w:t>
            </w:r>
          </w:p>
        </w:tc>
        <w:tc>
          <w:tcPr>
            <w:tcW w:w="0" w:type="auto"/>
            <w:vAlign w:val="center"/>
            <w:hideMark/>
          </w:tcPr>
          <w:p w14:paraId="66568EA8" w14:textId="77777777" w:rsidR="003D246E" w:rsidRPr="003D246E" w:rsidRDefault="003D246E" w:rsidP="00DD39BA">
            <w:pPr>
              <w:jc w:val="center"/>
              <w:rPr>
                <w:b/>
                <w:bCs/>
              </w:rPr>
            </w:pPr>
            <w:r w:rsidRPr="003D246E">
              <w:rPr>
                <w:b/>
                <w:bCs/>
              </w:rPr>
              <w:t>Our DOC_DPA</w:t>
            </w:r>
          </w:p>
        </w:tc>
        <w:tc>
          <w:tcPr>
            <w:tcW w:w="0" w:type="auto"/>
            <w:vAlign w:val="center"/>
            <w:hideMark/>
          </w:tcPr>
          <w:p w14:paraId="21ABBA78" w14:textId="77777777" w:rsidR="003D246E" w:rsidRPr="003D246E" w:rsidRDefault="003D246E" w:rsidP="00DD39BA">
            <w:pPr>
              <w:jc w:val="center"/>
              <w:rPr>
                <w:b/>
                <w:bCs/>
              </w:rPr>
            </w:pPr>
            <w:r w:rsidRPr="003D246E">
              <w:rPr>
                <w:b/>
                <w:bCs/>
              </w:rPr>
              <w:t>OpenAI DPA</w:t>
            </w:r>
          </w:p>
        </w:tc>
        <w:tc>
          <w:tcPr>
            <w:tcW w:w="0" w:type="auto"/>
            <w:vAlign w:val="center"/>
            <w:hideMark/>
          </w:tcPr>
          <w:p w14:paraId="541D5599" w14:textId="77777777" w:rsidR="003D246E" w:rsidRPr="003D246E" w:rsidRDefault="003D246E" w:rsidP="00DD39BA">
            <w:pPr>
              <w:jc w:val="center"/>
              <w:rPr>
                <w:b/>
                <w:bCs/>
              </w:rPr>
            </w:pPr>
            <w:r w:rsidRPr="003D246E">
              <w:rPr>
                <w:b/>
                <w:bCs/>
              </w:rPr>
              <w:t>Anthropic DPA</w:t>
            </w:r>
          </w:p>
        </w:tc>
        <w:tc>
          <w:tcPr>
            <w:tcW w:w="0" w:type="auto"/>
            <w:vAlign w:val="center"/>
            <w:hideMark/>
          </w:tcPr>
          <w:p w14:paraId="0469BDC8" w14:textId="77777777" w:rsidR="003D246E" w:rsidRPr="003D246E" w:rsidRDefault="003D246E" w:rsidP="00DD39BA">
            <w:pPr>
              <w:jc w:val="center"/>
              <w:rPr>
                <w:b/>
                <w:bCs/>
              </w:rPr>
            </w:pPr>
            <w:r w:rsidRPr="003D246E">
              <w:rPr>
                <w:b/>
                <w:bCs/>
              </w:rPr>
              <w:t>Standard Template</w:t>
            </w:r>
          </w:p>
        </w:tc>
      </w:tr>
      <w:tr w:rsidR="003D246E" w:rsidRPr="003D246E" w14:paraId="6407EC57" w14:textId="77777777" w:rsidTr="00DD39BA">
        <w:tc>
          <w:tcPr>
            <w:tcW w:w="0" w:type="auto"/>
            <w:vAlign w:val="center"/>
            <w:hideMark/>
          </w:tcPr>
          <w:p w14:paraId="57196882" w14:textId="77777777" w:rsidR="003D246E" w:rsidRPr="003D246E" w:rsidRDefault="003D246E" w:rsidP="00DD39BA">
            <w:pPr>
              <w:jc w:val="center"/>
            </w:pPr>
            <w:r w:rsidRPr="003D246E">
              <w:t>RAG-Only Mandate</w:t>
            </w:r>
          </w:p>
        </w:tc>
        <w:tc>
          <w:tcPr>
            <w:tcW w:w="0" w:type="auto"/>
            <w:vAlign w:val="center"/>
            <w:hideMark/>
          </w:tcPr>
          <w:p w14:paraId="04CB2F80" w14:textId="77777777" w:rsidR="003D246E" w:rsidRPr="003D246E" w:rsidRDefault="003D246E" w:rsidP="00DD39BA">
            <w:pPr>
              <w:jc w:val="center"/>
            </w:pPr>
            <w:r w:rsidRPr="003D246E">
              <w:t>Full framework (§4) + uncapped liability</w:t>
            </w:r>
          </w:p>
        </w:tc>
        <w:tc>
          <w:tcPr>
            <w:tcW w:w="0" w:type="auto"/>
            <w:vAlign w:val="center"/>
            <w:hideMark/>
          </w:tcPr>
          <w:p w14:paraId="01EA070A" w14:textId="77777777" w:rsidR="003D246E" w:rsidRPr="003D246E" w:rsidRDefault="003D246E" w:rsidP="00DD39BA">
            <w:pPr>
              <w:jc w:val="center"/>
            </w:pPr>
            <w:r w:rsidRPr="003D246E">
              <w:t>Not addressed</w:t>
            </w:r>
          </w:p>
        </w:tc>
        <w:tc>
          <w:tcPr>
            <w:tcW w:w="0" w:type="auto"/>
            <w:vAlign w:val="center"/>
            <w:hideMark/>
          </w:tcPr>
          <w:p w14:paraId="0A1CAD54" w14:textId="77777777" w:rsidR="003D246E" w:rsidRPr="003D246E" w:rsidRDefault="003D246E" w:rsidP="00DD39BA">
            <w:pPr>
              <w:jc w:val="center"/>
            </w:pPr>
            <w:r w:rsidRPr="003D246E">
              <w:t>Not addressed</w:t>
            </w:r>
          </w:p>
        </w:tc>
        <w:tc>
          <w:tcPr>
            <w:tcW w:w="0" w:type="auto"/>
            <w:vAlign w:val="center"/>
            <w:hideMark/>
          </w:tcPr>
          <w:p w14:paraId="093226D2" w14:textId="77777777" w:rsidR="003D246E" w:rsidRPr="003D246E" w:rsidRDefault="003D246E" w:rsidP="00DD39BA">
            <w:pPr>
              <w:jc w:val="center"/>
            </w:pPr>
            <w:r w:rsidRPr="003D246E">
              <w:t>Not addressed</w:t>
            </w:r>
          </w:p>
        </w:tc>
      </w:tr>
      <w:tr w:rsidR="003D246E" w:rsidRPr="003D246E" w14:paraId="604FB382" w14:textId="77777777" w:rsidTr="00DD39BA">
        <w:tc>
          <w:tcPr>
            <w:tcW w:w="0" w:type="auto"/>
            <w:vAlign w:val="center"/>
            <w:hideMark/>
          </w:tcPr>
          <w:p w14:paraId="1F02C10B" w14:textId="77777777" w:rsidR="003D246E" w:rsidRPr="003D246E" w:rsidRDefault="003D246E" w:rsidP="00DD39BA">
            <w:pPr>
              <w:jc w:val="center"/>
            </w:pPr>
            <w:r w:rsidRPr="003D246E">
              <w:t>Vector Deletion Protocol</w:t>
            </w:r>
          </w:p>
        </w:tc>
        <w:tc>
          <w:tcPr>
            <w:tcW w:w="0" w:type="auto"/>
            <w:vAlign w:val="center"/>
            <w:hideMark/>
          </w:tcPr>
          <w:p w14:paraId="47B4841C" w14:textId="77777777" w:rsidR="003D246E" w:rsidRPr="003D246E" w:rsidRDefault="003D246E" w:rsidP="00DD39BA">
            <w:pPr>
              <w:jc w:val="center"/>
            </w:pPr>
            <w:r w:rsidRPr="003D246E">
              <w:t>7-step protocol (§7.2)</w:t>
            </w:r>
          </w:p>
        </w:tc>
        <w:tc>
          <w:tcPr>
            <w:tcW w:w="0" w:type="auto"/>
            <w:vAlign w:val="center"/>
            <w:hideMark/>
          </w:tcPr>
          <w:p w14:paraId="733CFA17" w14:textId="77777777" w:rsidR="003D246E" w:rsidRPr="003D246E" w:rsidRDefault="003D246E" w:rsidP="00DD39BA">
            <w:pPr>
              <w:jc w:val="center"/>
            </w:pPr>
            <w:r w:rsidRPr="003D246E">
              <w:t>Not addressed</w:t>
            </w:r>
          </w:p>
        </w:tc>
        <w:tc>
          <w:tcPr>
            <w:tcW w:w="0" w:type="auto"/>
            <w:vAlign w:val="center"/>
            <w:hideMark/>
          </w:tcPr>
          <w:p w14:paraId="05532EFB" w14:textId="77777777" w:rsidR="003D246E" w:rsidRPr="003D246E" w:rsidRDefault="003D246E" w:rsidP="00DD39BA">
            <w:pPr>
              <w:jc w:val="center"/>
            </w:pPr>
            <w:r w:rsidRPr="003D246E">
              <w:t>Not addressed</w:t>
            </w:r>
          </w:p>
        </w:tc>
        <w:tc>
          <w:tcPr>
            <w:tcW w:w="0" w:type="auto"/>
            <w:vAlign w:val="center"/>
            <w:hideMark/>
          </w:tcPr>
          <w:p w14:paraId="633E18F1" w14:textId="77777777" w:rsidR="003D246E" w:rsidRPr="003D246E" w:rsidRDefault="003D246E" w:rsidP="00DD39BA">
            <w:pPr>
              <w:jc w:val="center"/>
            </w:pPr>
            <w:r w:rsidRPr="003D246E">
              <w:t>Not addressed</w:t>
            </w:r>
          </w:p>
        </w:tc>
      </w:tr>
      <w:tr w:rsidR="003D246E" w:rsidRPr="003D246E" w14:paraId="128B7140" w14:textId="77777777" w:rsidTr="00DD39BA">
        <w:tc>
          <w:tcPr>
            <w:tcW w:w="0" w:type="auto"/>
            <w:vAlign w:val="center"/>
            <w:hideMark/>
          </w:tcPr>
          <w:p w14:paraId="6CA679E2" w14:textId="77777777" w:rsidR="003D246E" w:rsidRPr="003D246E" w:rsidRDefault="003D246E" w:rsidP="00DD39BA">
            <w:pPr>
              <w:jc w:val="center"/>
            </w:pPr>
            <w:r w:rsidRPr="003D246E">
              <w:t>AI-specific breach scenarios</w:t>
            </w:r>
          </w:p>
        </w:tc>
        <w:tc>
          <w:tcPr>
            <w:tcW w:w="0" w:type="auto"/>
            <w:vAlign w:val="center"/>
            <w:hideMark/>
          </w:tcPr>
          <w:p w14:paraId="499ED660" w14:textId="77777777" w:rsidR="003D246E" w:rsidRPr="003D246E" w:rsidRDefault="003D246E" w:rsidP="00DD39BA">
            <w:pPr>
              <w:jc w:val="center"/>
            </w:pPr>
            <w:r w:rsidRPr="003D246E">
              <w:t>6 named scenarios (§9.3)</w:t>
            </w:r>
          </w:p>
        </w:tc>
        <w:tc>
          <w:tcPr>
            <w:tcW w:w="0" w:type="auto"/>
            <w:vAlign w:val="center"/>
            <w:hideMark/>
          </w:tcPr>
          <w:p w14:paraId="6D9303B4" w14:textId="77777777" w:rsidR="003D246E" w:rsidRPr="003D246E" w:rsidRDefault="003D246E" w:rsidP="00DD39BA">
            <w:pPr>
              <w:jc w:val="center"/>
            </w:pPr>
            <w:r w:rsidRPr="003D246E">
              <w:t>Generic breach only</w:t>
            </w:r>
          </w:p>
        </w:tc>
        <w:tc>
          <w:tcPr>
            <w:tcW w:w="0" w:type="auto"/>
            <w:vAlign w:val="center"/>
            <w:hideMark/>
          </w:tcPr>
          <w:p w14:paraId="3C0200A2" w14:textId="77777777" w:rsidR="003D246E" w:rsidRPr="003D246E" w:rsidRDefault="003D246E" w:rsidP="00DD39BA">
            <w:pPr>
              <w:jc w:val="center"/>
            </w:pPr>
            <w:r w:rsidRPr="003D246E">
              <w:t>Generic breach only</w:t>
            </w:r>
          </w:p>
        </w:tc>
        <w:tc>
          <w:tcPr>
            <w:tcW w:w="0" w:type="auto"/>
            <w:vAlign w:val="center"/>
            <w:hideMark/>
          </w:tcPr>
          <w:p w14:paraId="33DF2497" w14:textId="77777777" w:rsidR="003D246E" w:rsidRPr="003D246E" w:rsidRDefault="003D246E" w:rsidP="00DD39BA">
            <w:pPr>
              <w:jc w:val="center"/>
            </w:pPr>
            <w:r w:rsidRPr="003D246E">
              <w:t>Generic breach only</w:t>
            </w:r>
          </w:p>
        </w:tc>
      </w:tr>
      <w:tr w:rsidR="003D246E" w:rsidRPr="003D246E" w14:paraId="67039AED" w14:textId="77777777" w:rsidTr="00DD39BA">
        <w:tc>
          <w:tcPr>
            <w:tcW w:w="0" w:type="auto"/>
            <w:vAlign w:val="center"/>
            <w:hideMark/>
          </w:tcPr>
          <w:p w14:paraId="0A84672A" w14:textId="77777777" w:rsidR="003D246E" w:rsidRPr="003D246E" w:rsidRDefault="003D246E" w:rsidP="00DD39BA">
            <w:pPr>
              <w:jc w:val="center"/>
            </w:pPr>
            <w:r w:rsidRPr="003D246E">
              <w:t>Fine-tuning prohibition</w:t>
            </w:r>
          </w:p>
        </w:tc>
        <w:tc>
          <w:tcPr>
            <w:tcW w:w="0" w:type="auto"/>
            <w:vAlign w:val="center"/>
            <w:hideMark/>
          </w:tcPr>
          <w:p w14:paraId="1476719B" w14:textId="77777777" w:rsidR="003D246E" w:rsidRPr="003D246E" w:rsidRDefault="003D246E" w:rsidP="00DD39BA">
            <w:pPr>
              <w:jc w:val="center"/>
            </w:pPr>
            <w:r w:rsidRPr="003D246E">
              <w:t>Explicit + disgorgement rationale</w:t>
            </w:r>
          </w:p>
        </w:tc>
        <w:tc>
          <w:tcPr>
            <w:tcW w:w="0" w:type="auto"/>
            <w:vAlign w:val="center"/>
            <w:hideMark/>
          </w:tcPr>
          <w:p w14:paraId="1EF0F564" w14:textId="77777777" w:rsidR="003D246E" w:rsidRPr="003D246E" w:rsidRDefault="003D246E" w:rsidP="00DD39BA">
            <w:pPr>
              <w:jc w:val="center"/>
            </w:pPr>
            <w:r w:rsidRPr="003D246E">
              <w:t>Partial (opt-out)</w:t>
            </w:r>
          </w:p>
        </w:tc>
        <w:tc>
          <w:tcPr>
            <w:tcW w:w="0" w:type="auto"/>
            <w:vAlign w:val="center"/>
            <w:hideMark/>
          </w:tcPr>
          <w:p w14:paraId="1D02CC01" w14:textId="77777777" w:rsidR="003D246E" w:rsidRPr="003D246E" w:rsidRDefault="003D246E" w:rsidP="00DD39BA">
            <w:pPr>
              <w:jc w:val="center"/>
            </w:pPr>
            <w:r w:rsidRPr="003D246E">
              <w:t>Partial (opt-out)</w:t>
            </w:r>
          </w:p>
        </w:tc>
        <w:tc>
          <w:tcPr>
            <w:tcW w:w="0" w:type="auto"/>
            <w:vAlign w:val="center"/>
            <w:hideMark/>
          </w:tcPr>
          <w:p w14:paraId="0F591191" w14:textId="77777777" w:rsidR="003D246E" w:rsidRPr="003D246E" w:rsidRDefault="003D246E" w:rsidP="00DD39BA">
            <w:pPr>
              <w:jc w:val="center"/>
            </w:pPr>
            <w:r w:rsidRPr="003D246E">
              <w:t>Not addressed</w:t>
            </w:r>
          </w:p>
        </w:tc>
      </w:tr>
      <w:tr w:rsidR="003D246E" w:rsidRPr="003D246E" w14:paraId="67419E97" w14:textId="77777777" w:rsidTr="00DD39BA">
        <w:tc>
          <w:tcPr>
            <w:tcW w:w="0" w:type="auto"/>
            <w:vAlign w:val="center"/>
            <w:hideMark/>
          </w:tcPr>
          <w:p w14:paraId="105B593B" w14:textId="77777777" w:rsidR="003D246E" w:rsidRPr="003D246E" w:rsidRDefault="003D246E" w:rsidP="00DD39BA">
            <w:pPr>
              <w:jc w:val="center"/>
            </w:pPr>
            <w:r w:rsidRPr="003D246E">
              <w:t>Context window isolation</w:t>
            </w:r>
          </w:p>
        </w:tc>
        <w:tc>
          <w:tcPr>
            <w:tcW w:w="0" w:type="auto"/>
            <w:vAlign w:val="center"/>
            <w:hideMark/>
          </w:tcPr>
          <w:p w14:paraId="1B7AEBD3" w14:textId="77777777" w:rsidR="003D246E" w:rsidRPr="003D246E" w:rsidRDefault="003D246E" w:rsidP="00DD39BA">
            <w:pPr>
              <w:jc w:val="center"/>
            </w:pPr>
            <w:r w:rsidRPr="003D246E">
              <w:t>Explicit requirement (§8.1(d)(iii))</w:t>
            </w:r>
          </w:p>
        </w:tc>
        <w:tc>
          <w:tcPr>
            <w:tcW w:w="0" w:type="auto"/>
            <w:vAlign w:val="center"/>
            <w:hideMark/>
          </w:tcPr>
          <w:p w14:paraId="55B5CAC1" w14:textId="77777777" w:rsidR="003D246E" w:rsidRPr="003D246E" w:rsidRDefault="003D246E" w:rsidP="00DD39BA">
            <w:pPr>
              <w:jc w:val="center"/>
            </w:pPr>
            <w:r w:rsidRPr="003D246E">
              <w:t>Not addressed</w:t>
            </w:r>
          </w:p>
        </w:tc>
        <w:tc>
          <w:tcPr>
            <w:tcW w:w="0" w:type="auto"/>
            <w:vAlign w:val="center"/>
            <w:hideMark/>
          </w:tcPr>
          <w:p w14:paraId="3A30246E" w14:textId="77777777" w:rsidR="003D246E" w:rsidRPr="003D246E" w:rsidRDefault="003D246E" w:rsidP="00DD39BA">
            <w:pPr>
              <w:jc w:val="center"/>
            </w:pPr>
            <w:r w:rsidRPr="003D246E">
              <w:t>Implied</w:t>
            </w:r>
          </w:p>
        </w:tc>
        <w:tc>
          <w:tcPr>
            <w:tcW w:w="0" w:type="auto"/>
            <w:vAlign w:val="center"/>
            <w:hideMark/>
          </w:tcPr>
          <w:p w14:paraId="63F27364" w14:textId="77777777" w:rsidR="003D246E" w:rsidRPr="003D246E" w:rsidRDefault="003D246E" w:rsidP="00DD39BA">
            <w:pPr>
              <w:jc w:val="center"/>
            </w:pPr>
            <w:r w:rsidRPr="003D246E">
              <w:t>Not addressed</w:t>
            </w:r>
          </w:p>
        </w:tc>
      </w:tr>
      <w:tr w:rsidR="003D246E" w:rsidRPr="003D246E" w14:paraId="1ECF9462" w14:textId="77777777" w:rsidTr="00DD39BA">
        <w:tc>
          <w:tcPr>
            <w:tcW w:w="0" w:type="auto"/>
            <w:vAlign w:val="center"/>
            <w:hideMark/>
          </w:tcPr>
          <w:p w14:paraId="5B6DE9D6" w14:textId="77777777" w:rsidR="003D246E" w:rsidRPr="003D246E" w:rsidRDefault="003D246E" w:rsidP="00DD39BA">
            <w:pPr>
              <w:jc w:val="center"/>
            </w:pPr>
            <w:r w:rsidRPr="003D246E">
              <w:lastRenderedPageBreak/>
              <w:t>Prompt injection as data breach</w:t>
            </w:r>
          </w:p>
        </w:tc>
        <w:tc>
          <w:tcPr>
            <w:tcW w:w="0" w:type="auto"/>
            <w:vAlign w:val="center"/>
            <w:hideMark/>
          </w:tcPr>
          <w:p w14:paraId="22B08E8F" w14:textId="77777777" w:rsidR="003D246E" w:rsidRPr="003D246E" w:rsidRDefault="003D246E" w:rsidP="00DD39BA">
            <w:pPr>
              <w:jc w:val="center"/>
            </w:pPr>
            <w:r w:rsidRPr="003D246E">
              <w:t>Explicit (§9.3(d))</w:t>
            </w:r>
          </w:p>
        </w:tc>
        <w:tc>
          <w:tcPr>
            <w:tcW w:w="0" w:type="auto"/>
            <w:vAlign w:val="center"/>
            <w:hideMark/>
          </w:tcPr>
          <w:p w14:paraId="6A59D94A" w14:textId="77777777" w:rsidR="003D246E" w:rsidRPr="003D246E" w:rsidRDefault="003D246E" w:rsidP="00DD39BA">
            <w:pPr>
              <w:jc w:val="center"/>
            </w:pPr>
            <w:r w:rsidRPr="003D246E">
              <w:t>Not addressed</w:t>
            </w:r>
          </w:p>
        </w:tc>
        <w:tc>
          <w:tcPr>
            <w:tcW w:w="0" w:type="auto"/>
            <w:vAlign w:val="center"/>
            <w:hideMark/>
          </w:tcPr>
          <w:p w14:paraId="13F1E7D1" w14:textId="77777777" w:rsidR="003D246E" w:rsidRPr="003D246E" w:rsidRDefault="003D246E" w:rsidP="00DD39BA">
            <w:pPr>
              <w:jc w:val="center"/>
            </w:pPr>
            <w:r w:rsidRPr="003D246E">
              <w:t>Not addressed</w:t>
            </w:r>
          </w:p>
        </w:tc>
        <w:tc>
          <w:tcPr>
            <w:tcW w:w="0" w:type="auto"/>
            <w:vAlign w:val="center"/>
            <w:hideMark/>
          </w:tcPr>
          <w:p w14:paraId="42570109" w14:textId="77777777" w:rsidR="003D246E" w:rsidRPr="003D246E" w:rsidRDefault="003D246E" w:rsidP="00DD39BA">
            <w:pPr>
              <w:jc w:val="center"/>
            </w:pPr>
            <w:r w:rsidRPr="003D246E">
              <w:t>Not addressed</w:t>
            </w:r>
          </w:p>
        </w:tc>
      </w:tr>
      <w:tr w:rsidR="003D246E" w:rsidRPr="003D246E" w14:paraId="6959A3DB" w14:textId="77777777" w:rsidTr="00DD39BA">
        <w:tc>
          <w:tcPr>
            <w:tcW w:w="0" w:type="auto"/>
            <w:vAlign w:val="center"/>
            <w:hideMark/>
          </w:tcPr>
          <w:p w14:paraId="1C7C2C7A" w14:textId="77777777" w:rsidR="003D246E" w:rsidRPr="003D246E" w:rsidRDefault="003D246E" w:rsidP="00DD39BA">
            <w:pPr>
              <w:jc w:val="center"/>
            </w:pPr>
            <w:r w:rsidRPr="003D246E">
              <w:t>CCPA Service Provider framework</w:t>
            </w:r>
          </w:p>
        </w:tc>
        <w:tc>
          <w:tcPr>
            <w:tcW w:w="0" w:type="auto"/>
            <w:vAlign w:val="center"/>
            <w:hideMark/>
          </w:tcPr>
          <w:p w14:paraId="62C2F2A0" w14:textId="77777777" w:rsidR="003D246E" w:rsidRPr="003D246E" w:rsidRDefault="003D246E" w:rsidP="00DD39BA">
            <w:pPr>
              <w:jc w:val="center"/>
            </w:pPr>
            <w:r w:rsidRPr="003D246E">
              <w:t>Full §13</w:t>
            </w:r>
          </w:p>
        </w:tc>
        <w:tc>
          <w:tcPr>
            <w:tcW w:w="0" w:type="auto"/>
            <w:vAlign w:val="center"/>
            <w:hideMark/>
          </w:tcPr>
          <w:p w14:paraId="6BE2C7B4" w14:textId="77777777" w:rsidR="003D246E" w:rsidRPr="003D246E" w:rsidRDefault="003D246E" w:rsidP="00DD39BA">
            <w:pPr>
              <w:jc w:val="center"/>
            </w:pPr>
            <w:r w:rsidRPr="003D246E">
              <w:t>Basic</w:t>
            </w:r>
          </w:p>
        </w:tc>
        <w:tc>
          <w:tcPr>
            <w:tcW w:w="0" w:type="auto"/>
            <w:vAlign w:val="center"/>
            <w:hideMark/>
          </w:tcPr>
          <w:p w14:paraId="76142D96" w14:textId="77777777" w:rsidR="003D246E" w:rsidRPr="003D246E" w:rsidRDefault="003D246E" w:rsidP="00DD39BA">
            <w:pPr>
              <w:jc w:val="center"/>
            </w:pPr>
            <w:r w:rsidRPr="003D246E">
              <w:t>Basic</w:t>
            </w:r>
          </w:p>
        </w:tc>
        <w:tc>
          <w:tcPr>
            <w:tcW w:w="0" w:type="auto"/>
            <w:vAlign w:val="center"/>
            <w:hideMark/>
          </w:tcPr>
          <w:p w14:paraId="7F25D497" w14:textId="77777777" w:rsidR="003D246E" w:rsidRPr="003D246E" w:rsidRDefault="003D246E" w:rsidP="00DD39BA">
            <w:pPr>
              <w:jc w:val="center"/>
            </w:pPr>
            <w:r w:rsidRPr="003D246E">
              <w:t>Not addressed</w:t>
            </w:r>
          </w:p>
        </w:tc>
      </w:tr>
      <w:tr w:rsidR="003D246E" w:rsidRPr="003D246E" w14:paraId="17959726" w14:textId="77777777" w:rsidTr="00DD39BA">
        <w:tc>
          <w:tcPr>
            <w:tcW w:w="0" w:type="auto"/>
            <w:vAlign w:val="center"/>
            <w:hideMark/>
          </w:tcPr>
          <w:p w14:paraId="2EF00444" w14:textId="77777777" w:rsidR="003D246E" w:rsidRPr="003D246E" w:rsidRDefault="003D246E" w:rsidP="00DD39BA">
            <w:pPr>
              <w:jc w:val="center"/>
            </w:pPr>
            <w:r w:rsidRPr="003D246E">
              <w:t>SCC Module pre-selection</w:t>
            </w:r>
          </w:p>
        </w:tc>
        <w:tc>
          <w:tcPr>
            <w:tcW w:w="0" w:type="auto"/>
            <w:vAlign w:val="center"/>
            <w:hideMark/>
          </w:tcPr>
          <w:p w14:paraId="48E07A45" w14:textId="77777777" w:rsidR="003D246E" w:rsidRPr="003D246E" w:rsidRDefault="003D246E" w:rsidP="00DD39BA">
            <w:pPr>
              <w:jc w:val="center"/>
            </w:pPr>
            <w:r w:rsidRPr="003D246E">
              <w:t>Module 2 + Module 3</w:t>
            </w:r>
          </w:p>
        </w:tc>
        <w:tc>
          <w:tcPr>
            <w:tcW w:w="0" w:type="auto"/>
            <w:vAlign w:val="center"/>
            <w:hideMark/>
          </w:tcPr>
          <w:p w14:paraId="66BF938A" w14:textId="77777777" w:rsidR="003D246E" w:rsidRPr="003D246E" w:rsidRDefault="003D246E" w:rsidP="00DD39BA">
            <w:pPr>
              <w:jc w:val="center"/>
            </w:pPr>
            <w:r w:rsidRPr="003D246E">
              <w:t>Module 2 only</w:t>
            </w:r>
          </w:p>
        </w:tc>
        <w:tc>
          <w:tcPr>
            <w:tcW w:w="0" w:type="auto"/>
            <w:vAlign w:val="center"/>
            <w:hideMark/>
          </w:tcPr>
          <w:p w14:paraId="5E8BF33E" w14:textId="77777777" w:rsidR="003D246E" w:rsidRPr="003D246E" w:rsidRDefault="003D246E" w:rsidP="00DD39BA">
            <w:pPr>
              <w:jc w:val="center"/>
            </w:pPr>
            <w:r w:rsidRPr="003D246E">
              <w:t>Module 2 only</w:t>
            </w:r>
          </w:p>
        </w:tc>
        <w:tc>
          <w:tcPr>
            <w:tcW w:w="0" w:type="auto"/>
            <w:vAlign w:val="center"/>
            <w:hideMark/>
          </w:tcPr>
          <w:p w14:paraId="39FF70C2" w14:textId="77777777" w:rsidR="003D246E" w:rsidRPr="003D246E" w:rsidRDefault="003D246E" w:rsidP="00DD39BA">
            <w:pPr>
              <w:jc w:val="center"/>
            </w:pPr>
            <w:r w:rsidRPr="003D246E">
              <w:t>Module 2 only</w:t>
            </w:r>
          </w:p>
        </w:tc>
      </w:tr>
      <w:tr w:rsidR="003D246E" w:rsidRPr="003D246E" w14:paraId="1DF4113E" w14:textId="77777777" w:rsidTr="00DD39BA">
        <w:tc>
          <w:tcPr>
            <w:tcW w:w="0" w:type="auto"/>
            <w:vAlign w:val="center"/>
            <w:hideMark/>
          </w:tcPr>
          <w:p w14:paraId="60D44A05" w14:textId="77777777" w:rsidR="003D246E" w:rsidRPr="003D246E" w:rsidRDefault="003D246E" w:rsidP="00DD39BA">
            <w:pPr>
              <w:jc w:val="center"/>
            </w:pPr>
            <w:r w:rsidRPr="003D246E">
              <w:t>Sub-Processor list with DPF status</w:t>
            </w:r>
          </w:p>
        </w:tc>
        <w:tc>
          <w:tcPr>
            <w:tcW w:w="0" w:type="auto"/>
            <w:vAlign w:val="center"/>
            <w:hideMark/>
          </w:tcPr>
          <w:p w14:paraId="4B288B04" w14:textId="77777777" w:rsidR="003D246E" w:rsidRPr="003D246E" w:rsidRDefault="003D246E" w:rsidP="00DD39BA">
            <w:pPr>
              <w:jc w:val="center"/>
            </w:pPr>
            <w:r w:rsidRPr="003D246E">
              <w:t>Schedule C with DPF column</w:t>
            </w:r>
          </w:p>
        </w:tc>
        <w:tc>
          <w:tcPr>
            <w:tcW w:w="0" w:type="auto"/>
            <w:vAlign w:val="center"/>
            <w:hideMark/>
          </w:tcPr>
          <w:p w14:paraId="6D69F330" w14:textId="77777777" w:rsidR="003D246E" w:rsidRPr="003D246E" w:rsidRDefault="003D246E" w:rsidP="00DD39BA">
            <w:pPr>
              <w:jc w:val="center"/>
            </w:pPr>
            <w:r w:rsidRPr="003D246E">
              <w:t>Basic list</w:t>
            </w:r>
          </w:p>
        </w:tc>
        <w:tc>
          <w:tcPr>
            <w:tcW w:w="0" w:type="auto"/>
            <w:vAlign w:val="center"/>
            <w:hideMark/>
          </w:tcPr>
          <w:p w14:paraId="14A3775E" w14:textId="77777777" w:rsidR="003D246E" w:rsidRPr="003D246E" w:rsidRDefault="003D246E" w:rsidP="00DD39BA">
            <w:pPr>
              <w:jc w:val="center"/>
            </w:pPr>
            <w:r w:rsidRPr="003D246E">
              <w:t>Basic list</w:t>
            </w:r>
          </w:p>
        </w:tc>
        <w:tc>
          <w:tcPr>
            <w:tcW w:w="0" w:type="auto"/>
            <w:vAlign w:val="center"/>
            <w:hideMark/>
          </w:tcPr>
          <w:p w14:paraId="5E271F99" w14:textId="77777777" w:rsidR="003D246E" w:rsidRPr="003D246E" w:rsidRDefault="003D246E" w:rsidP="00DD39BA">
            <w:pPr>
              <w:jc w:val="center"/>
            </w:pPr>
            <w:r w:rsidRPr="003D246E">
              <w:t>Basic list</w:t>
            </w:r>
          </w:p>
        </w:tc>
      </w:tr>
    </w:tbl>
    <w:p w14:paraId="37463723" w14:textId="77777777" w:rsidR="003D246E" w:rsidRDefault="003D246E" w:rsidP="003D246E">
      <w:r w:rsidRPr="003D246E">
        <w:t>Every row where we have "Full framework" and competitors have "Not addressed" is a selling point.</w:t>
      </w:r>
    </w:p>
    <w:p w14:paraId="2C3E82CB" w14:textId="77777777" w:rsidR="00DD39BA" w:rsidRPr="003D246E" w:rsidRDefault="00DD39BA" w:rsidP="003D246E"/>
    <w:p w14:paraId="1BBE1BB9" w14:textId="7CC21724" w:rsidR="003D246E" w:rsidRPr="003D246E" w:rsidRDefault="003D246E" w:rsidP="00DD39BA">
      <w:pPr>
        <w:pStyle w:val="Heading8"/>
      </w:pPr>
      <w:r w:rsidRPr="003D246E">
        <w:t>Qualified Review Intake Questions for DOC_DPA</w:t>
      </w:r>
    </w:p>
    <w:p w14:paraId="673A5229" w14:textId="77777777" w:rsidR="003D246E" w:rsidRPr="003D246E" w:rsidRDefault="003D246E" w:rsidP="00DD39BA">
      <w:pPr>
        <w:pStyle w:val="Heading9"/>
        <w:numPr>
          <w:ilvl w:val="0"/>
          <w:numId w:val="0"/>
        </w:numPr>
        <w:ind w:left="1701"/>
      </w:pPr>
      <w:r w:rsidRPr="003D246E">
        <w:t>The following questions should be added to the Qualified Review intake form (or addressed during onboarding) to populate the injection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4233"/>
        <w:gridCol w:w="2714"/>
      </w:tblGrid>
      <w:tr w:rsidR="003D246E" w:rsidRPr="003D246E" w14:paraId="4EBED444" w14:textId="77777777" w:rsidTr="00DD39BA">
        <w:trPr>
          <w:tblHeader/>
        </w:trPr>
        <w:tc>
          <w:tcPr>
            <w:tcW w:w="0" w:type="auto"/>
            <w:vAlign w:val="center"/>
            <w:hideMark/>
          </w:tcPr>
          <w:p w14:paraId="436ED373" w14:textId="77777777" w:rsidR="003D246E" w:rsidRPr="003D246E" w:rsidRDefault="003D246E" w:rsidP="00DD39BA">
            <w:pPr>
              <w:jc w:val="center"/>
              <w:rPr>
                <w:b/>
                <w:bCs/>
              </w:rPr>
            </w:pPr>
            <w:r w:rsidRPr="003D246E">
              <w:rPr>
                <w:b/>
                <w:bCs/>
              </w:rPr>
              <w:t>Variable</w:t>
            </w:r>
          </w:p>
        </w:tc>
        <w:tc>
          <w:tcPr>
            <w:tcW w:w="0" w:type="auto"/>
            <w:vAlign w:val="center"/>
            <w:hideMark/>
          </w:tcPr>
          <w:p w14:paraId="0DB2B37A" w14:textId="77777777" w:rsidR="003D246E" w:rsidRPr="003D246E" w:rsidRDefault="003D246E" w:rsidP="00DD39BA">
            <w:pPr>
              <w:jc w:val="center"/>
              <w:rPr>
                <w:b/>
                <w:bCs/>
              </w:rPr>
            </w:pPr>
            <w:r w:rsidRPr="003D246E">
              <w:rPr>
                <w:b/>
                <w:bCs/>
              </w:rPr>
              <w:t>Qualified Review Field</w:t>
            </w:r>
          </w:p>
        </w:tc>
        <w:tc>
          <w:tcPr>
            <w:tcW w:w="0" w:type="auto"/>
            <w:vAlign w:val="center"/>
            <w:hideMark/>
          </w:tcPr>
          <w:p w14:paraId="1B9C1ADA" w14:textId="77777777" w:rsidR="003D246E" w:rsidRPr="003D246E" w:rsidRDefault="003D246E" w:rsidP="00DD39BA">
            <w:pPr>
              <w:jc w:val="center"/>
              <w:rPr>
                <w:b/>
                <w:bCs/>
              </w:rPr>
            </w:pPr>
            <w:r w:rsidRPr="003D246E">
              <w:rPr>
                <w:b/>
                <w:bCs/>
              </w:rPr>
              <w:t>Maps To</w:t>
            </w:r>
          </w:p>
        </w:tc>
      </w:tr>
      <w:tr w:rsidR="003D246E" w:rsidRPr="003D246E" w14:paraId="79BA40D4" w14:textId="77777777" w:rsidTr="00DD39BA">
        <w:tc>
          <w:tcPr>
            <w:tcW w:w="0" w:type="auto"/>
            <w:vAlign w:val="center"/>
            <w:hideMark/>
          </w:tcPr>
          <w:p w14:paraId="09E221F4" w14:textId="77777777" w:rsidR="003D246E" w:rsidRPr="003D246E" w:rsidRDefault="003D246E" w:rsidP="00DD39BA">
            <w:pPr>
              <w:jc w:val="center"/>
            </w:pPr>
            <w:r w:rsidRPr="003D246E">
              <w:t>Provider jurisdiction</w:t>
            </w:r>
          </w:p>
        </w:tc>
        <w:tc>
          <w:tcPr>
            <w:tcW w:w="0" w:type="auto"/>
            <w:vAlign w:val="center"/>
            <w:hideMark/>
          </w:tcPr>
          <w:p w14:paraId="433D3AAC" w14:textId="77777777" w:rsidR="003D246E" w:rsidRPr="003D246E" w:rsidRDefault="003D246E" w:rsidP="00DD39BA">
            <w:pPr>
              <w:jc w:val="center"/>
            </w:pPr>
            <w:r w:rsidRPr="003D246E">
              <w:t>"Where is your company based / incorporated?"</w:t>
            </w:r>
          </w:p>
        </w:tc>
        <w:tc>
          <w:tcPr>
            <w:tcW w:w="0" w:type="auto"/>
            <w:vAlign w:val="center"/>
            <w:hideMark/>
          </w:tcPr>
          <w:p w14:paraId="1F00B8B2" w14:textId="77777777" w:rsidR="003D246E" w:rsidRPr="003D246E" w:rsidRDefault="003D246E" w:rsidP="00DD39BA">
            <w:pPr>
              <w:jc w:val="center"/>
            </w:pPr>
            <w:r w:rsidRPr="003D246E">
              <w:t>§6.1(a), MT §7.5(c)</w:t>
            </w:r>
          </w:p>
        </w:tc>
      </w:tr>
      <w:tr w:rsidR="003D246E" w:rsidRPr="003D246E" w14:paraId="41E3EA9E" w14:textId="77777777" w:rsidTr="00DD39BA">
        <w:tc>
          <w:tcPr>
            <w:tcW w:w="0" w:type="auto"/>
            <w:vAlign w:val="center"/>
            <w:hideMark/>
          </w:tcPr>
          <w:p w14:paraId="7955FFBF" w14:textId="77777777" w:rsidR="003D246E" w:rsidRPr="003D246E" w:rsidRDefault="003D246E" w:rsidP="00DD39BA">
            <w:pPr>
              <w:jc w:val="center"/>
            </w:pPr>
            <w:r w:rsidRPr="003D246E">
              <w:t>Data types</w:t>
            </w:r>
          </w:p>
        </w:tc>
        <w:tc>
          <w:tcPr>
            <w:tcW w:w="0" w:type="auto"/>
            <w:vAlign w:val="center"/>
            <w:hideMark/>
          </w:tcPr>
          <w:p w14:paraId="7341309A" w14:textId="77777777" w:rsidR="003D246E" w:rsidRPr="003D246E" w:rsidRDefault="003D246E" w:rsidP="00DD39BA">
            <w:pPr>
              <w:jc w:val="center"/>
            </w:pPr>
            <w:r w:rsidRPr="003D246E">
              <w:t>"What types of personal data does your service process?"</w:t>
            </w:r>
          </w:p>
        </w:tc>
        <w:tc>
          <w:tcPr>
            <w:tcW w:w="0" w:type="auto"/>
            <w:vAlign w:val="center"/>
            <w:hideMark/>
          </w:tcPr>
          <w:p w14:paraId="26F28BA4" w14:textId="77777777" w:rsidR="003D246E" w:rsidRPr="003D246E" w:rsidRDefault="003D246E" w:rsidP="00DD39BA">
            <w:pPr>
              <w:jc w:val="center"/>
            </w:pPr>
            <w:r w:rsidRPr="003D246E">
              <w:t>Schedule A</w:t>
            </w:r>
          </w:p>
        </w:tc>
      </w:tr>
      <w:tr w:rsidR="003D246E" w:rsidRPr="003D246E" w14:paraId="4B532E32" w14:textId="77777777" w:rsidTr="00DD39BA">
        <w:tc>
          <w:tcPr>
            <w:tcW w:w="0" w:type="auto"/>
            <w:vAlign w:val="center"/>
            <w:hideMark/>
          </w:tcPr>
          <w:p w14:paraId="5FAC99A5" w14:textId="77777777" w:rsidR="003D246E" w:rsidRPr="003D246E" w:rsidRDefault="003D246E" w:rsidP="00DD39BA">
            <w:pPr>
              <w:jc w:val="center"/>
            </w:pPr>
            <w:r w:rsidRPr="003D246E">
              <w:t>Sensitive data</w:t>
            </w:r>
          </w:p>
        </w:tc>
        <w:tc>
          <w:tcPr>
            <w:tcW w:w="0" w:type="auto"/>
            <w:vAlign w:val="center"/>
            <w:hideMark/>
          </w:tcPr>
          <w:p w14:paraId="7B8F3E82" w14:textId="77777777" w:rsidR="003D246E" w:rsidRPr="003D246E" w:rsidRDefault="003D246E" w:rsidP="00DD39BA">
            <w:pPr>
              <w:jc w:val="center"/>
            </w:pPr>
            <w:r w:rsidRPr="003D246E">
              <w:t>"Does your service process any sensitive personal data (health, biometric, financial, etc.)?"</w:t>
            </w:r>
          </w:p>
        </w:tc>
        <w:tc>
          <w:tcPr>
            <w:tcW w:w="0" w:type="auto"/>
            <w:vAlign w:val="center"/>
            <w:hideMark/>
          </w:tcPr>
          <w:p w14:paraId="415DECD3" w14:textId="77777777" w:rsidR="003D246E" w:rsidRPr="003D246E" w:rsidRDefault="003D246E" w:rsidP="00DD39BA">
            <w:pPr>
              <w:jc w:val="center"/>
            </w:pPr>
            <w:r w:rsidRPr="003D246E">
              <w:t>Schedule A, §2.3(c)</w:t>
            </w:r>
          </w:p>
        </w:tc>
      </w:tr>
      <w:tr w:rsidR="003D246E" w:rsidRPr="003D246E" w14:paraId="0B5A3093" w14:textId="77777777" w:rsidTr="00DD39BA">
        <w:tc>
          <w:tcPr>
            <w:tcW w:w="0" w:type="auto"/>
            <w:vAlign w:val="center"/>
            <w:hideMark/>
          </w:tcPr>
          <w:p w14:paraId="5120224F" w14:textId="77777777" w:rsidR="003D246E" w:rsidRPr="003D246E" w:rsidRDefault="003D246E" w:rsidP="00DD39BA">
            <w:pPr>
              <w:jc w:val="center"/>
            </w:pPr>
            <w:r w:rsidRPr="003D246E">
              <w:t>Data subject categories</w:t>
            </w:r>
          </w:p>
        </w:tc>
        <w:tc>
          <w:tcPr>
            <w:tcW w:w="0" w:type="auto"/>
            <w:vAlign w:val="center"/>
            <w:hideMark/>
          </w:tcPr>
          <w:p w14:paraId="58D10AFD" w14:textId="77777777" w:rsidR="003D246E" w:rsidRPr="003D246E" w:rsidRDefault="003D246E" w:rsidP="00DD39BA">
            <w:pPr>
              <w:jc w:val="center"/>
            </w:pPr>
            <w:r w:rsidRPr="003D246E">
              <w:t>"Whose personal data does your service process?"</w:t>
            </w:r>
          </w:p>
        </w:tc>
        <w:tc>
          <w:tcPr>
            <w:tcW w:w="0" w:type="auto"/>
            <w:vAlign w:val="center"/>
            <w:hideMark/>
          </w:tcPr>
          <w:p w14:paraId="669F6107" w14:textId="77777777" w:rsidR="003D246E" w:rsidRPr="003D246E" w:rsidRDefault="003D246E" w:rsidP="00DD39BA">
            <w:pPr>
              <w:jc w:val="center"/>
            </w:pPr>
            <w:r w:rsidRPr="003D246E">
              <w:t>Schedule A</w:t>
            </w:r>
          </w:p>
        </w:tc>
      </w:tr>
      <w:tr w:rsidR="003D246E" w:rsidRPr="003D246E" w14:paraId="04FBB0A7" w14:textId="77777777" w:rsidTr="00DD39BA">
        <w:tc>
          <w:tcPr>
            <w:tcW w:w="0" w:type="auto"/>
            <w:vAlign w:val="center"/>
            <w:hideMark/>
          </w:tcPr>
          <w:p w14:paraId="1E062184" w14:textId="77777777" w:rsidR="003D246E" w:rsidRPr="003D246E" w:rsidRDefault="003D246E" w:rsidP="00DD39BA">
            <w:pPr>
              <w:jc w:val="center"/>
            </w:pPr>
            <w:r w:rsidRPr="003D246E">
              <w:t>AI Model Provider</w:t>
            </w:r>
          </w:p>
        </w:tc>
        <w:tc>
          <w:tcPr>
            <w:tcW w:w="0" w:type="auto"/>
            <w:vAlign w:val="center"/>
            <w:hideMark/>
          </w:tcPr>
          <w:p w14:paraId="6C407B93" w14:textId="77777777" w:rsidR="003D246E" w:rsidRPr="003D246E" w:rsidRDefault="003D246E" w:rsidP="00DD39BA">
            <w:pPr>
              <w:jc w:val="center"/>
            </w:pPr>
            <w:r w:rsidRPr="003D246E">
              <w:t>"Which AI model(s) power your service?"</w:t>
            </w:r>
          </w:p>
        </w:tc>
        <w:tc>
          <w:tcPr>
            <w:tcW w:w="0" w:type="auto"/>
            <w:vAlign w:val="center"/>
            <w:hideMark/>
          </w:tcPr>
          <w:p w14:paraId="00D1A035" w14:textId="77777777" w:rsidR="003D246E" w:rsidRPr="003D246E" w:rsidRDefault="003D246E" w:rsidP="00DD39BA">
            <w:pPr>
              <w:jc w:val="center"/>
            </w:pPr>
            <w:r w:rsidRPr="003D246E">
              <w:t>Schedule C, §5.4</w:t>
            </w:r>
          </w:p>
        </w:tc>
      </w:tr>
      <w:tr w:rsidR="003D246E" w:rsidRPr="003D246E" w14:paraId="22DAAF09" w14:textId="77777777" w:rsidTr="00DD39BA">
        <w:tc>
          <w:tcPr>
            <w:tcW w:w="0" w:type="auto"/>
            <w:vAlign w:val="center"/>
            <w:hideMark/>
          </w:tcPr>
          <w:p w14:paraId="46B4AE44" w14:textId="77777777" w:rsidR="003D246E" w:rsidRPr="003D246E" w:rsidRDefault="003D246E" w:rsidP="00DD39BA">
            <w:pPr>
              <w:jc w:val="center"/>
            </w:pPr>
            <w:r w:rsidRPr="003D246E">
              <w:t>Cloud hosting provider</w:t>
            </w:r>
          </w:p>
        </w:tc>
        <w:tc>
          <w:tcPr>
            <w:tcW w:w="0" w:type="auto"/>
            <w:vAlign w:val="center"/>
            <w:hideMark/>
          </w:tcPr>
          <w:p w14:paraId="1C8E4380" w14:textId="77777777" w:rsidR="003D246E" w:rsidRPr="003D246E" w:rsidRDefault="003D246E" w:rsidP="00DD39BA">
            <w:pPr>
              <w:jc w:val="center"/>
            </w:pPr>
            <w:r w:rsidRPr="003D246E">
              <w:t>"Who hosts your infrastructure?"</w:t>
            </w:r>
          </w:p>
        </w:tc>
        <w:tc>
          <w:tcPr>
            <w:tcW w:w="0" w:type="auto"/>
            <w:vAlign w:val="center"/>
            <w:hideMark/>
          </w:tcPr>
          <w:p w14:paraId="18C04318" w14:textId="77777777" w:rsidR="003D246E" w:rsidRPr="003D246E" w:rsidRDefault="003D246E" w:rsidP="00DD39BA">
            <w:pPr>
              <w:jc w:val="center"/>
            </w:pPr>
            <w:r w:rsidRPr="003D246E">
              <w:t>Schedule C</w:t>
            </w:r>
          </w:p>
        </w:tc>
      </w:tr>
      <w:tr w:rsidR="003D246E" w:rsidRPr="003D246E" w14:paraId="530194D2" w14:textId="77777777" w:rsidTr="00DD39BA">
        <w:tc>
          <w:tcPr>
            <w:tcW w:w="0" w:type="auto"/>
            <w:vAlign w:val="center"/>
            <w:hideMark/>
          </w:tcPr>
          <w:p w14:paraId="3A79B267" w14:textId="77777777" w:rsidR="003D246E" w:rsidRPr="003D246E" w:rsidRDefault="003D246E" w:rsidP="00DD39BA">
            <w:pPr>
              <w:jc w:val="center"/>
            </w:pPr>
            <w:r w:rsidRPr="003D246E">
              <w:t>Vector database provider</w:t>
            </w:r>
          </w:p>
        </w:tc>
        <w:tc>
          <w:tcPr>
            <w:tcW w:w="0" w:type="auto"/>
            <w:vAlign w:val="center"/>
            <w:hideMark/>
          </w:tcPr>
          <w:p w14:paraId="69BDF3DB" w14:textId="77777777" w:rsidR="003D246E" w:rsidRPr="003D246E" w:rsidRDefault="003D246E" w:rsidP="00DD39BA">
            <w:pPr>
              <w:jc w:val="center"/>
            </w:pPr>
            <w:r w:rsidRPr="003D246E">
              <w:t>"Do you use a vector database? If so, which one?"</w:t>
            </w:r>
          </w:p>
        </w:tc>
        <w:tc>
          <w:tcPr>
            <w:tcW w:w="0" w:type="auto"/>
            <w:vAlign w:val="center"/>
            <w:hideMark/>
          </w:tcPr>
          <w:p w14:paraId="3740FB9D" w14:textId="77777777" w:rsidR="003D246E" w:rsidRPr="003D246E" w:rsidRDefault="003D246E" w:rsidP="00DD39BA">
            <w:pPr>
              <w:jc w:val="center"/>
            </w:pPr>
            <w:r w:rsidRPr="003D246E">
              <w:t>Schedule C</w:t>
            </w:r>
          </w:p>
        </w:tc>
      </w:tr>
      <w:tr w:rsidR="003D246E" w:rsidRPr="003D246E" w14:paraId="26F84ACD" w14:textId="77777777" w:rsidTr="00DD39BA">
        <w:tc>
          <w:tcPr>
            <w:tcW w:w="0" w:type="auto"/>
            <w:vAlign w:val="center"/>
            <w:hideMark/>
          </w:tcPr>
          <w:p w14:paraId="7EB70D82" w14:textId="77777777" w:rsidR="003D246E" w:rsidRPr="003D246E" w:rsidRDefault="003D246E" w:rsidP="00DD39BA">
            <w:pPr>
              <w:jc w:val="center"/>
            </w:pPr>
            <w:r w:rsidRPr="003D246E">
              <w:t>EU/UK users</w:t>
            </w:r>
          </w:p>
        </w:tc>
        <w:tc>
          <w:tcPr>
            <w:tcW w:w="0" w:type="auto"/>
            <w:vAlign w:val="center"/>
            <w:hideMark/>
          </w:tcPr>
          <w:p w14:paraId="4F8E3088" w14:textId="77777777" w:rsidR="003D246E" w:rsidRPr="003D246E" w:rsidRDefault="003D246E" w:rsidP="00DD39BA">
            <w:pPr>
              <w:jc w:val="center"/>
            </w:pPr>
            <w:r w:rsidRPr="003D246E">
              <w:t>"Do you have users in the EU or UK?"</w:t>
            </w:r>
          </w:p>
        </w:tc>
        <w:tc>
          <w:tcPr>
            <w:tcW w:w="0" w:type="auto"/>
            <w:vAlign w:val="center"/>
            <w:hideMark/>
          </w:tcPr>
          <w:p w14:paraId="1CE8B86F" w14:textId="77777777" w:rsidR="003D246E" w:rsidRPr="003D246E" w:rsidRDefault="003D246E" w:rsidP="00DD39BA">
            <w:pPr>
              <w:jc w:val="center"/>
            </w:pPr>
            <w:r w:rsidRPr="003D246E">
              <w:t>§6 (Cross-Border Transfers), Schedule D</w:t>
            </w:r>
          </w:p>
        </w:tc>
      </w:tr>
      <w:tr w:rsidR="003D246E" w:rsidRPr="003D246E" w14:paraId="28A4C1DD" w14:textId="77777777" w:rsidTr="00DD39BA">
        <w:tc>
          <w:tcPr>
            <w:tcW w:w="0" w:type="auto"/>
            <w:vAlign w:val="center"/>
            <w:hideMark/>
          </w:tcPr>
          <w:p w14:paraId="1E5A5119" w14:textId="77777777" w:rsidR="003D246E" w:rsidRPr="003D246E" w:rsidRDefault="003D246E" w:rsidP="00DD39BA">
            <w:pPr>
              <w:jc w:val="center"/>
            </w:pPr>
            <w:r w:rsidRPr="003D246E">
              <w:lastRenderedPageBreak/>
              <w:t>California users</w:t>
            </w:r>
          </w:p>
        </w:tc>
        <w:tc>
          <w:tcPr>
            <w:tcW w:w="0" w:type="auto"/>
            <w:vAlign w:val="center"/>
            <w:hideMark/>
          </w:tcPr>
          <w:p w14:paraId="09E5EF85" w14:textId="77777777" w:rsidR="003D246E" w:rsidRPr="003D246E" w:rsidRDefault="003D246E" w:rsidP="00DD39BA">
            <w:pPr>
              <w:jc w:val="center"/>
            </w:pPr>
            <w:r w:rsidRPr="003D246E">
              <w:t>"Do you have users in California?"</w:t>
            </w:r>
          </w:p>
        </w:tc>
        <w:tc>
          <w:tcPr>
            <w:tcW w:w="0" w:type="auto"/>
            <w:vAlign w:val="center"/>
            <w:hideMark/>
          </w:tcPr>
          <w:p w14:paraId="55228713" w14:textId="77777777" w:rsidR="003D246E" w:rsidRPr="003D246E" w:rsidRDefault="003D246E" w:rsidP="00DD39BA">
            <w:pPr>
              <w:jc w:val="center"/>
            </w:pPr>
            <w:r w:rsidRPr="003D246E">
              <w:t>§13 (CCPA/CPRA)</w:t>
            </w:r>
          </w:p>
        </w:tc>
      </w:tr>
      <w:tr w:rsidR="003D246E" w:rsidRPr="003D246E" w14:paraId="6A78EE1C" w14:textId="77777777" w:rsidTr="00DD39BA">
        <w:tc>
          <w:tcPr>
            <w:tcW w:w="0" w:type="auto"/>
            <w:vAlign w:val="center"/>
            <w:hideMark/>
          </w:tcPr>
          <w:p w14:paraId="53AE0C95" w14:textId="77777777" w:rsidR="003D246E" w:rsidRPr="003D246E" w:rsidRDefault="003D246E" w:rsidP="00DD39BA">
            <w:pPr>
              <w:jc w:val="center"/>
            </w:pPr>
            <w:r w:rsidRPr="003D246E">
              <w:t>DPF certification</w:t>
            </w:r>
          </w:p>
        </w:tc>
        <w:tc>
          <w:tcPr>
            <w:tcW w:w="0" w:type="auto"/>
            <w:vAlign w:val="center"/>
            <w:hideMark/>
          </w:tcPr>
          <w:p w14:paraId="57258D0A" w14:textId="77777777" w:rsidR="003D246E" w:rsidRPr="003D246E" w:rsidRDefault="003D246E" w:rsidP="00DD39BA">
            <w:pPr>
              <w:jc w:val="center"/>
            </w:pPr>
            <w:r w:rsidRPr="003D246E">
              <w:t>"Are you or your providers certified under the EU-US Data Privacy Framework?"</w:t>
            </w:r>
          </w:p>
        </w:tc>
        <w:tc>
          <w:tcPr>
            <w:tcW w:w="0" w:type="auto"/>
            <w:vAlign w:val="center"/>
            <w:hideMark/>
          </w:tcPr>
          <w:p w14:paraId="56A09B76" w14:textId="77777777" w:rsidR="003D246E" w:rsidRPr="003D246E" w:rsidRDefault="003D246E" w:rsidP="00DD39BA">
            <w:pPr>
              <w:jc w:val="center"/>
            </w:pPr>
            <w:r w:rsidRPr="003D246E">
              <w:t>Schedule C, §6.4</w:t>
            </w:r>
          </w:p>
        </w:tc>
      </w:tr>
      <w:tr w:rsidR="003D246E" w:rsidRPr="003D246E" w14:paraId="32C1C7E0" w14:textId="77777777" w:rsidTr="00DD39BA">
        <w:tc>
          <w:tcPr>
            <w:tcW w:w="0" w:type="auto"/>
            <w:vAlign w:val="center"/>
            <w:hideMark/>
          </w:tcPr>
          <w:p w14:paraId="3C5385C2" w14:textId="77777777" w:rsidR="003D246E" w:rsidRPr="003D246E" w:rsidRDefault="003D246E" w:rsidP="00DD39BA">
            <w:pPr>
              <w:jc w:val="center"/>
            </w:pPr>
            <w:r w:rsidRPr="003D246E">
              <w:t>Processing architecture</w:t>
            </w:r>
          </w:p>
        </w:tc>
        <w:tc>
          <w:tcPr>
            <w:tcW w:w="0" w:type="auto"/>
            <w:vAlign w:val="center"/>
            <w:hideMark/>
          </w:tcPr>
          <w:p w14:paraId="6B3F384B" w14:textId="77777777" w:rsidR="003D246E" w:rsidRPr="003D246E" w:rsidRDefault="003D246E" w:rsidP="00DD39BA">
            <w:pPr>
              <w:jc w:val="center"/>
            </w:pPr>
            <w:r w:rsidRPr="003D246E">
              <w:t>"How does your AI process customer data — RAG, fine-tuning, or both?"</w:t>
            </w:r>
          </w:p>
        </w:tc>
        <w:tc>
          <w:tcPr>
            <w:tcW w:w="0" w:type="auto"/>
            <w:vAlign w:val="center"/>
            <w:hideMark/>
          </w:tcPr>
          <w:p w14:paraId="735F86C2" w14:textId="77777777" w:rsidR="003D246E" w:rsidRPr="003D246E" w:rsidRDefault="003D246E" w:rsidP="00DD39BA">
            <w:pPr>
              <w:jc w:val="center"/>
            </w:pPr>
            <w:r w:rsidRPr="003D246E">
              <w:t>§4 (critical — determines entire DPA structure)</w:t>
            </w:r>
          </w:p>
        </w:tc>
      </w:tr>
    </w:tbl>
    <w:p w14:paraId="153536B5" w14:textId="77777777" w:rsidR="00DD39BA" w:rsidRDefault="00DD39BA" w:rsidP="00DD39BA">
      <w:pPr>
        <w:rPr>
          <w:b/>
          <w:bCs/>
        </w:rPr>
      </w:pPr>
    </w:p>
    <w:p w14:paraId="4F1D988B" w14:textId="3706A6AE" w:rsidR="003D246E" w:rsidRPr="003D246E" w:rsidRDefault="003D246E" w:rsidP="00DD39BA">
      <w:pPr>
        <w:pStyle w:val="Heading8"/>
      </w:pPr>
      <w:r w:rsidRPr="003D246E">
        <w:lastRenderedPageBreak/>
        <w:t>Delivery Notes</w:t>
      </w:r>
    </w:p>
    <w:p w14:paraId="3D71E0DE" w14:textId="7CDBCD7D" w:rsidR="003D246E" w:rsidRPr="003D246E" w:rsidRDefault="003D246E" w:rsidP="00DD39BA">
      <w:pPr>
        <w:pStyle w:val="Heading9"/>
      </w:pPr>
      <w:r w:rsidRPr="003D246E">
        <w:t>If the client answers "fine-tuning" to the processing architecture question: STOP. The RAG-Only Mandate (§4) cannot apply. The DPA must be restructured with different risk allocations, and the client must be advised of the disgorgement risk. This is a premium consultation, not a template swap.</w:t>
      </w:r>
    </w:p>
    <w:p w14:paraId="54CC6C5B" w14:textId="06943855" w:rsidR="003D246E" w:rsidRPr="003D246E" w:rsidRDefault="003D246E" w:rsidP="00DD39BA">
      <w:pPr>
        <w:pStyle w:val="Heading9"/>
      </w:pPr>
      <w:r w:rsidRPr="003D246E">
        <w:t>If the client has no EU/UK users: Remove Section 6 (Cross-Border Transfers), Schedule D (SCCs), and the GDPR-specific provisions in Annexure A. The core DPA (Sections 1–5, 7–12) still applies for CCPA and general data protection.</w:t>
      </w:r>
    </w:p>
    <w:p w14:paraId="4165B261" w14:textId="0773B1B6" w:rsidR="003D246E" w:rsidRPr="003D246E" w:rsidRDefault="003D246E" w:rsidP="00DD39BA">
      <w:pPr>
        <w:pStyle w:val="Heading9"/>
      </w:pPr>
      <w:r w:rsidRPr="003D246E">
        <w:t>If the client has no California users: Remove Section 13 (CCPA/CPRA). But consider whether other US state privacy laws apply — the coverage is expanding rapidly.</w:t>
      </w:r>
    </w:p>
    <w:p w14:paraId="75790C7A" w14:textId="7A404193" w:rsidR="003D246E" w:rsidRPr="003D246E" w:rsidRDefault="003D246E" w:rsidP="00DD39BA">
      <w:pPr>
        <w:pStyle w:val="Heading8"/>
      </w:pPr>
      <w:r w:rsidRPr="003D246E">
        <w:t>Pricing Context</w:t>
      </w:r>
    </w:p>
    <w:p w14:paraId="3FE08AF9" w14:textId="2348163B" w:rsidR="003D246E" w:rsidRPr="003D246E" w:rsidRDefault="003D246E" w:rsidP="00DD39BA">
      <w:pPr>
        <w:pStyle w:val="Heading9"/>
      </w:pPr>
      <w:r w:rsidRPr="003D246E">
        <w:t>The DOC_DPA is part of the Lane A Kit (Agentic Shield). It is not a standalone product. It is delivered as part of the full legal architecture.</w:t>
      </w:r>
    </w:p>
    <w:p w14:paraId="2440469B" w14:textId="42A32B6C" w:rsidR="003D246E" w:rsidRPr="003D246E" w:rsidRDefault="003D246E" w:rsidP="00DD39BA">
      <w:pPr>
        <w:pStyle w:val="Heading9"/>
      </w:pPr>
      <w:r w:rsidRPr="003D246E">
        <w:t>If a client asks for a standalone DPA without the full Kit: this is a Lane B inquiry (User, not Builder). Price accordingly. A standalone DPA is a simpler deliverable but still requires the intake process to populate injection fields.</w:t>
      </w:r>
    </w:p>
    <w:p w14:paraId="50E15B1C" w14:textId="6A1E5C9E" w:rsidR="003D246E" w:rsidRPr="003D246E" w:rsidRDefault="003D246E" w:rsidP="00B212E3">
      <w:pPr>
        <w:pStyle w:val="Heading8"/>
      </w:pPr>
      <w:r w:rsidRPr="003D246E">
        <w:t>Risk Notes</w:t>
      </w:r>
    </w:p>
    <w:p w14:paraId="707120DA" w14:textId="0712ABCF" w:rsidR="003D246E" w:rsidRPr="003D246E" w:rsidRDefault="003D246E" w:rsidP="00DD39BA">
      <w:pPr>
        <w:pStyle w:val="Heading9"/>
      </w:pPr>
      <w:r w:rsidRPr="003D246E">
        <w:t>The uncapped liability for RAG-Only Mandate breach (§12.2(a)) is aggressive. Some clients will push back. The response: "The uncapped liability exists because the consequence — disgorgement of the entire AI model — is itself uncapped. If the model must be deleted, the Provider loses its core asset. The uncapped liability reflects the severity of the risk, not an attempt to create punitive exposure."</w:t>
      </w:r>
    </w:p>
    <w:p w14:paraId="3F0649AD" w14:textId="5EA5D182" w:rsidR="003D246E" w:rsidRPr="003D246E" w:rsidRDefault="003D246E" w:rsidP="00DD39BA">
      <w:pPr>
        <w:pStyle w:val="Heading9"/>
      </w:pPr>
      <w:r w:rsidRPr="003D246E">
        <w:t xml:space="preserve">The Vector Deletion Protocol (§7.2) requires engineering capability. If the client's engineering team cannot implement vector-level deletion, the DPA creates obligations the client cannot </w:t>
      </w:r>
      <w:proofErr w:type="spellStart"/>
      <w:r w:rsidRPr="003D246E">
        <w:t>fulfill</w:t>
      </w:r>
      <w:proofErr w:type="spellEnd"/>
      <w:r w:rsidRPr="003D246E">
        <w:t>. The Counsel Notes flag this (A-9.3). The Architect should discuss this during onboarding.</w:t>
      </w:r>
    </w:p>
    <w:p w14:paraId="6F453CB3" w14:textId="590962BC" w:rsidR="003D246E" w:rsidRPr="003D246E" w:rsidRDefault="003D246E" w:rsidP="00DD39BA">
      <w:pPr>
        <w:pStyle w:val="Heading9"/>
      </w:pPr>
      <w:r w:rsidRPr="003D246E">
        <w:t xml:space="preserve">The Sub-Processor limitation (§5.4(c)) — that Provider cannot control the AI Model Provider's internal practices — is a known gap. The mitigation is: (a) contractual requirements (§5.4(b)(iv)); (b) API configuration for minimum retention; and (c) transparency (Schedule C). This is commercially </w:t>
      </w:r>
      <w:proofErr w:type="gramStart"/>
      <w:r w:rsidRPr="003D246E">
        <w:t>standard</w:t>
      </w:r>
      <w:proofErr w:type="gramEnd"/>
      <w:r w:rsidRPr="003D246E">
        <w:t xml:space="preserve"> but counsel should evaluate whether the specific AI Model Provider's practices are adequate.</w:t>
      </w:r>
    </w:p>
    <w:p w14:paraId="4E368A79" w14:textId="27E3AEBA" w:rsidR="003D246E" w:rsidRPr="003D246E" w:rsidRDefault="003D246E" w:rsidP="00DD39BA">
      <w:pPr>
        <w:pStyle w:val="Heading9"/>
      </w:pPr>
      <w:r w:rsidRPr="003D246E">
        <w:lastRenderedPageBreak/>
        <w:t>Cyber insurance policies are rapidly evolving regarding AI coverage. Many current policies contain silent exclusions for AI-specific incidents (model inversion attacks, training data extraction, algorithmic disgorgement). The Counsel Notes (A-7.3) flag this for the client's legal team. If the client does not have AI-specific cyber coverage, consider recommending they consult an insurance broker.</w:t>
      </w:r>
    </w:p>
    <w:p w14:paraId="1D6B3015" w14:textId="64B2D1A9" w:rsidR="003D246E" w:rsidRPr="003D246E" w:rsidRDefault="003D246E" w:rsidP="00B212E3">
      <w:pPr>
        <w:pStyle w:val="Heading9"/>
        <w:numPr>
          <w:ilvl w:val="0"/>
          <w:numId w:val="0"/>
        </w:numPr>
        <w:ind w:left="1701"/>
      </w:pPr>
    </w:p>
    <w:p w14:paraId="34204D3A" w14:textId="77777777" w:rsidR="003D246E" w:rsidRPr="003D246E" w:rsidRDefault="003D246E" w:rsidP="00B212E3">
      <w:pPr>
        <w:pBdr>
          <w:top w:val="single" w:sz="4" w:space="6" w:color="auto"/>
          <w:bottom w:val="single" w:sz="4" w:space="6" w:color="auto"/>
        </w:pBdr>
        <w:jc w:val="center"/>
      </w:pPr>
      <w:r w:rsidRPr="003D246E">
        <w:rPr>
          <w:b/>
          <w:bCs/>
        </w:rPr>
        <w:t>— END OF ANNEXURE B —</w:t>
      </w:r>
    </w:p>
    <w:p w14:paraId="563F7B5E" w14:textId="3B223429" w:rsidR="003D246E" w:rsidRPr="003D246E" w:rsidRDefault="003D246E" w:rsidP="003D246E"/>
    <w:p w14:paraId="033832C5" w14:textId="77777777" w:rsidR="00B212E3" w:rsidRDefault="00B212E3" w:rsidP="00B212E3">
      <w:pPr>
        <w:rPr>
          <w:b/>
          <w:bCs/>
        </w:rPr>
      </w:pPr>
      <w:r>
        <w:rPr>
          <w:b/>
          <w:bCs/>
        </w:rPr>
        <w:br w:type="page"/>
      </w:r>
    </w:p>
    <w:p w14:paraId="5C6CA20F" w14:textId="65C64B00" w:rsidR="003D246E" w:rsidRPr="003D246E" w:rsidRDefault="003D246E" w:rsidP="00B212E3">
      <w:pPr>
        <w:pStyle w:val="Heading7"/>
      </w:pPr>
      <w:r w:rsidRPr="003D246E">
        <w:lastRenderedPageBreak/>
        <w:t>PRODUCTION NOTES</w:t>
      </w:r>
    </w:p>
    <w:p w14:paraId="4E91FC47" w14:textId="77777777" w:rsidR="003D246E" w:rsidRPr="00B212E3" w:rsidRDefault="003D246E" w:rsidP="00B212E3">
      <w:pPr>
        <w:pStyle w:val="Heading9"/>
        <w:numPr>
          <w:ilvl w:val="0"/>
          <w:numId w:val="0"/>
        </w:numPr>
        <w:ind w:left="1701"/>
        <w:rPr>
          <w:i/>
          <w:iCs/>
        </w:rPr>
      </w:pPr>
      <w:r w:rsidRPr="00B212E3">
        <w:rPr>
          <w:i/>
          <w:iCs/>
        </w:rPr>
        <w:t>For Delivery Team. Not included in client deliverables.</w:t>
      </w:r>
    </w:p>
    <w:p w14:paraId="51882009" w14:textId="7D094C2D" w:rsidR="003D246E" w:rsidRPr="003D246E" w:rsidRDefault="003D246E" w:rsidP="009B606F">
      <w:pPr>
        <w:pStyle w:val="Heading8"/>
      </w:pPr>
      <w:r w:rsidRPr="003D246E">
        <w:t>Deliverable Checklist — DOC_DPA</w:t>
      </w:r>
    </w:p>
    <w:p w14:paraId="6E41D6DA" w14:textId="77777777" w:rsidR="003D246E" w:rsidRPr="003D246E" w:rsidRDefault="003D246E" w:rsidP="003D246E">
      <w:pPr>
        <w:numPr>
          <w:ilvl w:val="0"/>
          <w:numId w:val="111"/>
        </w:numPr>
      </w:pPr>
      <w:r w:rsidRPr="003D246E">
        <w:t>Review-Ready Draft notice present (top of document)</w:t>
      </w:r>
    </w:p>
    <w:p w14:paraId="6EDC6460" w14:textId="77777777" w:rsidR="003D246E" w:rsidRPr="003D246E" w:rsidRDefault="003D246E" w:rsidP="003D246E">
      <w:pPr>
        <w:numPr>
          <w:ilvl w:val="0"/>
          <w:numId w:val="111"/>
        </w:numPr>
      </w:pPr>
      <w:r w:rsidRPr="003D246E">
        <w:t>All [INJECTION] fields populated from Qualified Review responses</w:t>
      </w:r>
    </w:p>
    <w:p w14:paraId="1803A865" w14:textId="77777777" w:rsidR="003D246E" w:rsidRPr="003D246E" w:rsidRDefault="003D246E" w:rsidP="003D246E">
      <w:pPr>
        <w:numPr>
          <w:ilvl w:val="0"/>
          <w:numId w:val="111"/>
        </w:numPr>
      </w:pPr>
      <w:r w:rsidRPr="003D246E">
        <w:t>Schedule A — Processing Details populated</w:t>
      </w:r>
    </w:p>
    <w:p w14:paraId="5F5FE55C" w14:textId="77777777" w:rsidR="003D246E" w:rsidRPr="003D246E" w:rsidRDefault="003D246E" w:rsidP="003D246E">
      <w:pPr>
        <w:numPr>
          <w:ilvl w:val="0"/>
          <w:numId w:val="111"/>
        </w:numPr>
      </w:pPr>
      <w:r w:rsidRPr="003D246E">
        <w:t>Schedule B — Technical and Organizational Measures verified with client</w:t>
      </w:r>
    </w:p>
    <w:p w14:paraId="7CEEDCE0" w14:textId="77777777" w:rsidR="003D246E" w:rsidRPr="003D246E" w:rsidRDefault="003D246E" w:rsidP="003D246E">
      <w:pPr>
        <w:numPr>
          <w:ilvl w:val="0"/>
          <w:numId w:val="111"/>
        </w:numPr>
      </w:pPr>
      <w:r w:rsidRPr="003D246E">
        <w:t>Schedule C — Sub-Processors listed with processing locations and DPF status</w:t>
      </w:r>
    </w:p>
    <w:p w14:paraId="729C7123" w14:textId="77777777" w:rsidR="003D246E" w:rsidRPr="003D246E" w:rsidRDefault="003D246E" w:rsidP="003D246E">
      <w:pPr>
        <w:numPr>
          <w:ilvl w:val="0"/>
          <w:numId w:val="111"/>
        </w:numPr>
      </w:pPr>
      <w:r w:rsidRPr="003D246E">
        <w:t>Schedule D — SCCs included (if EU/UK transfers apply) with all clause selections completed</w:t>
      </w:r>
    </w:p>
    <w:p w14:paraId="76AD3DFA" w14:textId="77777777" w:rsidR="003D246E" w:rsidRPr="003D246E" w:rsidRDefault="003D246E" w:rsidP="003D246E">
      <w:pPr>
        <w:numPr>
          <w:ilvl w:val="0"/>
          <w:numId w:val="111"/>
        </w:numPr>
      </w:pPr>
      <w:r w:rsidRPr="003D246E">
        <w:t>Section 13 (CCPA/CPRA) — included or removed based on Qualified Review response</w:t>
      </w:r>
    </w:p>
    <w:p w14:paraId="6F2FA02C" w14:textId="77777777" w:rsidR="003D246E" w:rsidRPr="003D246E" w:rsidRDefault="003D246E" w:rsidP="003D246E">
      <w:pPr>
        <w:numPr>
          <w:ilvl w:val="0"/>
          <w:numId w:val="111"/>
        </w:numPr>
      </w:pPr>
      <w:r w:rsidRPr="003D246E">
        <w:t>Annexure B (Architect Notes) REMOVED before delivery</w:t>
      </w:r>
    </w:p>
    <w:p w14:paraId="112097AC" w14:textId="77777777" w:rsidR="003D246E" w:rsidRPr="003D246E" w:rsidRDefault="003D246E" w:rsidP="003D246E">
      <w:pPr>
        <w:numPr>
          <w:ilvl w:val="0"/>
          <w:numId w:val="111"/>
        </w:numPr>
      </w:pPr>
      <w:r w:rsidRPr="003D246E">
        <w:t>Production Notes (Annexure C) REMOVED before delivery</w:t>
      </w:r>
    </w:p>
    <w:p w14:paraId="2A675350" w14:textId="77777777" w:rsidR="003D246E" w:rsidRPr="003D246E" w:rsidRDefault="003D246E" w:rsidP="003D246E">
      <w:pPr>
        <w:numPr>
          <w:ilvl w:val="0"/>
          <w:numId w:val="111"/>
        </w:numPr>
      </w:pPr>
      <w:r w:rsidRPr="003D246E">
        <w:t>Annexure A (Counsel Notes) INCLUDED in delivery</w:t>
      </w:r>
    </w:p>
    <w:p w14:paraId="58F3F5E2" w14:textId="77777777" w:rsidR="003D246E" w:rsidRPr="003D246E" w:rsidRDefault="003D246E" w:rsidP="003D246E">
      <w:pPr>
        <w:numPr>
          <w:ilvl w:val="0"/>
          <w:numId w:val="111"/>
        </w:numPr>
      </w:pPr>
      <w:r w:rsidRPr="003D246E">
        <w:t xml:space="preserve">Cross-references to Main Terms verified: </w:t>
      </w:r>
    </w:p>
    <w:p w14:paraId="222CC66E" w14:textId="77777777" w:rsidR="003D246E" w:rsidRPr="003D246E" w:rsidRDefault="003D246E" w:rsidP="003D246E">
      <w:pPr>
        <w:numPr>
          <w:ilvl w:val="1"/>
          <w:numId w:val="111"/>
        </w:numPr>
      </w:pPr>
      <w:r w:rsidRPr="003D246E">
        <w:t>MT §1.1 (Aggregated Data → §10.3(a))</w:t>
      </w:r>
    </w:p>
    <w:p w14:paraId="2AC52FF2" w14:textId="77777777" w:rsidR="003D246E" w:rsidRPr="003D246E" w:rsidRDefault="003D246E" w:rsidP="003D246E">
      <w:pPr>
        <w:numPr>
          <w:ilvl w:val="1"/>
          <w:numId w:val="111"/>
        </w:numPr>
      </w:pPr>
      <w:r w:rsidRPr="003D246E">
        <w:t>MT §2.4(b) (Model changes → §5.4(d))</w:t>
      </w:r>
    </w:p>
    <w:p w14:paraId="69CD236A" w14:textId="77777777" w:rsidR="003D246E" w:rsidRPr="003D246E" w:rsidRDefault="003D246E" w:rsidP="003D246E">
      <w:pPr>
        <w:numPr>
          <w:ilvl w:val="1"/>
          <w:numId w:val="111"/>
        </w:numPr>
      </w:pPr>
      <w:r w:rsidRPr="003D246E">
        <w:t>MT §7.2 (Data processing framework → §2.1)</w:t>
      </w:r>
    </w:p>
    <w:p w14:paraId="7DD484CD" w14:textId="77777777" w:rsidR="003D246E" w:rsidRPr="003D246E" w:rsidRDefault="003D246E" w:rsidP="003D246E">
      <w:pPr>
        <w:numPr>
          <w:ilvl w:val="1"/>
          <w:numId w:val="111"/>
        </w:numPr>
      </w:pPr>
      <w:r w:rsidRPr="003D246E">
        <w:t>MT §7.3 (DPA gateway → Preamble)</w:t>
      </w:r>
    </w:p>
    <w:p w14:paraId="5CF7B0DF" w14:textId="77777777" w:rsidR="003D246E" w:rsidRPr="003D246E" w:rsidRDefault="003D246E" w:rsidP="003D246E">
      <w:pPr>
        <w:numPr>
          <w:ilvl w:val="1"/>
          <w:numId w:val="111"/>
        </w:numPr>
      </w:pPr>
      <w:r w:rsidRPr="003D246E">
        <w:t>MT §7.4 (Retention/deletion timelines → §10)</w:t>
      </w:r>
    </w:p>
    <w:p w14:paraId="2549335B" w14:textId="77777777" w:rsidR="003D246E" w:rsidRPr="003D246E" w:rsidRDefault="003D246E" w:rsidP="003D246E">
      <w:pPr>
        <w:numPr>
          <w:ilvl w:val="1"/>
          <w:numId w:val="111"/>
        </w:numPr>
      </w:pPr>
      <w:r w:rsidRPr="003D246E">
        <w:t>MT §7.5 (Cross-border transfers → §6)</w:t>
      </w:r>
    </w:p>
    <w:p w14:paraId="0443E375" w14:textId="77777777" w:rsidR="003D246E" w:rsidRPr="003D246E" w:rsidRDefault="003D246E" w:rsidP="003D246E">
      <w:pPr>
        <w:numPr>
          <w:ilvl w:val="1"/>
          <w:numId w:val="111"/>
        </w:numPr>
      </w:pPr>
      <w:r w:rsidRPr="003D246E">
        <w:t>MT §7.6 (Security measures → §8)</w:t>
      </w:r>
    </w:p>
    <w:p w14:paraId="3B79B83A" w14:textId="77777777" w:rsidR="003D246E" w:rsidRPr="003D246E" w:rsidRDefault="003D246E" w:rsidP="003D246E">
      <w:pPr>
        <w:numPr>
          <w:ilvl w:val="1"/>
          <w:numId w:val="111"/>
        </w:numPr>
      </w:pPr>
      <w:r w:rsidRPr="003D246E">
        <w:t>MT §9 (Liability → §12)</w:t>
      </w:r>
    </w:p>
    <w:p w14:paraId="479D4FCD" w14:textId="77777777" w:rsidR="003D246E" w:rsidRPr="003D246E" w:rsidRDefault="003D246E" w:rsidP="003D246E">
      <w:pPr>
        <w:numPr>
          <w:ilvl w:val="1"/>
          <w:numId w:val="111"/>
        </w:numPr>
      </w:pPr>
      <w:r w:rsidRPr="003D246E">
        <w:t>MT §9.3(a) (Uncapped liability → §12.2(a))</w:t>
      </w:r>
    </w:p>
    <w:p w14:paraId="790B574B" w14:textId="77777777" w:rsidR="003D246E" w:rsidRPr="003D246E" w:rsidRDefault="003D246E" w:rsidP="003D246E">
      <w:pPr>
        <w:numPr>
          <w:ilvl w:val="1"/>
          <w:numId w:val="111"/>
        </w:numPr>
      </w:pPr>
      <w:r w:rsidRPr="003D246E">
        <w:t>MT §10.1 (Indemnification → §4.4(c), §12.2)</w:t>
      </w:r>
    </w:p>
    <w:p w14:paraId="4320C0B2" w14:textId="77777777" w:rsidR="003D246E" w:rsidRPr="003D246E" w:rsidRDefault="003D246E" w:rsidP="003D246E">
      <w:pPr>
        <w:numPr>
          <w:ilvl w:val="1"/>
          <w:numId w:val="111"/>
        </w:numPr>
      </w:pPr>
      <w:r w:rsidRPr="003D246E">
        <w:t>MT §12.2 (Termination for cause → §4.4(b))</w:t>
      </w:r>
    </w:p>
    <w:p w14:paraId="5A8D4E98" w14:textId="77777777" w:rsidR="003D246E" w:rsidRPr="003D246E" w:rsidRDefault="003D246E" w:rsidP="003D246E">
      <w:pPr>
        <w:numPr>
          <w:ilvl w:val="1"/>
          <w:numId w:val="111"/>
        </w:numPr>
      </w:pPr>
      <w:r w:rsidRPr="003D246E">
        <w:t>MT §12.3 (Termination for convenience → §5.3(d))</w:t>
      </w:r>
    </w:p>
    <w:p w14:paraId="7A0D0691" w14:textId="77777777" w:rsidR="003D246E" w:rsidRPr="003D246E" w:rsidRDefault="003D246E" w:rsidP="003D246E">
      <w:pPr>
        <w:numPr>
          <w:ilvl w:val="1"/>
          <w:numId w:val="111"/>
        </w:numPr>
      </w:pPr>
      <w:r w:rsidRPr="003D246E">
        <w:lastRenderedPageBreak/>
        <w:t>MT §14 (Dispute resolution → §15.3)</w:t>
      </w:r>
    </w:p>
    <w:p w14:paraId="60C1D159" w14:textId="77777777" w:rsidR="003D246E" w:rsidRPr="003D246E" w:rsidRDefault="003D246E" w:rsidP="003D246E">
      <w:pPr>
        <w:numPr>
          <w:ilvl w:val="0"/>
          <w:numId w:val="111"/>
        </w:numPr>
      </w:pPr>
      <w:r w:rsidRPr="003D246E">
        <w:t xml:space="preserve">Cross-references to other Kit documents verified: </w:t>
      </w:r>
    </w:p>
    <w:p w14:paraId="06893A19" w14:textId="77777777" w:rsidR="003D246E" w:rsidRPr="003D246E" w:rsidRDefault="003D246E" w:rsidP="003D246E">
      <w:pPr>
        <w:numPr>
          <w:ilvl w:val="1"/>
          <w:numId w:val="111"/>
        </w:numPr>
      </w:pPr>
      <w:r w:rsidRPr="003D246E">
        <w:t>DOC_AGT §7.6(c) (DPA boundary for Action Logs)</w:t>
      </w:r>
    </w:p>
    <w:p w14:paraId="598680BC" w14:textId="77777777" w:rsidR="003D246E" w:rsidRPr="003D246E" w:rsidRDefault="003D246E" w:rsidP="003D246E">
      <w:pPr>
        <w:numPr>
          <w:ilvl w:val="1"/>
          <w:numId w:val="111"/>
        </w:numPr>
      </w:pPr>
      <w:r w:rsidRPr="003D246E">
        <w:t>DOC_AUP §2.1 (Prompt injection as data protection measure)</w:t>
      </w:r>
    </w:p>
    <w:p w14:paraId="18059A38" w14:textId="77777777" w:rsidR="003D246E" w:rsidRPr="003D246E" w:rsidRDefault="003D246E" w:rsidP="003D246E">
      <w:pPr>
        <w:numPr>
          <w:ilvl w:val="1"/>
          <w:numId w:val="111"/>
        </w:numPr>
      </w:pPr>
      <w:r w:rsidRPr="003D246E">
        <w:t>DOC_PP (Privacy Policy — referenced for Provider's independent controller processing)</w:t>
      </w:r>
    </w:p>
    <w:p w14:paraId="29FA1BBB" w14:textId="77777777" w:rsidR="003D246E" w:rsidRPr="003D246E" w:rsidRDefault="003D246E" w:rsidP="003D246E">
      <w:pPr>
        <w:numPr>
          <w:ilvl w:val="0"/>
          <w:numId w:val="111"/>
        </w:numPr>
      </w:pPr>
      <w:r w:rsidRPr="003D246E">
        <w:t>If client uses fine-tuning: §4 restructured or flagged (see B-4.1)</w:t>
      </w:r>
    </w:p>
    <w:p w14:paraId="7B06900C" w14:textId="77777777" w:rsidR="003D246E" w:rsidRPr="003D246E" w:rsidRDefault="003D246E" w:rsidP="003D246E">
      <w:pPr>
        <w:numPr>
          <w:ilvl w:val="0"/>
          <w:numId w:val="111"/>
        </w:numPr>
      </w:pPr>
      <w:r w:rsidRPr="003D246E">
        <w:t>If no EU/UK users: §6, Schedule D removed</w:t>
      </w:r>
    </w:p>
    <w:p w14:paraId="45D128A0" w14:textId="77777777" w:rsidR="003D246E" w:rsidRPr="003D246E" w:rsidRDefault="003D246E" w:rsidP="003D246E">
      <w:pPr>
        <w:numPr>
          <w:ilvl w:val="0"/>
          <w:numId w:val="111"/>
        </w:numPr>
      </w:pPr>
      <w:r w:rsidRPr="003D246E">
        <w:t>If no California users: §13 removed</w:t>
      </w:r>
    </w:p>
    <w:p w14:paraId="04105D2B" w14:textId="77777777" w:rsidR="003D246E" w:rsidRPr="003D246E" w:rsidRDefault="003D246E" w:rsidP="003D246E">
      <w:pPr>
        <w:numPr>
          <w:ilvl w:val="0"/>
          <w:numId w:val="111"/>
        </w:numPr>
      </w:pPr>
      <w:r w:rsidRPr="003D246E">
        <w:t>Defined terms consistent with Main Terms</w:t>
      </w:r>
    </w:p>
    <w:p w14:paraId="02D2E256" w14:textId="77777777" w:rsidR="003D246E" w:rsidRPr="003D246E" w:rsidRDefault="003D246E" w:rsidP="003D246E">
      <w:pPr>
        <w:numPr>
          <w:ilvl w:val="0"/>
          <w:numId w:val="111"/>
        </w:numPr>
      </w:pPr>
      <w:r w:rsidRPr="003D246E">
        <w:t>No references to "law firm," "legal advice," or "attorney-client"</w:t>
      </w:r>
    </w:p>
    <w:p w14:paraId="6F41BB0E" w14:textId="77777777" w:rsidR="003D246E" w:rsidRPr="003D246E" w:rsidRDefault="003D246E" w:rsidP="003D246E">
      <w:pPr>
        <w:numPr>
          <w:ilvl w:val="0"/>
          <w:numId w:val="111"/>
        </w:numPr>
      </w:pPr>
      <w:r w:rsidRPr="003D246E">
        <w:t>Formatted for professional delivery</w:t>
      </w:r>
    </w:p>
    <w:p w14:paraId="47B202AC" w14:textId="77777777" w:rsidR="003D246E" w:rsidRPr="003D246E" w:rsidRDefault="003D246E" w:rsidP="003D246E">
      <w:pPr>
        <w:numPr>
          <w:ilvl w:val="0"/>
          <w:numId w:val="111"/>
        </w:numPr>
      </w:pPr>
      <w:r w:rsidRPr="003D246E">
        <w:t>Spell check and consistency review completed</w:t>
      </w:r>
    </w:p>
    <w:p w14:paraId="131D5156" w14:textId="2454C714" w:rsidR="003D246E" w:rsidRPr="003D246E" w:rsidRDefault="003D246E" w:rsidP="009B606F">
      <w:pPr>
        <w:pStyle w:val="Heading8"/>
      </w:pPr>
      <w:r w:rsidRPr="003D246E">
        <w:t>Delivery Package</w:t>
      </w:r>
    </w:p>
    <w:p w14:paraId="66C60357" w14:textId="77777777" w:rsidR="003D246E" w:rsidRPr="003D246E" w:rsidRDefault="003D246E" w:rsidP="003D246E">
      <w:r w:rsidRPr="003D246E">
        <w:t>The DOC_DPA is delivered as part of the Lane A Kit alongside:</w:t>
      </w:r>
    </w:p>
    <w:p w14:paraId="557B1C29" w14:textId="77777777" w:rsidR="003D246E" w:rsidRPr="003D246E" w:rsidRDefault="003D246E" w:rsidP="003D246E">
      <w:pPr>
        <w:numPr>
          <w:ilvl w:val="0"/>
          <w:numId w:val="112"/>
        </w:numPr>
      </w:pPr>
      <w:r w:rsidRPr="003D246E">
        <w:t>DOC_TOS (Main Terms)</w:t>
      </w:r>
    </w:p>
    <w:p w14:paraId="6EF43EE3" w14:textId="77777777" w:rsidR="003D246E" w:rsidRPr="003D246E" w:rsidRDefault="003D246E" w:rsidP="003D246E">
      <w:pPr>
        <w:numPr>
          <w:ilvl w:val="0"/>
          <w:numId w:val="112"/>
        </w:numPr>
      </w:pPr>
      <w:r w:rsidRPr="003D246E">
        <w:t>DOC_AGT (Agentic Addendum)</w:t>
      </w:r>
    </w:p>
    <w:p w14:paraId="2B1D7D2F" w14:textId="77777777" w:rsidR="003D246E" w:rsidRPr="003D246E" w:rsidRDefault="003D246E" w:rsidP="003D246E">
      <w:pPr>
        <w:numPr>
          <w:ilvl w:val="0"/>
          <w:numId w:val="112"/>
        </w:numPr>
      </w:pPr>
      <w:r w:rsidRPr="003D246E">
        <w:t>DOC_AUP (Acceptable Use Policy)</w:t>
      </w:r>
    </w:p>
    <w:p w14:paraId="25582B26" w14:textId="77777777" w:rsidR="003D246E" w:rsidRPr="003D246E" w:rsidRDefault="003D246E" w:rsidP="003D246E">
      <w:pPr>
        <w:numPr>
          <w:ilvl w:val="0"/>
          <w:numId w:val="112"/>
        </w:numPr>
      </w:pPr>
      <w:r w:rsidRPr="003D246E">
        <w:t>DOC_SLA (Service Level Agreement)</w:t>
      </w:r>
    </w:p>
    <w:p w14:paraId="427C17B0" w14:textId="77777777" w:rsidR="003D246E" w:rsidRPr="003D246E" w:rsidRDefault="003D246E" w:rsidP="003D246E">
      <w:pPr>
        <w:numPr>
          <w:ilvl w:val="0"/>
          <w:numId w:val="112"/>
        </w:numPr>
      </w:pPr>
      <w:r w:rsidRPr="003D246E">
        <w:t>DOC_PP (Privacy Policy) — when completed</w:t>
      </w:r>
    </w:p>
    <w:p w14:paraId="2DA58E56" w14:textId="77777777" w:rsidR="003D246E" w:rsidRPr="003D246E" w:rsidRDefault="003D246E" w:rsidP="003D246E">
      <w:r w:rsidRPr="003D246E">
        <w:t>The DPA is NOT delivered as a standalone document unless specifically requested as a Lane B deliverable.</w:t>
      </w:r>
    </w:p>
    <w:p w14:paraId="43523316" w14:textId="56591288" w:rsidR="003D246E" w:rsidRPr="003D246E" w:rsidRDefault="003D246E" w:rsidP="009B606F">
      <w:pPr>
        <w:pStyle w:val="Heading8"/>
      </w:pPr>
      <w:r w:rsidRPr="003D246E">
        <w:t>Client Communication Template</w:t>
      </w:r>
    </w:p>
    <w:p w14:paraId="437EB586" w14:textId="77777777" w:rsidR="003D246E" w:rsidRPr="003D246E" w:rsidRDefault="003D246E" w:rsidP="003D246E">
      <w:r w:rsidRPr="003D246E">
        <w:rPr>
          <w:i/>
          <w:iCs/>
        </w:rPr>
        <w:t>For use when delivering the DPA:</w:t>
      </w:r>
    </w:p>
    <w:p w14:paraId="6F06AA0C" w14:textId="77777777" w:rsidR="003D246E" w:rsidRPr="003D246E" w:rsidRDefault="003D246E" w:rsidP="003D246E">
      <w:r w:rsidRPr="003D246E">
        <w:t>"Your Data Processing Agreement (DOC_DPA) is attached. This is a Review-Ready Draft — approximately 95% complete. Key items for your legal counsel to finalize:</w:t>
      </w:r>
    </w:p>
    <w:p w14:paraId="6DB67C6D" w14:textId="77777777" w:rsidR="003D246E" w:rsidRPr="003D246E" w:rsidRDefault="003D246E" w:rsidP="003D246E">
      <w:pPr>
        <w:numPr>
          <w:ilvl w:val="0"/>
          <w:numId w:val="113"/>
        </w:numPr>
      </w:pPr>
      <w:r w:rsidRPr="003D246E">
        <w:rPr>
          <w:b/>
          <w:bCs/>
        </w:rPr>
        <w:t>Schedule A</w:t>
      </w:r>
      <w:r w:rsidRPr="003D246E">
        <w:t xml:space="preserve"> — Verify the processing details match your actual data flows.</w:t>
      </w:r>
    </w:p>
    <w:p w14:paraId="0CD05B5C" w14:textId="77777777" w:rsidR="003D246E" w:rsidRPr="003D246E" w:rsidRDefault="003D246E" w:rsidP="003D246E">
      <w:pPr>
        <w:numPr>
          <w:ilvl w:val="0"/>
          <w:numId w:val="113"/>
        </w:numPr>
      </w:pPr>
      <w:r w:rsidRPr="003D246E">
        <w:rPr>
          <w:b/>
          <w:bCs/>
        </w:rPr>
        <w:t>Schedule C</w:t>
      </w:r>
      <w:r w:rsidRPr="003D246E">
        <w:t xml:space="preserve"> — Confirm the sub-processor list is current and complete.</w:t>
      </w:r>
    </w:p>
    <w:p w14:paraId="304D9258" w14:textId="77777777" w:rsidR="003D246E" w:rsidRPr="003D246E" w:rsidRDefault="003D246E" w:rsidP="003D246E">
      <w:pPr>
        <w:numPr>
          <w:ilvl w:val="0"/>
          <w:numId w:val="113"/>
        </w:numPr>
      </w:pPr>
      <w:r w:rsidRPr="003D246E">
        <w:rPr>
          <w:b/>
          <w:bCs/>
        </w:rPr>
        <w:lastRenderedPageBreak/>
        <w:t>Schedule D</w:t>
      </w:r>
      <w:r w:rsidRPr="003D246E">
        <w:t xml:space="preserve"> — If you transfer EU/UK personal data, the Standard Contractual Clauses need to be formally executed.</w:t>
      </w:r>
    </w:p>
    <w:p w14:paraId="2AF3FD1B" w14:textId="77777777" w:rsidR="003D246E" w:rsidRPr="003D246E" w:rsidRDefault="003D246E" w:rsidP="003D246E">
      <w:pPr>
        <w:numPr>
          <w:ilvl w:val="0"/>
          <w:numId w:val="113"/>
        </w:numPr>
      </w:pPr>
      <w:r w:rsidRPr="003D246E">
        <w:rPr>
          <w:b/>
          <w:bCs/>
        </w:rPr>
        <w:t>Section 4 (RAG-Only Mandate)</w:t>
      </w:r>
      <w:r w:rsidRPr="003D246E">
        <w:t xml:space="preserve"> — Confirm your engineering team's processing architecture matches. This is the most critical section.</w:t>
      </w:r>
    </w:p>
    <w:p w14:paraId="6D41C50E" w14:textId="77777777" w:rsidR="003D246E" w:rsidRPr="003D246E" w:rsidRDefault="003D246E" w:rsidP="003D246E">
      <w:pPr>
        <w:numPr>
          <w:ilvl w:val="0"/>
          <w:numId w:val="113"/>
        </w:numPr>
      </w:pPr>
      <w:r w:rsidRPr="003D246E">
        <w:rPr>
          <w:b/>
          <w:bCs/>
        </w:rPr>
        <w:t>Section 13 (CCPA)</w:t>
      </w:r>
      <w:r w:rsidRPr="003D246E">
        <w:t xml:space="preserve"> — Confirm whether California/US state provisions are needed based on your user base.</w:t>
      </w:r>
    </w:p>
    <w:p w14:paraId="0F319889" w14:textId="77777777" w:rsidR="003D246E" w:rsidRPr="003D246E" w:rsidRDefault="003D246E" w:rsidP="003D246E">
      <w:r w:rsidRPr="003D246E">
        <w:t>The Counsel Notes (Annexure A) provide detailed guidance for your legal team on each section."</w:t>
      </w:r>
    </w:p>
    <w:p w14:paraId="7CB5695A" w14:textId="77777777" w:rsidR="003D246E" w:rsidRPr="003D246E" w:rsidRDefault="003D246E" w:rsidP="009B606F">
      <w:pPr>
        <w:pBdr>
          <w:top w:val="single" w:sz="4" w:space="6" w:color="auto"/>
          <w:bottom w:val="single" w:sz="4" w:space="6" w:color="auto"/>
        </w:pBdr>
        <w:jc w:val="center"/>
      </w:pPr>
      <w:r w:rsidRPr="003D246E">
        <w:rPr>
          <w:b/>
          <w:bCs/>
        </w:rPr>
        <w:t>— END OF ANNEXURE C —</w:t>
      </w:r>
    </w:p>
    <w:p w14:paraId="223F5505" w14:textId="77777777" w:rsidR="001A0CF1" w:rsidRDefault="001A0CF1" w:rsidP="003D1728">
      <w:pPr>
        <w:sectPr w:rsidR="001A0CF1" w:rsidSect="00FF770E">
          <w:footerReference w:type="default" r:id="rId10"/>
          <w:pgSz w:w="11906" w:h="16838" w:code="9"/>
          <w:pgMar w:top="1440" w:right="1440" w:bottom="1440" w:left="1797" w:header="709" w:footer="709" w:gutter="0"/>
          <w:pgNumType w:start="1"/>
          <w:cols w:space="708"/>
          <w:docGrid w:linePitch="360"/>
        </w:sectPr>
      </w:pPr>
    </w:p>
    <w:p w14:paraId="21978FC8" w14:textId="77777777" w:rsidR="00317B5E" w:rsidRDefault="00317B5E" w:rsidP="00317B5E">
      <w:pPr>
        <w:pStyle w:val="Heading7"/>
      </w:pPr>
      <w:r w:rsidRPr="00E950A3">
        <w:lastRenderedPageBreak/>
        <w:t>COMPREHENSIVE CATEGORIZATION &amp; INJECTION MATRIX</w:t>
      </w:r>
    </w:p>
    <w:p w14:paraId="2601F8DA" w14:textId="56979AA1" w:rsidR="001E7DD7" w:rsidRPr="001E7DD7" w:rsidRDefault="001E7DD7" w:rsidP="003D1728"/>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DOC_AI_A_DPA | Bound QR fields: 25 | Registry package: v2.1.0</w:t>
      </w:r>
    </w:p>
    <w:tbl>
      <w:tblPr>
        <w:tblStyle w:val="TableGrid"/>
        <w:tblW w:type="auto" w:w="0"/>
        <w:jc w:val="center"/>
        <w:tblLayout w:type="fixed"/>
        <w:tblLook w:firstColumn="1" w:firstRow="1" w:lastColumn="0" w:lastRow="0" w:noHBand="0" w:noVBand="1" w:val="04A0"/>
      </w:tblPr>
      <w:tblGrid>
        <w:gridCol w:w="3489"/>
        <w:gridCol w:w="3489"/>
        <w:gridCol w:w="3489"/>
        <w:gridCol w:w="3489"/>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A01</w:t>
              <w:br/>
              <w:t>Model stack</w:t>
              <w:br/>
              <w:t>PARTIAL</w:t>
            </w:r>
          </w:p>
        </w:tc>
        <w:tc>
          <w:tcPr>
            <w:tcW w:type="dxa" w:w="3960"/>
            <w:vAlign w:val="top"/>
          </w:tcPr>
          <w:p>
            <w:pPr>
              <w:spacing w:after="0" w:before="0" w:line="240" w:lineRule="auto"/>
            </w:pPr>
            <w:r/>
            <w:r>
              <w:rPr>
                <w:rFonts w:ascii="Aptos" w:hAnsi="Aptos"/>
                <w:b w:val="0"/>
                <w:i w:val="0"/>
                <w:sz w:val="14"/>
              </w:rPr>
              <w:t>{{QR.A01.MODEL_NAME}}</w:t>
              <w:br/>
              <w:t>{{QR.A01.PROVIDER_NAME}}</w:t>
              <w:br/>
              <w:t>{{QR.A01.HOSTING_POSTURE}}</w:t>
              <w:br/>
              <w:t>{{QR.A01.PROVIDER_PROCESSING_JURISDICTION}}</w:t>
              <w:br/>
              <w:t>{{QR.A01.PROVIDER_PRIVACY_URL}}</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and §§1.2/2.3/6; DPA Schedule C; PP §4.3</w:t>
            </w:r>
          </w:p>
        </w:tc>
      </w:tr>
      <w:tr>
        <w:trPr>
          <w:cantSplit/>
        </w:trPr>
        <w:tc>
          <w:tcPr>
            <w:tcW w:type="dxa" w:w="1512"/>
            <w:vAlign w:val="top"/>
            <w:shd w:fill="E9EDF2"/>
          </w:tcPr>
          <w:p>
            <w:pPr>
              <w:spacing w:after="0" w:before="0" w:line="240" w:lineRule="auto"/>
            </w:pPr>
            <w:r/>
            <w:r>
              <w:rPr>
                <w:rFonts w:ascii="Aptos" w:hAnsi="Aptos"/>
                <w:b/>
                <w:i w:val="0"/>
                <w:sz w:val="14"/>
              </w:rPr>
              <w:t>A12</w:t>
              <w:br/>
              <w:t>Regulated-use contexts</w:t>
              <w:br/>
              <w:t>FULL</w:t>
            </w:r>
          </w:p>
        </w:tc>
        <w:tc>
          <w:tcPr>
            <w:tcW w:type="dxa" w:w="3960"/>
            <w:vAlign w:val="top"/>
          </w:tcPr>
          <w:p>
            <w:pPr>
              <w:spacing w:after="0" w:before="0" w:line="240" w:lineRule="auto"/>
            </w:pPr>
            <w:r/>
            <w:r>
              <w:rPr>
                <w:rFonts w:ascii="Aptos" w:hAnsi="Aptos"/>
                <w:b w:val="0"/>
                <w:i w:val="0"/>
                <w:sz w:val="14"/>
              </w:rPr>
              <w:t>{{QR.A12.HEALTHCARE}}</w:t>
              <w:br/>
              <w:t>{{QR.A12.FINANCIAL_ADVICE_OR_TRADING}}</w:t>
              <w:br/>
              <w:t>{{QR.A12.LEGAL_CONTENT}}</w:t>
              <w:br/>
              <w:t>{{QR.A12.EMPLOYMENT_DECISIONS}}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AUP §§3.1–3.4; DPA/high-risk routing; TOS reliance controls</w:t>
            </w:r>
          </w:p>
        </w:tc>
      </w:tr>
      <w:tr>
        <w:trPr>
          <w:cantSplit/>
        </w:trPr>
        <w:tc>
          <w:tcPr>
            <w:tcW w:type="dxa" w:w="1512"/>
            <w:vAlign w:val="top"/>
            <w:shd w:fill="E9EDF2"/>
          </w:tcPr>
          <w:p>
            <w:pPr>
              <w:spacing w:after="0" w:before="0" w:line="240" w:lineRule="auto"/>
            </w:pPr>
            <w:r/>
            <w:r>
              <w:rPr>
                <w:rFonts w:ascii="Aptos" w:hAnsi="Aptos"/>
                <w:b/>
                <w:i w:val="0"/>
                <w:sz w:val="14"/>
              </w:rPr>
              <w:t>A13</w:t>
              <w:br/>
              <w:t>Consequential or automated person-affecting decisions</w:t>
              <w:br/>
              <w:t>FULL</w:t>
            </w:r>
          </w:p>
        </w:tc>
        <w:tc>
          <w:tcPr>
            <w:tcW w:type="dxa" w:w="3960"/>
            <w:vAlign w:val="top"/>
          </w:tcPr>
          <w:p>
            <w:pPr>
              <w:spacing w:after="0" w:before="0" w:line="240" w:lineRule="auto"/>
            </w:pPr>
            <w:r/>
            <w:r>
              <w:rPr>
                <w:rFonts w:ascii="Aptos" w:hAnsi="Aptos"/>
                <w:b w:val="0"/>
                <w:i w:val="0"/>
                <w:sz w:val="14"/>
              </w:rPr>
              <w:t>{{QR.A13.CONSEQUENTIAL_DECISION_USE}}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§5.6; PP automated decisions; high-risk conditions</w:t>
            </w:r>
          </w:p>
        </w:tc>
      </w:tr>
      <w:tr>
        <w:trPr>
          <w:cantSplit/>
        </w:trPr>
        <w:tc>
          <w:tcPr>
            <w:tcW w:type="dxa" w:w="1512"/>
            <w:vAlign w:val="top"/>
            <w:shd w:fill="E9EDF2"/>
          </w:tcPr>
          <w:p>
            <w:pPr>
              <w:spacing w:after="0" w:before="0" w:line="240" w:lineRule="auto"/>
            </w:pPr>
            <w:r/>
            <w:r>
              <w:rPr>
                <w:rFonts w:ascii="Aptos" w:hAnsi="Aptos"/>
                <w:b/>
                <w:i w:val="0"/>
                <w:sz w:val="14"/>
              </w:rPr>
              <w:t>A14</w:t>
              <w:br/>
              <w:t>Biometric or human-signal processing</w:t>
              <w:br/>
              <w:t>FULL</w:t>
            </w:r>
          </w:p>
        </w:tc>
        <w:tc>
          <w:tcPr>
            <w:tcW w:type="dxa" w:w="3960"/>
            <w:vAlign w:val="top"/>
          </w:tcPr>
          <w:p>
            <w:pPr>
              <w:spacing w:after="0" w:before="0" w:line="240" w:lineRule="auto"/>
            </w:pPr>
            <w:r/>
            <w:r>
              <w:rPr>
                <w:rFonts w:ascii="Aptos" w:hAnsi="Aptos"/>
                <w:b w:val="0"/>
                <w:i w:val="0"/>
                <w:sz w:val="14"/>
              </w:rPr>
              <w:t>{{QR.A14.BIOMETRIC_PROCESSING}}</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AUP §3.6; sensitive-data and privacy disclosures</w:t>
            </w:r>
          </w:p>
        </w:tc>
      </w:tr>
      <w:tr>
        <w:trPr>
          <w:cantSplit/>
        </w:trPr>
        <w:tc>
          <w:tcPr>
            <w:tcW w:type="dxa" w:w="1512"/>
            <w:vAlign w:val="top"/>
            <w:shd w:fill="E9EDF2"/>
          </w:tcPr>
          <w:p>
            <w:pPr>
              <w:spacing w:after="0" w:before="0" w:line="240" w:lineRule="auto"/>
            </w:pPr>
            <w:r/>
            <w:r>
              <w:rPr>
                <w:rFonts w:ascii="Aptos" w:hAnsi="Aptos"/>
                <w:b/>
                <w:i w:val="0"/>
                <w:sz w:val="14"/>
              </w:rPr>
              <w:t>A16</w:t>
              <w:br/>
              <w:t>Customer-data training posture</w:t>
              <w:br/>
              <w:t>PARTIAL</w:t>
            </w:r>
          </w:p>
        </w:tc>
        <w:tc>
          <w:tcPr>
            <w:tcW w:type="dxa" w:w="3960"/>
            <w:vAlign w:val="top"/>
          </w:tcPr>
          <w:p>
            <w:pPr>
              <w:spacing w:after="0" w:before="0" w:line="240" w:lineRule="auto"/>
            </w:pPr>
            <w:r/>
            <w:r>
              <w:rPr>
                <w:rFonts w:ascii="Aptos" w:hAnsi="Aptos"/>
                <w:b w:val="0"/>
                <w:i w:val="0"/>
                <w:sz w:val="14"/>
              </w:rPr>
              <w:t>{{QR.A16.PROHIBITED}}</w:t>
              <w:br/>
              <w:t>{{QR.A16.OPT_IN_ONLY}}</w:t>
              <w:br/>
              <w:t>{{QR.A16.PERMITTED_UNDER_TERMS}}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§6.1; DPA model-training controls; privacy disclosure</w:t>
            </w:r>
          </w:p>
        </w:tc>
      </w:tr>
      <w:tr>
        <w:trPr>
          <w:cantSplit/>
        </w:trPr>
        <w:tc>
          <w:tcPr>
            <w:tcW w:type="dxa" w:w="1512"/>
            <w:vAlign w:val="top"/>
            <w:shd w:fill="E9EDF2"/>
          </w:tcPr>
          <w:p>
            <w:pPr>
              <w:spacing w:after="0" w:before="0" w:line="240" w:lineRule="auto"/>
            </w:pPr>
            <w:r/>
            <w:r>
              <w:rPr>
                <w:rFonts w:ascii="Aptos" w:hAnsi="Aptos"/>
                <w:b/>
                <w:i w:val="0"/>
                <w:sz w:val="14"/>
              </w:rPr>
              <w:t>A17</w:t>
              <w:br/>
              <w:t>Personal-data types processed</w:t>
              <w:br/>
              <w:t>FULL</w:t>
            </w:r>
          </w:p>
        </w:tc>
        <w:tc>
          <w:tcPr>
            <w:tcW w:type="dxa" w:w="3960"/>
            <w:vAlign w:val="top"/>
          </w:tcPr>
          <w:p>
            <w:pPr>
              <w:spacing w:after="0" w:before="0" w:line="240" w:lineRule="auto"/>
            </w:pPr>
            <w:r/>
            <w:r>
              <w:rPr>
                <w:rFonts w:ascii="Aptos" w:hAnsi="Aptos"/>
                <w:b w:val="0"/>
                <w:i w:val="0"/>
                <w:sz w:val="14"/>
              </w:rPr>
              <w:t>{{QR.A17.PERSONAL_DATA_CATEGORIES_LIST}}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A; PP collection/use disclosures; TOS DPA gateway</w:t>
            </w:r>
          </w:p>
        </w:tc>
      </w:tr>
      <w:tr>
        <w:trPr>
          <w:cantSplit/>
        </w:trPr>
        <w:tc>
          <w:tcPr>
            <w:tcW w:type="dxa" w:w="1512"/>
            <w:vAlign w:val="top"/>
            <w:shd w:fill="E9EDF2"/>
          </w:tcPr>
          <w:p>
            <w:pPr>
              <w:spacing w:after="0" w:before="0" w:line="240" w:lineRule="auto"/>
            </w:pPr>
            <w:r/>
            <w:r>
              <w:rPr>
                <w:rFonts w:ascii="Aptos" w:hAnsi="Aptos"/>
                <w:b/>
                <w:i w:val="0"/>
                <w:sz w:val="14"/>
              </w:rPr>
              <w:t>A18</w:t>
              <w:br/>
              <w:t>Sensitive-data categories</w:t>
              <w:br/>
              <w:t>FULL</w:t>
            </w:r>
          </w:p>
        </w:tc>
        <w:tc>
          <w:tcPr>
            <w:tcW w:type="dxa" w:w="3960"/>
            <w:vAlign w:val="top"/>
          </w:tcPr>
          <w:p>
            <w:pPr>
              <w:spacing w:after="0" w:before="0" w:line="240" w:lineRule="auto"/>
            </w:pPr>
            <w:r/>
            <w:r>
              <w:rPr>
                <w:rFonts w:ascii="Aptos" w:hAnsi="Aptos"/>
                <w:b w:val="0"/>
                <w:i w:val="0"/>
                <w:sz w:val="14"/>
              </w:rPr>
              <w:t>{{QR.A18.SENSITIVE_DATA_CATEGORIES_LIST}}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DPA Schedule A; PP sensitive data; sector-specific controls</w:t>
            </w:r>
          </w:p>
        </w:tc>
      </w:tr>
      <w:tr>
        <w:trPr>
          <w:cantSplit/>
        </w:trPr>
        <w:tc>
          <w:tcPr>
            <w:tcW w:type="dxa" w:w="1512"/>
            <w:vAlign w:val="top"/>
            <w:shd w:fill="E9EDF2"/>
          </w:tcPr>
          <w:p>
            <w:pPr>
              <w:spacing w:after="0" w:before="0" w:line="240" w:lineRule="auto"/>
            </w:pPr>
            <w:r/>
            <w:r>
              <w:rPr>
                <w:rFonts w:ascii="Aptos" w:hAnsi="Aptos"/>
                <w:b/>
                <w:i w:val="0"/>
                <w:sz w:val="14"/>
              </w:rPr>
              <w:t>A19</w:t>
              <w:br/>
              <w:t>Data-subject categories</w:t>
              <w:br/>
              <w:t>FULL</w:t>
            </w:r>
          </w:p>
        </w:tc>
        <w:tc>
          <w:tcPr>
            <w:tcW w:type="dxa" w:w="3960"/>
            <w:vAlign w:val="top"/>
          </w:tcPr>
          <w:p>
            <w:pPr>
              <w:spacing w:after="0" w:before="0" w:line="240" w:lineRule="auto"/>
            </w:pPr>
            <w:r/>
            <w:r>
              <w:rPr>
                <w:rFonts w:ascii="Aptos" w:hAnsi="Aptos"/>
                <w:b w:val="0"/>
                <w:i w:val="0"/>
                <w:sz w:val="14"/>
              </w:rPr>
              <w:t>{{QR.A19.DATA_SUBJECT_CATEGORIES_LIST}}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A; PP audience and rights architecture</w:t>
            </w:r>
          </w:p>
        </w:tc>
      </w:tr>
      <w:tr>
        <w:trPr>
          <w:cantSplit/>
        </w:trPr>
        <w:tc>
          <w:tcPr>
            <w:tcW w:type="dxa" w:w="1512"/>
            <w:vAlign w:val="top"/>
            <w:shd w:fill="E9EDF2"/>
          </w:tcPr>
          <w:p>
            <w:pPr>
              <w:spacing w:after="0" w:before="0" w:line="240" w:lineRule="auto"/>
            </w:pPr>
            <w:r/>
            <w:r>
              <w:rPr>
                <w:rFonts w:ascii="Aptos" w:hAnsi="Aptos"/>
                <w:b/>
                <w:i w:val="0"/>
                <w:sz w:val="14"/>
              </w:rPr>
              <w:t>A20</w:t>
              <w:br/>
              <w:t>AI processing architecture</w:t>
              <w:br/>
              <w:t>PARTIAL</w:t>
            </w:r>
          </w:p>
        </w:tc>
        <w:tc>
          <w:tcPr>
            <w:tcW w:type="dxa" w:w="3960"/>
            <w:vAlign w:val="top"/>
          </w:tcPr>
          <w:p>
            <w:pPr>
              <w:spacing w:after="0" w:before="0" w:line="240" w:lineRule="auto"/>
            </w:pPr>
            <w:r/>
            <w:r>
              <w:rPr>
                <w:rFonts w:ascii="Aptos" w:hAnsi="Aptos"/>
                <w:b w:val="0"/>
                <w:i w:val="0"/>
                <w:sz w:val="14"/>
              </w:rPr>
              <w:t>{{QR.A20.STATELESS}}</w:t>
              <w:br/>
              <w:t>{{QR.A20.RAG}}</w:t>
              <w:br/>
              <w:t>{{QR.A20.FINE_TUNING}}</w:t>
              <w:br/>
              <w:t>{{QR.A20.BOTH}}</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DPA §4 architecture; TOS training language; privacy disclosure</w:t>
            </w:r>
          </w:p>
        </w:tc>
      </w:tr>
      <w:tr>
        <w:trPr>
          <w:cantSplit/>
        </w:trPr>
        <w:tc>
          <w:tcPr>
            <w:tcW w:type="dxa" w:w="1512"/>
            <w:vAlign w:val="top"/>
            <w:shd w:fill="E9EDF2"/>
          </w:tcPr>
          <w:p>
            <w:pPr>
              <w:spacing w:after="0" w:before="0" w:line="240" w:lineRule="auto"/>
            </w:pPr>
            <w:r/>
            <w:r>
              <w:rPr>
                <w:rFonts w:ascii="Aptos" w:hAnsi="Aptos"/>
                <w:b/>
                <w:i w:val="0"/>
                <w:sz w:val="14"/>
              </w:rPr>
              <w:t>A21</w:t>
              <w:br/>
              <w:t>Subprocessor register</w:t>
              <w:br/>
              <w:t>PARTIAL</w:t>
            </w:r>
          </w:p>
        </w:tc>
        <w:tc>
          <w:tcPr>
            <w:tcW w:type="dxa" w:w="3960"/>
            <w:vAlign w:val="top"/>
          </w:tcPr>
          <w:p>
            <w:pPr>
              <w:spacing w:after="0" w:before="0" w:line="240" w:lineRule="auto"/>
            </w:pPr>
            <w:r/>
            <w:r>
              <w:rPr>
                <w:rFonts w:ascii="Aptos" w:hAnsi="Aptos"/>
                <w:b w:val="0"/>
                <w:i w:val="0"/>
                <w:sz w:val="14"/>
              </w:rPr>
              <w:t>{{QR.A21.NAME}}</w:t>
              <w:br/>
              <w:t>{{QR.A21.PROVIDER_TYPE}}</w:t>
              <w:br/>
              <w:t>{{QR.A21.PROCESSING_ACTIVITY}}</w:t>
              <w:br/>
              <w:t>{{QR.A21.PROCESSING_LOCATION}}</w:t>
              <w:br/>
              <w:t>{{QR.A21.DPF_CERTIFIED}}</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Schedule C; PP provider disclosures; transfer analysis</w:t>
            </w:r>
          </w:p>
        </w:tc>
      </w:tr>
      <w:tr>
        <w:trPr>
          <w:cantSplit/>
        </w:trPr>
        <w:tc>
          <w:tcPr>
            <w:tcW w:type="dxa" w:w="1512"/>
            <w:vAlign w:val="top"/>
            <w:shd w:fill="E9EDF2"/>
          </w:tcPr>
          <w:p>
            <w:pPr>
              <w:spacing w:after="0" w:before="0" w:line="240" w:lineRule="auto"/>
            </w:pPr>
            <w:r/>
            <w:r>
              <w:rPr>
                <w:rFonts w:ascii="Aptos" w:hAnsi="Aptos"/>
                <w:b/>
                <w:i w:val="0"/>
                <w:sz w:val="14"/>
              </w:rPr>
              <w:t>A22</w:t>
              <w:br/>
              <w:t>Live subprocessor-list URL</w:t>
              <w:br/>
              <w:t>PARTIAL</w:t>
            </w:r>
          </w:p>
        </w:tc>
        <w:tc>
          <w:tcPr>
            <w:tcW w:type="dxa" w:w="3960"/>
            <w:vAlign w:val="top"/>
          </w:tcPr>
          <w:p>
            <w:pPr>
              <w:spacing w:after="0" w:before="0" w:line="240" w:lineRule="auto"/>
            </w:pPr>
            <w:r/>
            <w:r>
              <w:rPr>
                <w:rFonts w:ascii="Aptos" w:hAnsi="Aptos"/>
                <w:b w:val="0"/>
                <w:i w:val="0"/>
                <w:sz w:val="14"/>
              </w:rPr>
              <w:t>{{QR.A22.SUBPROCESSOR_LIST_URL}}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§5.2 and public vendor transparency route</w:t>
            </w:r>
          </w:p>
        </w:tc>
      </w:tr>
      <w:tr>
        <w:trPr>
          <w:cantSplit/>
        </w:trPr>
        <w:tc>
          <w:tcPr>
            <w:tcW w:type="dxa" w:w="1512"/>
            <w:vAlign w:val="top"/>
            <w:shd w:fill="E9EDF2"/>
          </w:tcPr>
          <w:p>
            <w:pPr>
              <w:spacing w:after="0" w:before="0" w:line="240" w:lineRule="auto"/>
            </w:pPr>
            <w:r/>
            <w:r>
              <w:rPr>
                <w:rFonts w:ascii="Aptos" w:hAnsi="Aptos"/>
                <w:b/>
                <w:i w:val="0"/>
                <w:sz w:val="14"/>
              </w:rPr>
              <w:t>A23</w:t>
              <w:br/>
              <w:t>Disaster recovery / business continuity summary</w:t>
              <w:br/>
              <w:t>PARTIAL</w:t>
            </w:r>
          </w:p>
        </w:tc>
        <w:tc>
          <w:tcPr>
            <w:tcW w:type="dxa" w:w="3960"/>
            <w:vAlign w:val="top"/>
          </w:tcPr>
          <w:p>
            <w:pPr>
              <w:spacing w:after="0" w:before="0" w:line="240" w:lineRule="auto"/>
            </w:pPr>
            <w:r/>
            <w:r>
              <w:rPr>
                <w:rFonts w:ascii="Aptos" w:hAnsi="Aptos"/>
                <w:b w:val="0"/>
                <w:i w:val="0"/>
                <w:sz w:val="14"/>
              </w:rPr>
              <w:t>{{QR.A23.DR_BCP_SUMMARY}}</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DPA security schedule and operational resilience summary</w:t>
            </w:r>
          </w:p>
        </w:tc>
      </w:tr>
      <w:tr>
        <w:trPr>
          <w:cantSplit/>
        </w:trPr>
        <w:tc>
          <w:tcPr>
            <w:tcW w:type="dxa" w:w="1512"/>
            <w:vAlign w:val="top"/>
            <w:shd w:fill="E9EDF2"/>
          </w:tcPr>
          <w:p>
            <w:pPr>
              <w:spacing w:after="0" w:before="0" w:line="240" w:lineRule="auto"/>
            </w:pPr>
            <w:r/>
            <w:r>
              <w:rPr>
                <w:rFonts w:ascii="Aptos" w:hAnsi="Aptos"/>
                <w:b/>
                <w:i w:val="0"/>
                <w:sz w:val="14"/>
              </w:rPr>
              <w:t>A24</w:t>
              <w:br/>
              <w:t>EU/UK/Swiss personal-data scope</w:t>
              <w:br/>
              <w:t>FULL</w:t>
            </w:r>
          </w:p>
        </w:tc>
        <w:tc>
          <w:tcPr>
            <w:tcW w:type="dxa" w:w="3960"/>
            <w:vAlign w:val="top"/>
          </w:tcPr>
          <w:p>
            <w:pPr>
              <w:spacing w:after="0" w:before="0" w:line="240" w:lineRule="auto"/>
            </w:pPr>
            <w:r/>
            <w:r>
              <w:rPr>
                <w:rFonts w:ascii="Aptos" w:hAnsi="Aptos"/>
                <w:b w:val="0"/>
                <w:i w:val="0"/>
                <w:sz w:val="14"/>
              </w:rPr>
              <w:t>{{QR.A24.EU_UK_SWISS_DATA_SCOPE}}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DPA/SCC gateway; TOS §7.3; cross-border sections</w:t>
            </w:r>
          </w:p>
        </w:tc>
      </w:tr>
      <w:tr>
        <w:trPr>
          <w:cantSplit/>
        </w:trPr>
        <w:tc>
          <w:tcPr>
            <w:tcW w:type="dxa" w:w="1512"/>
            <w:vAlign w:val="top"/>
            <w:shd w:fill="E9EDF2"/>
          </w:tcPr>
          <w:p>
            <w:pPr>
              <w:spacing w:after="0" w:before="0" w:line="240" w:lineRule="auto"/>
            </w:pPr>
            <w:r/>
            <w:r>
              <w:rPr>
                <w:rFonts w:ascii="Aptos" w:hAnsi="Aptos"/>
                <w:b/>
                <w:i w:val="0"/>
                <w:sz w:val="14"/>
              </w:rPr>
              <w:t>A25</w:t>
              <w:br/>
              <w:t>California personal-information scope</w:t>
              <w:br/>
              <w:t>FULL</w:t>
            </w:r>
          </w:p>
        </w:tc>
        <w:tc>
          <w:tcPr>
            <w:tcW w:type="dxa" w:w="3960"/>
            <w:vAlign w:val="top"/>
          </w:tcPr>
          <w:p>
            <w:pPr>
              <w:spacing w:after="0" w:before="0" w:line="240" w:lineRule="auto"/>
            </w:pPr>
            <w:r/>
            <w:r>
              <w:rPr>
                <w:rFonts w:ascii="Aptos" w:hAnsi="Aptos"/>
                <w:b w:val="0"/>
                <w:i w:val="0"/>
                <w:sz w:val="14"/>
              </w:rPr>
              <w:t>{{QR.A25.CALIFORNIA_DATA_SCOPE}}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CCPA/CPRA section; California-specific companion context</w:t>
            </w:r>
          </w:p>
        </w:tc>
      </w:tr>
      <w:tr>
        <w:trPr>
          <w:cantSplit/>
        </w:trPr>
        <w:tc>
          <w:tcPr>
            <w:tcW w:type="dxa" w:w="1512"/>
            <w:vAlign w:val="top"/>
            <w:shd w:fill="E9EDF2"/>
          </w:tcPr>
          <w:p>
            <w:pPr>
              <w:spacing w:after="0" w:before="0" w:line="240" w:lineRule="auto"/>
            </w:pPr>
            <w:r/>
            <w:r>
              <w:rPr>
                <w:rFonts w:ascii="Aptos" w:hAnsi="Aptos"/>
                <w:b/>
                <w:i w:val="0"/>
                <w:sz w:val="14"/>
              </w:rPr>
              <w:t>A26</w:t>
              <w:br/>
              <w:t>Privacy-role configuration</w:t>
              <w:br/>
              <w:t>PARTIAL</w:t>
            </w:r>
          </w:p>
        </w:tc>
        <w:tc>
          <w:tcPr>
            <w:tcW w:type="dxa" w:w="3960"/>
            <w:vAlign w:val="top"/>
          </w:tcPr>
          <w:p>
            <w:pPr>
              <w:spacing w:after="0" w:before="0" w:line="240" w:lineRule="auto"/>
            </w:pPr>
            <w:r/>
            <w:r>
              <w:rPr>
                <w:rFonts w:ascii="Aptos" w:hAnsi="Aptos"/>
                <w:b w:val="0"/>
                <w:i w:val="0"/>
                <w:sz w:val="14"/>
              </w:rPr>
              <w:t>{{QR.A26.DPO_APPOINTED}}</w:t>
              <w:br/>
              <w:t>{{QR.A26.DPO_CONTACT}}</w:t>
              <w:br/>
              <w:t>{{QR.A26.EU_UK_REPRESENTATIVE_APPOINTED}}</w:t>
              <w:br/>
              <w:t>{{QR.A26.REPRESENTATIVE_CONTACT}}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PP §11; DPO and representative disclosures</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U02</w:t>
              <w:br/>
              <w:t>Entity type</w:t>
              <w:br/>
              <w:t>FULL</w:t>
            </w:r>
          </w:p>
        </w:tc>
        <w:tc>
          <w:tcPr>
            <w:tcW w:type="dxa" w:w="3960"/>
            <w:vAlign w:val="top"/>
          </w:tcPr>
          <w:p>
            <w:pPr>
              <w:spacing w:after="0" w:before="0" w:line="240" w:lineRule="auto"/>
            </w:pPr>
            <w:r/>
            <w:r>
              <w:rPr>
                <w:rFonts w:ascii="Aptos" w:hAnsi="Aptos"/>
                <w:b w:val="0"/>
                <w:i w:val="0"/>
                <w:sz w:val="14"/>
              </w:rPr>
              <w:t>{{QR.U02.ENTITY_TYPE}}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and entity description</w:t>
            </w:r>
          </w:p>
        </w:tc>
      </w:tr>
      <w:tr>
        <w:trPr>
          <w:cantSplit/>
        </w:trPr>
        <w:tc>
          <w:tcPr>
            <w:tcW w:type="dxa" w:w="1512"/>
            <w:vAlign w:val="top"/>
            <w:shd w:fill="E9EDF2"/>
          </w:tcPr>
          <w:p>
            <w:pPr>
              <w:spacing w:after="0" w:before="0" w:line="240" w:lineRule="auto"/>
            </w:pPr>
            <w:r/>
            <w:r>
              <w:rPr>
                <w:rFonts w:ascii="Aptos" w:hAnsi="Aptos"/>
                <w:b/>
                <w:i w:val="0"/>
                <w:sz w:val="14"/>
              </w:rPr>
              <w:t>U03</w:t>
              <w:br/>
              <w:t>Registered address and incorporation jurisdiction</w:t>
              <w:br/>
              <w:t>PARTIAL</w:t>
            </w:r>
          </w:p>
        </w:tc>
        <w:tc>
          <w:tcPr>
            <w:tcW w:type="dxa" w:w="3960"/>
            <w:vAlign w:val="top"/>
          </w:tcPr>
          <w:p>
            <w:pPr>
              <w:spacing w:after="0" w:before="0" w:line="240" w:lineRule="auto"/>
            </w:pPr>
            <w:r/>
            <w:r>
              <w:rPr>
                <w:rFonts w:ascii="Aptos" w:hAnsi="Aptos"/>
                <w:b w:val="0"/>
                <w:i w:val="0"/>
                <w:sz w:val="14"/>
              </w:rPr>
              <w:t>{{QR.U03.STREET_ADDRESS}}</w:t>
              <w:br/>
              <w:t>{{QR.U03.COUNTRY}}</w:t>
              <w:br/>
              <w:t>{{QR.U03.STATE_OR_PROVINCE}}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Preambles; TOS §7.5; DPA §6.1(a); B_IP governing-law anchor</w:t>
            </w:r>
          </w:p>
        </w:tc>
      </w:tr>
      <w:tr>
        <w:trPr>
          <w:cantSplit/>
        </w:trPr>
        <w:tc>
          <w:tcPr>
            <w:tcW w:type="dxa" w:w="1512"/>
            <w:vAlign w:val="top"/>
            <w:shd w:fill="E9EDF2"/>
          </w:tcPr>
          <w:p>
            <w:pPr>
              <w:spacing w:after="0" w:before="0" w:line="240" w:lineRule="auto"/>
            </w:pPr>
            <w:r/>
            <w:r>
              <w:rPr>
                <w:rFonts w:ascii="Aptos" w:hAnsi="Aptos"/>
                <w:b/>
                <w:i w:val="0"/>
                <w:sz w:val="14"/>
              </w:rPr>
              <w:t>U05</w:t>
              <w:br/>
              <w:t>Legal notice / contract contact email</w:t>
              <w:br/>
              <w:t>FULL</w:t>
            </w:r>
          </w:p>
        </w:tc>
        <w:tc>
          <w:tcPr>
            <w:tcW w:type="dxa" w:w="3960"/>
            <w:vAlign w:val="top"/>
          </w:tcPr>
          <w:p>
            <w:pPr>
              <w:spacing w:after="0" w:before="0" w:line="240" w:lineRule="auto"/>
            </w:pPr>
            <w:r/>
            <w:r>
              <w:rPr>
                <w:rFonts w:ascii="Aptos" w:hAnsi="Aptos"/>
                <w:b w:val="0"/>
                <w:i w:val="0"/>
                <w:sz w:val="14"/>
              </w:rPr>
              <w:t>{{QR.U05.LEGAL_NOTICE_EMAIL}}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Notices; AUP violation reporting; contract contact route</w:t>
            </w:r>
          </w:p>
        </w:tc>
      </w:tr>
      <w:tr>
        <w:trPr>
          <w:cantSplit/>
        </w:trPr>
        <w:tc>
          <w:tcPr>
            <w:tcW w:type="dxa" w:w="1512"/>
            <w:vAlign w:val="top"/>
            <w:shd w:fill="E9EDF2"/>
          </w:tcPr>
          <w:p>
            <w:pPr>
              <w:spacing w:after="0" w:before="0" w:line="240" w:lineRule="auto"/>
            </w:pPr>
            <w:r/>
            <w:r>
              <w:rPr>
                <w:rFonts w:ascii="Aptos" w:hAnsi="Aptos"/>
                <w:b/>
                <w:i w:val="0"/>
                <w:sz w:val="14"/>
              </w:rPr>
              <w:t>U06</w:t>
              <w:br/>
              <w:t>Privacy contact</w:t>
              <w:br/>
              <w:t>PARTIAL</w:t>
            </w:r>
          </w:p>
        </w:tc>
        <w:tc>
          <w:tcPr>
            <w:tcW w:type="dxa" w:w="3960"/>
            <w:vAlign w:val="top"/>
          </w:tcPr>
          <w:p>
            <w:pPr>
              <w:spacing w:after="0" w:before="0" w:line="240" w:lineRule="auto"/>
            </w:pPr>
            <w:r/>
            <w:r>
              <w:rPr>
                <w:rFonts w:ascii="Aptos" w:hAnsi="Aptos"/>
                <w:b w:val="0"/>
                <w:i w:val="0"/>
                <w:sz w:val="14"/>
              </w:rPr>
              <w:t>{{QR.U06.NAME}}</w:t>
              <w:br/>
              <w:t>{{QR.U06.TITLE_OR_ROLE}}</w:t>
              <w:br/>
              <w:t>{{QR.U06.EMAIL}}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PP §11; data-rights and privacy contact blocks</w:t>
            </w:r>
          </w:p>
        </w:tc>
      </w:tr>
      <w:tr>
        <w:trPr>
          <w:cantSplit/>
        </w:trPr>
        <w:tc>
          <w:tcPr>
            <w:tcW w:type="dxa" w:w="1512"/>
            <w:vAlign w:val="top"/>
            <w:shd w:fill="E9EDF2"/>
          </w:tcPr>
          <w:p>
            <w:pPr>
              <w:spacing w:after="0" w:before="0" w:line="240" w:lineRule="auto"/>
            </w:pPr>
            <w:r/>
            <w:r>
              <w:rPr>
                <w:rFonts w:ascii="Aptos" w:hAnsi="Aptos"/>
                <w:b/>
                <w:i w:val="0"/>
                <w:sz w:val="14"/>
              </w:rPr>
              <w:t>U07</w:t>
              <w:br/>
              <w:t>Service catalog</w:t>
              <w:br/>
              <w:t>FULL</w:t>
            </w:r>
          </w:p>
        </w:tc>
        <w:tc>
          <w:tcPr>
            <w:tcW w:type="dxa" w:w="3960"/>
            <w:vAlign w:val="top"/>
          </w:tcPr>
          <w:p>
            <w:pPr>
              <w:spacing w:after="0" w:before="0" w:line="240" w:lineRule="auto"/>
            </w:pPr>
            <w:r/>
            <w:r>
              <w:rPr>
                <w:rFonts w:ascii="Aptos" w:hAnsi="Aptos"/>
                <w:b w:val="0"/>
                <w:i w:val="0"/>
                <w:sz w:val="14"/>
              </w:rPr>
              <w:t>{{QR.U07.SERVICE_NAME}}</w:t>
              <w:br/>
              <w:t>{{QR.U07.SERVICE_DESCRIPTION}}</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definition of Service; cross-document service references</w:t>
            </w:r>
          </w:p>
        </w:tc>
      </w:tr>
      <w:tr>
        <w:trPr>
          <w:cantSplit/>
        </w:trPr>
        <w:tc>
          <w:tcPr>
            <w:tcW w:type="dxa" w:w="1512"/>
            <w:vAlign w:val="top"/>
            <w:shd w:fill="E9EDF2"/>
          </w:tcPr>
          <w:p>
            <w:pPr>
              <w:spacing w:after="0" w:before="0" w:line="240" w:lineRule="auto"/>
            </w:pPr>
            <w:r/>
            <w:r>
              <w:rPr>
                <w:rFonts w:ascii="Aptos" w:hAnsi="Aptos"/>
                <w:b/>
                <w:i w:val="0"/>
                <w:sz w:val="14"/>
              </w:rPr>
              <w:t>U08</w:t>
              <w:br/>
              <w:t>Intended customer use case</w:t>
              <w:br/>
              <w:t>FULL</w:t>
            </w:r>
          </w:p>
        </w:tc>
        <w:tc>
          <w:tcPr>
            <w:tcW w:type="dxa" w:w="3960"/>
            <w:vAlign w:val="top"/>
          </w:tcPr>
          <w:p>
            <w:pPr>
              <w:spacing w:after="0" w:before="0" w:line="240" w:lineRule="auto"/>
            </w:pPr>
            <w:r/>
            <w:r>
              <w:rPr>
                <w:rFonts w:ascii="Aptos" w:hAnsi="Aptos"/>
                <w:b w:val="0"/>
                <w:i w:val="0"/>
                <w:sz w:val="14"/>
              </w:rPr>
              <w:t>{{QR.U08.INTENDED_USE_CASE}}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bounded permitted-use context</w:t>
            </w:r>
          </w:p>
        </w:tc>
      </w:tr>
      <w:tr>
        <w:trPr>
          <w:cantSplit/>
        </w:trPr>
        <w:tc>
          <w:tcPr>
            <w:tcW w:type="dxa" w:w="1512"/>
            <w:vAlign w:val="top"/>
            <w:shd w:fill="E9EDF2"/>
          </w:tcPr>
          <w:p>
            <w:pPr>
              <w:spacing w:after="0" w:before="0" w:line="240" w:lineRule="auto"/>
            </w:pPr>
            <w:r/>
            <w:r>
              <w:rPr>
                <w:rFonts w:ascii="Aptos" w:hAnsi="Aptos"/>
                <w:b/>
                <w:i w:val="0"/>
                <w:sz w:val="14"/>
              </w:rPr>
              <w:t>U10</w:t>
              <w:br/>
              <w:t>Delivery channels</w:t>
              <w:br/>
              <w:t>FULL</w:t>
            </w:r>
          </w:p>
        </w:tc>
        <w:tc>
          <w:tcPr>
            <w:tcW w:type="dxa" w:w="3960"/>
            <w:vAlign w:val="top"/>
          </w:tcPr>
          <w:p>
            <w:pPr>
              <w:spacing w:after="0" w:before="0" w:line="240" w:lineRule="auto"/>
            </w:pPr>
            <w:r/>
            <w:r>
              <w:rPr>
                <w:rFonts w:ascii="Aptos" w:hAnsi="Aptos"/>
                <w:b w:val="0"/>
                <w:i w:val="0"/>
                <w:sz w:val="14"/>
              </w:rPr>
              <w:t>{{QR.U10.WEB_APP}}</w:t>
              <w:br/>
              <w:t>{{QR.U10.MOBILE_OR_DESKTOP}}</w:t>
              <w:br/>
              <w:t>{{QR.U10.API_SDK}}</w:t>
              <w:br/>
              <w:t>{{QR.U10.WHITE_LABEL_OR_PARTNER}}</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API/downstream clauses; delivery references</w:t>
            </w:r>
          </w:p>
        </w:tc>
      </w:tr>
      <w:tr>
        <w:trPr>
          <w:cantSplit/>
        </w:trPr>
        <w:tc>
          <w:tcPr>
            <w:tcW w:type="dxa" w:w="1512"/>
            <w:vAlign w:val="top"/>
            <w:shd w:fill="E9EDF2"/>
          </w:tcPr>
          <w:p>
            <w:pPr>
              <w:spacing w:after="0" w:before="0" w:line="240" w:lineRule="auto"/>
            </w:pPr>
            <w:r/>
            <w:r>
              <w:rPr>
                <w:rFonts w:ascii="Aptos" w:hAnsi="Aptos"/>
                <w:b/>
                <w:i w:val="0"/>
                <w:sz w:val="14"/>
              </w:rPr>
              <w:t>U12</w:t>
              <w:br/>
              <w:t>Governing law</w:t>
              <w:br/>
              <w:t>FULL</w:t>
            </w:r>
          </w:p>
        </w:tc>
        <w:tc>
          <w:tcPr>
            <w:tcW w:type="dxa" w:w="3960"/>
            <w:vAlign w:val="top"/>
          </w:tcPr>
          <w:p>
            <w:pPr>
              <w:spacing w:after="0" w:before="0" w:line="240" w:lineRule="auto"/>
            </w:pPr>
            <w:r/>
            <w:r>
              <w:rPr>
                <w:rFonts w:ascii="Aptos" w:hAnsi="Aptos"/>
                <w:b w:val="0"/>
                <w:i w:val="0"/>
                <w:sz w:val="14"/>
              </w:rPr>
              <w:t>{{QR.U12.COUNTRY}}</w:t>
              <w:br/>
              <w:t>{{QR.U12.STATE_OR_PROVINCE}}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Governing-law clauses and jurisdiction-specific variants</w:t>
            </w:r>
          </w:p>
        </w:tc>
      </w:tr>
      <w:tr>
        <w:trPr>
          <w:cantSplit/>
        </w:trPr>
        <w:tc>
          <w:tcPr>
            <w:tcW w:type="dxa" w:w="1512"/>
            <w:vAlign w:val="top"/>
            <w:shd w:fill="E9EDF2"/>
          </w:tcPr>
          <w:p>
            <w:pPr>
              <w:spacing w:after="0" w:before="0" w:line="240" w:lineRule="auto"/>
            </w:pPr>
            <w:r/>
            <w:r>
              <w:rPr>
                <w:rFonts w:ascii="Aptos" w:hAnsi="Aptos"/>
                <w:b/>
                <w:i w:val="0"/>
                <w:sz w:val="14"/>
              </w:rPr>
              <w:t>U13</w:t>
              <w:br/>
              <w:t>Dispute forum / venue</w:t>
              <w:br/>
              <w:t>FULL</w:t>
            </w:r>
          </w:p>
        </w:tc>
        <w:tc>
          <w:tcPr>
            <w:tcW w:type="dxa" w:w="3960"/>
            <w:vAlign w:val="top"/>
          </w:tcPr>
          <w:p>
            <w:pPr>
              <w:spacing w:after="0" w:before="0" w:line="240" w:lineRule="auto"/>
            </w:pPr>
            <w:r/>
            <w:r>
              <w:rPr>
                <w:rFonts w:ascii="Aptos" w:hAnsi="Aptos"/>
                <w:b w:val="0"/>
                <w:i w:val="0"/>
                <w:sz w:val="14"/>
              </w:rPr>
              <w:t>{{QR.U13.COURTS_OR_ARBITRATION_FORUM}}</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Dispute and venue clauses</w:t>
            </w:r>
          </w:p>
        </w:tc>
      </w:tr>
    </w:tbl>
    <w:p>
      <w:pPr>
        <w:spacing w:before="100"/>
      </w:pPr>
      <w:r>
        <w:rPr>
          <w:rFonts w:ascii="Aptos" w:hAnsi="Aptos"/>
          <w:b/>
          <w:i w:val="0"/>
          <w:color w:val="A00000"/>
          <w:sz w:val="15"/>
        </w:rPr>
        <w:t>END QR ASSEMBLY CONTROL SCHEDULE</w:t>
      </w:r>
    </w:p>
    <w:sectPr w:rsidR="001E7DD7" w:rsidRPr="001E7DD7" w:rsidSect="001A0CF1">
      <w:pgSz w:w="16838" w:h="11906" w:orient="landscape" w:code="9"/>
      <w:pgMar w:top="1797"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570DD" w14:textId="77777777" w:rsidR="00BD6F30" w:rsidRDefault="00BD6F30" w:rsidP="00F24812">
      <w:pPr>
        <w:spacing w:after="0" w:line="240" w:lineRule="auto"/>
      </w:pPr>
      <w:r>
        <w:separator/>
      </w:r>
    </w:p>
  </w:endnote>
  <w:endnote w:type="continuationSeparator" w:id="0">
    <w:p w14:paraId="1A742C06" w14:textId="77777777" w:rsidR="00BD6F30" w:rsidRDefault="00BD6F30"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DOC_DPA_AI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9334" w14:textId="77777777" w:rsidR="00A4678A" w:rsidRDefault="00A4678A"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A4678A" w14:paraId="1CD8047C" w14:textId="77777777" w:rsidTr="00C72839">
      <w:tc>
        <w:tcPr>
          <w:tcW w:w="1666" w:type="pct"/>
          <w:vAlign w:val="center"/>
        </w:tcPr>
        <w:p w14:paraId="7127FC4B" w14:textId="4BF9C8C0" w:rsidR="00A4678A" w:rsidRPr="00D95124" w:rsidRDefault="00A4678A" w:rsidP="00D95124">
          <w:pPr>
            <w:pStyle w:val="Footer"/>
            <w:rPr>
              <w:sz w:val="16"/>
              <w:szCs w:val="16"/>
              <w:lang w:val="en-US"/>
            </w:rPr>
          </w:pPr>
          <w:r w:rsidRPr="00D95124">
            <w:rPr>
              <w:sz w:val="16"/>
              <w:szCs w:val="16"/>
            </w:rPr>
            <w:t/>
          </w:r>
          <w:r>
            <w:rPr>
              <w:sz w:val="16"/>
              <w:szCs w:val="16"/>
            </w:rPr>
            <w:t xml:space="preserve">DOC_</w:t>
          </w:r>
          <w:r w:rsidR="00C63431">
            <w:rPr>
              <w:sz w:val="16"/>
              <w:szCs w:val="16"/>
            </w:rPr>
            <w:t>DPA</w:t>
          </w:r>
          <w:r>
            <w:rPr>
              <w:sz w:val="16"/>
              <w:szCs w:val="16"/>
            </w:rPr>
            <w:t>_AI</w:t>
          </w:r>
        </w:p>
      </w:tc>
      <w:tc>
        <w:tcPr>
          <w:tcW w:w="1666" w:type="pct"/>
          <w:vAlign w:val="center"/>
        </w:tcPr>
        <w:p w14:paraId="2606B140" w14:textId="77777777" w:rsidR="00A4678A" w:rsidRPr="00A20B52" w:rsidRDefault="00A4678A" w:rsidP="00A20B52">
          <w:pPr>
            <w:pStyle w:val="Footer"/>
            <w:jc w:val="center"/>
            <w:rPr>
              <w:i/>
              <w:iCs/>
              <w:sz w:val="16"/>
              <w:szCs w:val="16"/>
              <w:lang w:val="en-US"/>
            </w:rPr>
          </w:pPr>
          <w:r w:rsidRPr="00A20B52">
            <w:rPr>
              <w:i/>
              <w:iCs/>
              <w:sz w:val="16"/>
              <w:szCs w:val="16"/>
            </w:rPr>
            <w:t>Confidential</w:t>
          </w:r>
        </w:p>
      </w:tc>
      <w:tc>
        <w:tcPr>
          <w:tcW w:w="1667" w:type="pct"/>
          <w:vAlign w:val="center"/>
        </w:tcPr>
        <w:p w14:paraId="69CA9C38" w14:textId="77777777" w:rsidR="00A4678A" w:rsidRPr="00A741DE" w:rsidRDefault="00A4678A"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630D15B" w14:textId="77777777" w:rsidR="00A4678A" w:rsidRPr="004663DE" w:rsidRDefault="00A4678A">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30A1" w14:textId="77777777" w:rsidR="00BD6F30" w:rsidRDefault="00BD6F30" w:rsidP="00F24812">
      <w:pPr>
        <w:spacing w:after="0" w:line="240" w:lineRule="auto"/>
      </w:pPr>
      <w:r>
        <w:separator/>
      </w:r>
    </w:p>
  </w:footnote>
  <w:footnote w:type="continuationSeparator" w:id="0">
    <w:p w14:paraId="6388E927" w14:textId="77777777" w:rsidR="00BD6F30" w:rsidRDefault="00BD6F30"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2"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8"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30"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27508"/>
    <w:multiLevelType w:val="multilevel"/>
    <w:tmpl w:val="111A5980"/>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lowerLetter"/>
      <w:pStyle w:val="Heading3"/>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644"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8"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3"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65"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8"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77"/>
  </w:num>
  <w:num w:numId="2" w16cid:durableId="1597715409">
    <w:abstractNumId w:val="1"/>
  </w:num>
  <w:num w:numId="3" w16cid:durableId="1194617649">
    <w:abstractNumId w:val="64"/>
  </w:num>
  <w:num w:numId="4" w16cid:durableId="1834099383">
    <w:abstractNumId w:val="47"/>
  </w:num>
  <w:num w:numId="5" w16cid:durableId="379941336">
    <w:abstractNumId w:val="5"/>
  </w:num>
  <w:num w:numId="6" w16cid:durableId="2048673740">
    <w:abstractNumId w:val="27"/>
  </w:num>
  <w:num w:numId="7" w16cid:durableId="63918932">
    <w:abstractNumId w:val="0"/>
  </w:num>
  <w:num w:numId="8" w16cid:durableId="486945699">
    <w:abstractNumId w:val="30"/>
  </w:num>
  <w:num w:numId="9" w16cid:durableId="201600972">
    <w:abstractNumId w:val="58"/>
  </w:num>
  <w:num w:numId="10" w16cid:durableId="1935356157">
    <w:abstractNumId w:val="11"/>
  </w:num>
  <w:num w:numId="11" w16cid:durableId="1023435981">
    <w:abstractNumId w:val="44"/>
  </w:num>
  <w:num w:numId="12" w16cid:durableId="1413622958">
    <w:abstractNumId w:val="54"/>
  </w:num>
  <w:num w:numId="13" w16cid:durableId="873464833">
    <w:abstractNumId w:val="39"/>
  </w:num>
  <w:num w:numId="14" w16cid:durableId="1102339666">
    <w:abstractNumId w:val="42"/>
  </w:num>
  <w:num w:numId="15" w16cid:durableId="1044644082">
    <w:abstractNumId w:val="65"/>
  </w:num>
  <w:num w:numId="16" w16cid:durableId="977339267">
    <w:abstractNumId w:val="72"/>
  </w:num>
  <w:num w:numId="17" w16cid:durableId="546526228">
    <w:abstractNumId w:val="51"/>
  </w:num>
  <w:num w:numId="18" w16cid:durableId="890506804">
    <w:abstractNumId w:val="78"/>
  </w:num>
  <w:num w:numId="19" w16cid:durableId="1021976300">
    <w:abstractNumId w:val="63"/>
  </w:num>
  <w:num w:numId="20" w16cid:durableId="315769518">
    <w:abstractNumId w:val="34"/>
  </w:num>
  <w:num w:numId="21" w16cid:durableId="1643536015">
    <w:abstractNumId w:val="41"/>
  </w:num>
  <w:num w:numId="22" w16cid:durableId="1249340451">
    <w:abstractNumId w:val="21"/>
  </w:num>
  <w:num w:numId="23" w16cid:durableId="801116667">
    <w:abstractNumId w:val="36"/>
  </w:num>
  <w:num w:numId="24" w16cid:durableId="1856994052">
    <w:abstractNumId w:val="80"/>
  </w:num>
  <w:num w:numId="25" w16cid:durableId="2043550439">
    <w:abstractNumId w:val="4"/>
  </w:num>
  <w:num w:numId="26" w16cid:durableId="1682048645">
    <w:abstractNumId w:val="76"/>
  </w:num>
  <w:num w:numId="27" w16cid:durableId="433670612">
    <w:abstractNumId w:val="56"/>
  </w:num>
  <w:num w:numId="28" w16cid:durableId="1861891909">
    <w:abstractNumId w:val="26"/>
  </w:num>
  <w:num w:numId="29" w16cid:durableId="1600526384">
    <w:abstractNumId w:val="82"/>
  </w:num>
  <w:num w:numId="30" w16cid:durableId="1406761904">
    <w:abstractNumId w:val="28"/>
  </w:num>
  <w:num w:numId="31" w16cid:durableId="1027873275">
    <w:abstractNumId w:val="49"/>
  </w:num>
  <w:num w:numId="32" w16cid:durableId="112596705">
    <w:abstractNumId w:val="67"/>
  </w:num>
  <w:num w:numId="33" w16cid:durableId="398869457">
    <w:abstractNumId w:val="3"/>
  </w:num>
  <w:num w:numId="34" w16cid:durableId="1380856730">
    <w:abstractNumId w:val="79"/>
  </w:num>
  <w:num w:numId="35" w16cid:durableId="388653644">
    <w:abstractNumId w:val="59"/>
  </w:num>
  <w:num w:numId="36" w16cid:durableId="325019078">
    <w:abstractNumId w:val="52"/>
  </w:num>
  <w:num w:numId="37" w16cid:durableId="1847943384">
    <w:abstractNumId w:val="18"/>
  </w:num>
  <w:num w:numId="38" w16cid:durableId="1761245718">
    <w:abstractNumId w:val="71"/>
  </w:num>
  <w:num w:numId="39" w16cid:durableId="21056250">
    <w:abstractNumId w:val="75"/>
  </w:num>
  <w:num w:numId="40" w16cid:durableId="820780089">
    <w:abstractNumId w:val="81"/>
  </w:num>
  <w:num w:numId="41" w16cid:durableId="1944923347">
    <w:abstractNumId w:val="51"/>
    <w:lvlOverride w:ilvl="0">
      <w:startOverride w:val="1"/>
    </w:lvlOverride>
  </w:num>
  <w:num w:numId="42" w16cid:durableId="2015260972">
    <w:abstractNumId w:val="46"/>
  </w:num>
  <w:num w:numId="43" w16cid:durableId="272396599">
    <w:abstractNumId w:val="16"/>
  </w:num>
  <w:num w:numId="44" w16cid:durableId="1353190888">
    <w:abstractNumId w:val="66"/>
  </w:num>
  <w:num w:numId="45" w16cid:durableId="21149895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35"/>
  </w:num>
  <w:num w:numId="50" w16cid:durableId="10234403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9"/>
  </w:num>
  <w:num w:numId="52" w16cid:durableId="344869196">
    <w:abstractNumId w:val="23"/>
  </w:num>
  <w:num w:numId="53" w16cid:durableId="3132945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48"/>
  </w:num>
  <w:num w:numId="55" w16cid:durableId="698509231">
    <w:abstractNumId w:val="7"/>
  </w:num>
  <w:num w:numId="56" w16cid:durableId="16918328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35"/>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35"/>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62"/>
  </w:num>
  <w:num w:numId="77" w16cid:durableId="895356645">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37"/>
  </w:num>
  <w:num w:numId="79" w16cid:durableId="248194708">
    <w:abstractNumId w:val="73"/>
  </w:num>
  <w:num w:numId="80" w16cid:durableId="3652556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17"/>
  </w:num>
  <w:num w:numId="83" w16cid:durableId="1076249298">
    <w:abstractNumId w:val="13"/>
  </w:num>
  <w:num w:numId="84" w16cid:durableId="1263996855">
    <w:abstractNumId w:val="12"/>
  </w:num>
  <w:num w:numId="85" w16cid:durableId="1688869911">
    <w:abstractNumId w:val="8"/>
  </w:num>
  <w:num w:numId="86" w16cid:durableId="138575118">
    <w:abstractNumId w:val="55"/>
  </w:num>
  <w:num w:numId="87" w16cid:durableId="1881749481">
    <w:abstractNumId w:val="29"/>
  </w:num>
  <w:num w:numId="88" w16cid:durableId="1175341118">
    <w:abstractNumId w:val="24"/>
  </w:num>
  <w:num w:numId="89" w16cid:durableId="2005743399">
    <w:abstractNumId w:val="60"/>
  </w:num>
  <w:num w:numId="90" w16cid:durableId="314653332">
    <w:abstractNumId w:val="15"/>
  </w:num>
  <w:num w:numId="91" w16cid:durableId="1111512797">
    <w:abstractNumId w:val="6"/>
  </w:num>
  <w:num w:numId="92" w16cid:durableId="870995144">
    <w:abstractNumId w:val="22"/>
  </w:num>
  <w:num w:numId="93" w16cid:durableId="1317295683">
    <w:abstractNumId w:val="20"/>
  </w:num>
  <w:num w:numId="94" w16cid:durableId="777869722">
    <w:abstractNumId w:val="10"/>
  </w:num>
  <w:num w:numId="95" w16cid:durableId="404382047">
    <w:abstractNumId w:val="40"/>
  </w:num>
  <w:num w:numId="96" w16cid:durableId="1188450491">
    <w:abstractNumId w:val="50"/>
  </w:num>
  <w:num w:numId="97" w16cid:durableId="1056129401">
    <w:abstractNumId w:val="69"/>
  </w:num>
  <w:num w:numId="98" w16cid:durableId="1062100352">
    <w:abstractNumId w:val="31"/>
  </w:num>
  <w:num w:numId="99" w16cid:durableId="75707310">
    <w:abstractNumId w:val="19"/>
  </w:num>
  <w:num w:numId="100" w16cid:durableId="433794472">
    <w:abstractNumId w:val="53"/>
  </w:num>
  <w:num w:numId="101" w16cid:durableId="691303566">
    <w:abstractNumId w:val="38"/>
  </w:num>
  <w:num w:numId="102" w16cid:durableId="132531210">
    <w:abstractNumId w:val="33"/>
  </w:num>
  <w:num w:numId="103" w16cid:durableId="615672992">
    <w:abstractNumId w:val="2"/>
  </w:num>
  <w:num w:numId="104" w16cid:durableId="225146652">
    <w:abstractNumId w:val="74"/>
  </w:num>
  <w:num w:numId="105" w16cid:durableId="2096896407">
    <w:abstractNumId w:val="45"/>
  </w:num>
  <w:num w:numId="106" w16cid:durableId="226769626">
    <w:abstractNumId w:val="57"/>
  </w:num>
  <w:num w:numId="107" w16cid:durableId="526409077">
    <w:abstractNumId w:val="43"/>
  </w:num>
  <w:num w:numId="108" w16cid:durableId="1734234313">
    <w:abstractNumId w:val="14"/>
  </w:num>
  <w:num w:numId="109" w16cid:durableId="2106076045">
    <w:abstractNumId w:val="68"/>
  </w:num>
  <w:num w:numId="110" w16cid:durableId="1826779108">
    <w:abstractNumId w:val="25"/>
  </w:num>
  <w:num w:numId="111" w16cid:durableId="1593078456">
    <w:abstractNumId w:val="70"/>
  </w:num>
  <w:num w:numId="112" w16cid:durableId="1214120840">
    <w:abstractNumId w:val="61"/>
  </w:num>
  <w:num w:numId="113" w16cid:durableId="1511212424">
    <w:abstractNumId w:val="32"/>
  </w:num>
  <w:num w:numId="114" w16cid:durableId="580935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764384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2629"/>
    <w:rsid w:val="000030CB"/>
    <w:rsid w:val="00003376"/>
    <w:rsid w:val="00006981"/>
    <w:rsid w:val="000079BE"/>
    <w:rsid w:val="00010372"/>
    <w:rsid w:val="000134F3"/>
    <w:rsid w:val="00013DA9"/>
    <w:rsid w:val="00013EE1"/>
    <w:rsid w:val="00016C64"/>
    <w:rsid w:val="00016C71"/>
    <w:rsid w:val="00021703"/>
    <w:rsid w:val="00023401"/>
    <w:rsid w:val="00023D2C"/>
    <w:rsid w:val="00025593"/>
    <w:rsid w:val="0002614F"/>
    <w:rsid w:val="000314BB"/>
    <w:rsid w:val="00035BF9"/>
    <w:rsid w:val="000437B4"/>
    <w:rsid w:val="00044362"/>
    <w:rsid w:val="000459BA"/>
    <w:rsid w:val="0004620E"/>
    <w:rsid w:val="00047147"/>
    <w:rsid w:val="00055156"/>
    <w:rsid w:val="00055700"/>
    <w:rsid w:val="0005648D"/>
    <w:rsid w:val="00056C08"/>
    <w:rsid w:val="0006511B"/>
    <w:rsid w:val="00067EE4"/>
    <w:rsid w:val="000706E4"/>
    <w:rsid w:val="00071E05"/>
    <w:rsid w:val="00071FB0"/>
    <w:rsid w:val="00072DF9"/>
    <w:rsid w:val="00073022"/>
    <w:rsid w:val="00075478"/>
    <w:rsid w:val="00080711"/>
    <w:rsid w:val="000815EB"/>
    <w:rsid w:val="00082A6F"/>
    <w:rsid w:val="000837B4"/>
    <w:rsid w:val="000927E1"/>
    <w:rsid w:val="00092EEC"/>
    <w:rsid w:val="000A314C"/>
    <w:rsid w:val="000A3F2D"/>
    <w:rsid w:val="000A4B94"/>
    <w:rsid w:val="000A4C6B"/>
    <w:rsid w:val="000A7E1A"/>
    <w:rsid w:val="000B1550"/>
    <w:rsid w:val="000B71D1"/>
    <w:rsid w:val="000C05DE"/>
    <w:rsid w:val="000C2624"/>
    <w:rsid w:val="000C3C02"/>
    <w:rsid w:val="000C6B2F"/>
    <w:rsid w:val="000D0DDE"/>
    <w:rsid w:val="000D2C48"/>
    <w:rsid w:val="000E13DB"/>
    <w:rsid w:val="000E4041"/>
    <w:rsid w:val="000E42EB"/>
    <w:rsid w:val="000E4E4E"/>
    <w:rsid w:val="000E5698"/>
    <w:rsid w:val="000E626D"/>
    <w:rsid w:val="000E62A3"/>
    <w:rsid w:val="000E7F84"/>
    <w:rsid w:val="000F2B50"/>
    <w:rsid w:val="000F2B7E"/>
    <w:rsid w:val="000F38D8"/>
    <w:rsid w:val="000F4BDC"/>
    <w:rsid w:val="00102E54"/>
    <w:rsid w:val="001070D8"/>
    <w:rsid w:val="001105CD"/>
    <w:rsid w:val="001127C6"/>
    <w:rsid w:val="00120595"/>
    <w:rsid w:val="001226E6"/>
    <w:rsid w:val="001251E9"/>
    <w:rsid w:val="00126BC8"/>
    <w:rsid w:val="00136218"/>
    <w:rsid w:val="001503AE"/>
    <w:rsid w:val="00150AAA"/>
    <w:rsid w:val="00151478"/>
    <w:rsid w:val="001515D0"/>
    <w:rsid w:val="00155AAB"/>
    <w:rsid w:val="0016034D"/>
    <w:rsid w:val="00161612"/>
    <w:rsid w:val="00166A82"/>
    <w:rsid w:val="0017462A"/>
    <w:rsid w:val="00175B0C"/>
    <w:rsid w:val="0018008A"/>
    <w:rsid w:val="0018215B"/>
    <w:rsid w:val="00185DAF"/>
    <w:rsid w:val="001869E0"/>
    <w:rsid w:val="0019151C"/>
    <w:rsid w:val="00192D72"/>
    <w:rsid w:val="00192D98"/>
    <w:rsid w:val="0019319A"/>
    <w:rsid w:val="0019382C"/>
    <w:rsid w:val="001939C9"/>
    <w:rsid w:val="0019591C"/>
    <w:rsid w:val="001A0CF1"/>
    <w:rsid w:val="001A3502"/>
    <w:rsid w:val="001A3D1B"/>
    <w:rsid w:val="001A43C3"/>
    <w:rsid w:val="001B1324"/>
    <w:rsid w:val="001B5C28"/>
    <w:rsid w:val="001B5CF8"/>
    <w:rsid w:val="001B6CB2"/>
    <w:rsid w:val="001B7046"/>
    <w:rsid w:val="001B75A1"/>
    <w:rsid w:val="001B782E"/>
    <w:rsid w:val="001C003F"/>
    <w:rsid w:val="001C2E59"/>
    <w:rsid w:val="001C38E4"/>
    <w:rsid w:val="001C47CC"/>
    <w:rsid w:val="001D100D"/>
    <w:rsid w:val="001D1251"/>
    <w:rsid w:val="001D2AA0"/>
    <w:rsid w:val="001E3132"/>
    <w:rsid w:val="001E337F"/>
    <w:rsid w:val="001E5757"/>
    <w:rsid w:val="001E7DD7"/>
    <w:rsid w:val="00201EFE"/>
    <w:rsid w:val="00202D54"/>
    <w:rsid w:val="00203738"/>
    <w:rsid w:val="00211946"/>
    <w:rsid w:val="00214429"/>
    <w:rsid w:val="00215DE1"/>
    <w:rsid w:val="002171C7"/>
    <w:rsid w:val="002213B4"/>
    <w:rsid w:val="0022294E"/>
    <w:rsid w:val="0022350D"/>
    <w:rsid w:val="00225862"/>
    <w:rsid w:val="00226702"/>
    <w:rsid w:val="002320C1"/>
    <w:rsid w:val="0023246A"/>
    <w:rsid w:val="002327D0"/>
    <w:rsid w:val="00233C63"/>
    <w:rsid w:val="002360B6"/>
    <w:rsid w:val="00236516"/>
    <w:rsid w:val="00247FE0"/>
    <w:rsid w:val="002516F2"/>
    <w:rsid w:val="002524D5"/>
    <w:rsid w:val="0025685C"/>
    <w:rsid w:val="0026762F"/>
    <w:rsid w:val="00267C76"/>
    <w:rsid w:val="00270890"/>
    <w:rsid w:val="0027790F"/>
    <w:rsid w:val="0028011B"/>
    <w:rsid w:val="00284051"/>
    <w:rsid w:val="00284F28"/>
    <w:rsid w:val="0028544E"/>
    <w:rsid w:val="00286003"/>
    <w:rsid w:val="00293CB5"/>
    <w:rsid w:val="00294551"/>
    <w:rsid w:val="00295DF3"/>
    <w:rsid w:val="00295FDC"/>
    <w:rsid w:val="00296564"/>
    <w:rsid w:val="002A2A55"/>
    <w:rsid w:val="002A5727"/>
    <w:rsid w:val="002A6899"/>
    <w:rsid w:val="002B1D45"/>
    <w:rsid w:val="002B4D06"/>
    <w:rsid w:val="002B51D7"/>
    <w:rsid w:val="002B5646"/>
    <w:rsid w:val="002B6541"/>
    <w:rsid w:val="002C004A"/>
    <w:rsid w:val="002C0EF3"/>
    <w:rsid w:val="002C12DA"/>
    <w:rsid w:val="002C19C4"/>
    <w:rsid w:val="002C338D"/>
    <w:rsid w:val="002C6B52"/>
    <w:rsid w:val="002C7209"/>
    <w:rsid w:val="002D095B"/>
    <w:rsid w:val="002D15D8"/>
    <w:rsid w:val="002D327F"/>
    <w:rsid w:val="002D36A5"/>
    <w:rsid w:val="002D3AE6"/>
    <w:rsid w:val="002D584A"/>
    <w:rsid w:val="002D6A3E"/>
    <w:rsid w:val="002D7226"/>
    <w:rsid w:val="002E218E"/>
    <w:rsid w:val="002E394F"/>
    <w:rsid w:val="002F030F"/>
    <w:rsid w:val="002F5363"/>
    <w:rsid w:val="003033E7"/>
    <w:rsid w:val="00305578"/>
    <w:rsid w:val="00306402"/>
    <w:rsid w:val="00310DFB"/>
    <w:rsid w:val="003162CE"/>
    <w:rsid w:val="00317B5E"/>
    <w:rsid w:val="00330116"/>
    <w:rsid w:val="00330650"/>
    <w:rsid w:val="00331132"/>
    <w:rsid w:val="003346CE"/>
    <w:rsid w:val="003370E1"/>
    <w:rsid w:val="00337A08"/>
    <w:rsid w:val="00337BE4"/>
    <w:rsid w:val="00340439"/>
    <w:rsid w:val="00343233"/>
    <w:rsid w:val="00345345"/>
    <w:rsid w:val="0035034D"/>
    <w:rsid w:val="00350D7D"/>
    <w:rsid w:val="00353AAE"/>
    <w:rsid w:val="003540FB"/>
    <w:rsid w:val="003578D5"/>
    <w:rsid w:val="003635C3"/>
    <w:rsid w:val="00364FA3"/>
    <w:rsid w:val="0036550A"/>
    <w:rsid w:val="003656BC"/>
    <w:rsid w:val="0036711E"/>
    <w:rsid w:val="00376DA7"/>
    <w:rsid w:val="00377D14"/>
    <w:rsid w:val="00381B50"/>
    <w:rsid w:val="003823AD"/>
    <w:rsid w:val="0039316A"/>
    <w:rsid w:val="00393990"/>
    <w:rsid w:val="00393BD9"/>
    <w:rsid w:val="00394320"/>
    <w:rsid w:val="00394866"/>
    <w:rsid w:val="003A2616"/>
    <w:rsid w:val="003A5149"/>
    <w:rsid w:val="003A5EE4"/>
    <w:rsid w:val="003B0D0D"/>
    <w:rsid w:val="003B26AE"/>
    <w:rsid w:val="003B30DF"/>
    <w:rsid w:val="003C0F73"/>
    <w:rsid w:val="003C40CF"/>
    <w:rsid w:val="003C6102"/>
    <w:rsid w:val="003C725F"/>
    <w:rsid w:val="003D1728"/>
    <w:rsid w:val="003D246E"/>
    <w:rsid w:val="003D565A"/>
    <w:rsid w:val="003D74C3"/>
    <w:rsid w:val="003D784F"/>
    <w:rsid w:val="003E69CB"/>
    <w:rsid w:val="003E6DE1"/>
    <w:rsid w:val="003F7ED3"/>
    <w:rsid w:val="004070D8"/>
    <w:rsid w:val="00414944"/>
    <w:rsid w:val="00422B38"/>
    <w:rsid w:val="00425672"/>
    <w:rsid w:val="00431C63"/>
    <w:rsid w:val="0043289A"/>
    <w:rsid w:val="00433C12"/>
    <w:rsid w:val="00434161"/>
    <w:rsid w:val="004349B1"/>
    <w:rsid w:val="004363B9"/>
    <w:rsid w:val="004373A2"/>
    <w:rsid w:val="004403F9"/>
    <w:rsid w:val="00441A7A"/>
    <w:rsid w:val="00442626"/>
    <w:rsid w:val="004547D9"/>
    <w:rsid w:val="00455E0F"/>
    <w:rsid w:val="00457587"/>
    <w:rsid w:val="004638CF"/>
    <w:rsid w:val="00466268"/>
    <w:rsid w:val="004663DE"/>
    <w:rsid w:val="00466CF0"/>
    <w:rsid w:val="00467314"/>
    <w:rsid w:val="00472F4F"/>
    <w:rsid w:val="0047690E"/>
    <w:rsid w:val="00476E64"/>
    <w:rsid w:val="00482B75"/>
    <w:rsid w:val="00484D01"/>
    <w:rsid w:val="004907BD"/>
    <w:rsid w:val="00492BA9"/>
    <w:rsid w:val="004A2DBA"/>
    <w:rsid w:val="004A3C63"/>
    <w:rsid w:val="004A5315"/>
    <w:rsid w:val="004A5C63"/>
    <w:rsid w:val="004A5FB0"/>
    <w:rsid w:val="004A679F"/>
    <w:rsid w:val="004B076A"/>
    <w:rsid w:val="004B1DCA"/>
    <w:rsid w:val="004B3FE8"/>
    <w:rsid w:val="004B4328"/>
    <w:rsid w:val="004B4416"/>
    <w:rsid w:val="004B51F8"/>
    <w:rsid w:val="004B7E4C"/>
    <w:rsid w:val="004C23E2"/>
    <w:rsid w:val="004C28C5"/>
    <w:rsid w:val="004C2BE6"/>
    <w:rsid w:val="004C384A"/>
    <w:rsid w:val="004C489C"/>
    <w:rsid w:val="004D31AB"/>
    <w:rsid w:val="004D395A"/>
    <w:rsid w:val="004D48D8"/>
    <w:rsid w:val="004D6BBE"/>
    <w:rsid w:val="004D749C"/>
    <w:rsid w:val="004E0481"/>
    <w:rsid w:val="004E0725"/>
    <w:rsid w:val="004E0B66"/>
    <w:rsid w:val="004E3382"/>
    <w:rsid w:val="004E4AE4"/>
    <w:rsid w:val="004E6B27"/>
    <w:rsid w:val="004E73F9"/>
    <w:rsid w:val="004F3BD9"/>
    <w:rsid w:val="004F50C7"/>
    <w:rsid w:val="004F618D"/>
    <w:rsid w:val="004F648B"/>
    <w:rsid w:val="004F7E6E"/>
    <w:rsid w:val="005004B0"/>
    <w:rsid w:val="00500FC5"/>
    <w:rsid w:val="0050314A"/>
    <w:rsid w:val="0050609B"/>
    <w:rsid w:val="00506671"/>
    <w:rsid w:val="00506E16"/>
    <w:rsid w:val="00510379"/>
    <w:rsid w:val="00510715"/>
    <w:rsid w:val="00510B9E"/>
    <w:rsid w:val="00511D4F"/>
    <w:rsid w:val="005129CB"/>
    <w:rsid w:val="0051401B"/>
    <w:rsid w:val="00520A9D"/>
    <w:rsid w:val="005227D1"/>
    <w:rsid w:val="0052391A"/>
    <w:rsid w:val="005268FA"/>
    <w:rsid w:val="0053141D"/>
    <w:rsid w:val="00533CB0"/>
    <w:rsid w:val="0053443C"/>
    <w:rsid w:val="0053555B"/>
    <w:rsid w:val="0053680A"/>
    <w:rsid w:val="00550EBC"/>
    <w:rsid w:val="00553AAE"/>
    <w:rsid w:val="005553AB"/>
    <w:rsid w:val="005600C1"/>
    <w:rsid w:val="00562AF6"/>
    <w:rsid w:val="0056359A"/>
    <w:rsid w:val="00565210"/>
    <w:rsid w:val="00565B32"/>
    <w:rsid w:val="0056650F"/>
    <w:rsid w:val="00570DEE"/>
    <w:rsid w:val="005714EC"/>
    <w:rsid w:val="00573385"/>
    <w:rsid w:val="005769AB"/>
    <w:rsid w:val="00577234"/>
    <w:rsid w:val="00581CD2"/>
    <w:rsid w:val="00583464"/>
    <w:rsid w:val="005854F7"/>
    <w:rsid w:val="0058625C"/>
    <w:rsid w:val="00587AAE"/>
    <w:rsid w:val="00593844"/>
    <w:rsid w:val="005940E6"/>
    <w:rsid w:val="00595A5A"/>
    <w:rsid w:val="00597409"/>
    <w:rsid w:val="005A0C43"/>
    <w:rsid w:val="005A2E4F"/>
    <w:rsid w:val="005A4EF1"/>
    <w:rsid w:val="005A6886"/>
    <w:rsid w:val="005B295E"/>
    <w:rsid w:val="005B4D91"/>
    <w:rsid w:val="005C75B9"/>
    <w:rsid w:val="005D121B"/>
    <w:rsid w:val="005D134C"/>
    <w:rsid w:val="005D2BCF"/>
    <w:rsid w:val="005D395F"/>
    <w:rsid w:val="005D3EAA"/>
    <w:rsid w:val="005D5B18"/>
    <w:rsid w:val="005D726F"/>
    <w:rsid w:val="005E3402"/>
    <w:rsid w:val="005E4CF3"/>
    <w:rsid w:val="005E664C"/>
    <w:rsid w:val="005E7369"/>
    <w:rsid w:val="005E7E36"/>
    <w:rsid w:val="005F34EC"/>
    <w:rsid w:val="005F48F6"/>
    <w:rsid w:val="005F6754"/>
    <w:rsid w:val="005F6FDF"/>
    <w:rsid w:val="00601545"/>
    <w:rsid w:val="006016A1"/>
    <w:rsid w:val="006077F4"/>
    <w:rsid w:val="00607F48"/>
    <w:rsid w:val="00611BA9"/>
    <w:rsid w:val="006154E4"/>
    <w:rsid w:val="0062230E"/>
    <w:rsid w:val="00622F2E"/>
    <w:rsid w:val="00624ABB"/>
    <w:rsid w:val="006332D7"/>
    <w:rsid w:val="006340D5"/>
    <w:rsid w:val="00644C87"/>
    <w:rsid w:val="006452A8"/>
    <w:rsid w:val="006464F9"/>
    <w:rsid w:val="00652AD7"/>
    <w:rsid w:val="0065680F"/>
    <w:rsid w:val="00657FC6"/>
    <w:rsid w:val="006605A0"/>
    <w:rsid w:val="00661E98"/>
    <w:rsid w:val="0066715A"/>
    <w:rsid w:val="00671309"/>
    <w:rsid w:val="0067164F"/>
    <w:rsid w:val="00674D65"/>
    <w:rsid w:val="006751DF"/>
    <w:rsid w:val="00677B4A"/>
    <w:rsid w:val="00680EC4"/>
    <w:rsid w:val="006812DA"/>
    <w:rsid w:val="0068484E"/>
    <w:rsid w:val="00687865"/>
    <w:rsid w:val="00690A02"/>
    <w:rsid w:val="00690FD2"/>
    <w:rsid w:val="00692FEA"/>
    <w:rsid w:val="00693003"/>
    <w:rsid w:val="006A588B"/>
    <w:rsid w:val="006B0A84"/>
    <w:rsid w:val="006B10BA"/>
    <w:rsid w:val="006B3F9F"/>
    <w:rsid w:val="006B418E"/>
    <w:rsid w:val="006B54A0"/>
    <w:rsid w:val="006C0262"/>
    <w:rsid w:val="006C399D"/>
    <w:rsid w:val="006C53F0"/>
    <w:rsid w:val="006C5B4E"/>
    <w:rsid w:val="006C69DC"/>
    <w:rsid w:val="006C6AD6"/>
    <w:rsid w:val="006C76A3"/>
    <w:rsid w:val="006D14BE"/>
    <w:rsid w:val="006D18E2"/>
    <w:rsid w:val="006D2850"/>
    <w:rsid w:val="006D5024"/>
    <w:rsid w:val="006D67E7"/>
    <w:rsid w:val="006E0EA0"/>
    <w:rsid w:val="006E6B8E"/>
    <w:rsid w:val="006E7FF5"/>
    <w:rsid w:val="006F0CB2"/>
    <w:rsid w:val="006F1B7C"/>
    <w:rsid w:val="006F1D91"/>
    <w:rsid w:val="006F2F0E"/>
    <w:rsid w:val="006F46D4"/>
    <w:rsid w:val="00705CAF"/>
    <w:rsid w:val="00710A18"/>
    <w:rsid w:val="0071440E"/>
    <w:rsid w:val="0071472E"/>
    <w:rsid w:val="007155F3"/>
    <w:rsid w:val="00717FCA"/>
    <w:rsid w:val="0072054C"/>
    <w:rsid w:val="00720B54"/>
    <w:rsid w:val="00720DEC"/>
    <w:rsid w:val="00720F91"/>
    <w:rsid w:val="007218E6"/>
    <w:rsid w:val="007223C8"/>
    <w:rsid w:val="00727971"/>
    <w:rsid w:val="00734648"/>
    <w:rsid w:val="007351E5"/>
    <w:rsid w:val="007370E3"/>
    <w:rsid w:val="00740762"/>
    <w:rsid w:val="00740A92"/>
    <w:rsid w:val="007511D8"/>
    <w:rsid w:val="007526D3"/>
    <w:rsid w:val="007557C0"/>
    <w:rsid w:val="00755B08"/>
    <w:rsid w:val="0075782A"/>
    <w:rsid w:val="00757BA1"/>
    <w:rsid w:val="00761C94"/>
    <w:rsid w:val="00763DB0"/>
    <w:rsid w:val="00764C86"/>
    <w:rsid w:val="00765C10"/>
    <w:rsid w:val="00766761"/>
    <w:rsid w:val="00782F4E"/>
    <w:rsid w:val="007839BD"/>
    <w:rsid w:val="007847E3"/>
    <w:rsid w:val="0078515F"/>
    <w:rsid w:val="007869D0"/>
    <w:rsid w:val="00786D50"/>
    <w:rsid w:val="0078706F"/>
    <w:rsid w:val="00791362"/>
    <w:rsid w:val="00791E3B"/>
    <w:rsid w:val="00793D8D"/>
    <w:rsid w:val="00793F98"/>
    <w:rsid w:val="007962AD"/>
    <w:rsid w:val="007A0671"/>
    <w:rsid w:val="007A1790"/>
    <w:rsid w:val="007A5530"/>
    <w:rsid w:val="007A646B"/>
    <w:rsid w:val="007A6ADE"/>
    <w:rsid w:val="007B2A73"/>
    <w:rsid w:val="007B5CC5"/>
    <w:rsid w:val="007C22AC"/>
    <w:rsid w:val="007C7BF9"/>
    <w:rsid w:val="007D26EE"/>
    <w:rsid w:val="007D30E2"/>
    <w:rsid w:val="007D4CE4"/>
    <w:rsid w:val="007D4E1F"/>
    <w:rsid w:val="007D70F9"/>
    <w:rsid w:val="007D762B"/>
    <w:rsid w:val="007E06D5"/>
    <w:rsid w:val="007E138E"/>
    <w:rsid w:val="007E280F"/>
    <w:rsid w:val="007E32FC"/>
    <w:rsid w:val="007E4C79"/>
    <w:rsid w:val="007E51E0"/>
    <w:rsid w:val="007F036A"/>
    <w:rsid w:val="007F2B50"/>
    <w:rsid w:val="007F3807"/>
    <w:rsid w:val="00801F35"/>
    <w:rsid w:val="00802662"/>
    <w:rsid w:val="008026A8"/>
    <w:rsid w:val="008041FF"/>
    <w:rsid w:val="0080574A"/>
    <w:rsid w:val="0080651D"/>
    <w:rsid w:val="00807273"/>
    <w:rsid w:val="00813834"/>
    <w:rsid w:val="00814257"/>
    <w:rsid w:val="0082490B"/>
    <w:rsid w:val="00831C7B"/>
    <w:rsid w:val="00831CA9"/>
    <w:rsid w:val="00832BA2"/>
    <w:rsid w:val="00834B80"/>
    <w:rsid w:val="00834EAF"/>
    <w:rsid w:val="00835F7D"/>
    <w:rsid w:val="00836126"/>
    <w:rsid w:val="008368CA"/>
    <w:rsid w:val="00837E2B"/>
    <w:rsid w:val="008409F8"/>
    <w:rsid w:val="008444CE"/>
    <w:rsid w:val="00845120"/>
    <w:rsid w:val="00846845"/>
    <w:rsid w:val="00846A8F"/>
    <w:rsid w:val="008539C2"/>
    <w:rsid w:val="00860C40"/>
    <w:rsid w:val="00861729"/>
    <w:rsid w:val="00863410"/>
    <w:rsid w:val="00865F6E"/>
    <w:rsid w:val="00873564"/>
    <w:rsid w:val="008749B9"/>
    <w:rsid w:val="00875FC6"/>
    <w:rsid w:val="0087621A"/>
    <w:rsid w:val="00876BC9"/>
    <w:rsid w:val="00880855"/>
    <w:rsid w:val="008847E6"/>
    <w:rsid w:val="008850E0"/>
    <w:rsid w:val="00891529"/>
    <w:rsid w:val="00892215"/>
    <w:rsid w:val="00893484"/>
    <w:rsid w:val="008944F5"/>
    <w:rsid w:val="00897115"/>
    <w:rsid w:val="008A2115"/>
    <w:rsid w:val="008A4B4B"/>
    <w:rsid w:val="008A6E4C"/>
    <w:rsid w:val="008B1CBF"/>
    <w:rsid w:val="008B2E8D"/>
    <w:rsid w:val="008B5BFB"/>
    <w:rsid w:val="008C13E5"/>
    <w:rsid w:val="008C7F76"/>
    <w:rsid w:val="008D1E4D"/>
    <w:rsid w:val="008D571C"/>
    <w:rsid w:val="008E6303"/>
    <w:rsid w:val="008E6F76"/>
    <w:rsid w:val="008F08EB"/>
    <w:rsid w:val="008F3D4E"/>
    <w:rsid w:val="008F4DC9"/>
    <w:rsid w:val="008F5F19"/>
    <w:rsid w:val="008F6E30"/>
    <w:rsid w:val="008F7C12"/>
    <w:rsid w:val="00900CAA"/>
    <w:rsid w:val="0090129C"/>
    <w:rsid w:val="00902971"/>
    <w:rsid w:val="00905263"/>
    <w:rsid w:val="00913FD4"/>
    <w:rsid w:val="00922EC1"/>
    <w:rsid w:val="009279F5"/>
    <w:rsid w:val="00930B8D"/>
    <w:rsid w:val="00933B10"/>
    <w:rsid w:val="00936175"/>
    <w:rsid w:val="00937B7F"/>
    <w:rsid w:val="00937FDC"/>
    <w:rsid w:val="00941F6A"/>
    <w:rsid w:val="00943A2A"/>
    <w:rsid w:val="00944200"/>
    <w:rsid w:val="009477FF"/>
    <w:rsid w:val="00947CCA"/>
    <w:rsid w:val="00953FA3"/>
    <w:rsid w:val="00955B32"/>
    <w:rsid w:val="0095615F"/>
    <w:rsid w:val="00962CD9"/>
    <w:rsid w:val="00966BF3"/>
    <w:rsid w:val="00975AFE"/>
    <w:rsid w:val="0098064F"/>
    <w:rsid w:val="00981B62"/>
    <w:rsid w:val="0098246E"/>
    <w:rsid w:val="00986A5C"/>
    <w:rsid w:val="00987363"/>
    <w:rsid w:val="0098737C"/>
    <w:rsid w:val="0098763A"/>
    <w:rsid w:val="00994EC8"/>
    <w:rsid w:val="00995F99"/>
    <w:rsid w:val="00996304"/>
    <w:rsid w:val="00997933"/>
    <w:rsid w:val="009A03AA"/>
    <w:rsid w:val="009A4593"/>
    <w:rsid w:val="009A4840"/>
    <w:rsid w:val="009A5488"/>
    <w:rsid w:val="009A5CBD"/>
    <w:rsid w:val="009A6581"/>
    <w:rsid w:val="009B06CD"/>
    <w:rsid w:val="009B2650"/>
    <w:rsid w:val="009B3F94"/>
    <w:rsid w:val="009B4B75"/>
    <w:rsid w:val="009B606F"/>
    <w:rsid w:val="009B781E"/>
    <w:rsid w:val="009B781F"/>
    <w:rsid w:val="009B7E13"/>
    <w:rsid w:val="009C2615"/>
    <w:rsid w:val="009C2D72"/>
    <w:rsid w:val="009C3885"/>
    <w:rsid w:val="009C60A8"/>
    <w:rsid w:val="009C6862"/>
    <w:rsid w:val="009C71C9"/>
    <w:rsid w:val="009D0F8F"/>
    <w:rsid w:val="009D7288"/>
    <w:rsid w:val="009D776A"/>
    <w:rsid w:val="009E24A1"/>
    <w:rsid w:val="009E44D1"/>
    <w:rsid w:val="009E4D48"/>
    <w:rsid w:val="009E5F96"/>
    <w:rsid w:val="009F1570"/>
    <w:rsid w:val="009F3A67"/>
    <w:rsid w:val="009F4191"/>
    <w:rsid w:val="009F4DB7"/>
    <w:rsid w:val="009F79E4"/>
    <w:rsid w:val="00A01509"/>
    <w:rsid w:val="00A03642"/>
    <w:rsid w:val="00A05E6E"/>
    <w:rsid w:val="00A072B8"/>
    <w:rsid w:val="00A11398"/>
    <w:rsid w:val="00A14063"/>
    <w:rsid w:val="00A20B52"/>
    <w:rsid w:val="00A22D78"/>
    <w:rsid w:val="00A23A51"/>
    <w:rsid w:val="00A26EE6"/>
    <w:rsid w:val="00A31CEB"/>
    <w:rsid w:val="00A36BD3"/>
    <w:rsid w:val="00A37757"/>
    <w:rsid w:val="00A40ABA"/>
    <w:rsid w:val="00A448C2"/>
    <w:rsid w:val="00A44952"/>
    <w:rsid w:val="00A45330"/>
    <w:rsid w:val="00A463BF"/>
    <w:rsid w:val="00A4678A"/>
    <w:rsid w:val="00A47CB2"/>
    <w:rsid w:val="00A541D9"/>
    <w:rsid w:val="00A550B8"/>
    <w:rsid w:val="00A55129"/>
    <w:rsid w:val="00A55C65"/>
    <w:rsid w:val="00A56D3E"/>
    <w:rsid w:val="00A57B80"/>
    <w:rsid w:val="00A60113"/>
    <w:rsid w:val="00A6570F"/>
    <w:rsid w:val="00A667D3"/>
    <w:rsid w:val="00A741DE"/>
    <w:rsid w:val="00A81E9E"/>
    <w:rsid w:val="00A83773"/>
    <w:rsid w:val="00A83A6C"/>
    <w:rsid w:val="00A85C0F"/>
    <w:rsid w:val="00A86B3D"/>
    <w:rsid w:val="00A86F35"/>
    <w:rsid w:val="00A9389B"/>
    <w:rsid w:val="00A94D89"/>
    <w:rsid w:val="00A966BE"/>
    <w:rsid w:val="00A979D6"/>
    <w:rsid w:val="00AA139C"/>
    <w:rsid w:val="00AA2E33"/>
    <w:rsid w:val="00AA3822"/>
    <w:rsid w:val="00AA40FA"/>
    <w:rsid w:val="00AA4E84"/>
    <w:rsid w:val="00AA5CD0"/>
    <w:rsid w:val="00AB2A8B"/>
    <w:rsid w:val="00AB3E6C"/>
    <w:rsid w:val="00AB5D6C"/>
    <w:rsid w:val="00AB75E9"/>
    <w:rsid w:val="00AB76BF"/>
    <w:rsid w:val="00AC2E95"/>
    <w:rsid w:val="00AC4E17"/>
    <w:rsid w:val="00AC7E69"/>
    <w:rsid w:val="00AD28BF"/>
    <w:rsid w:val="00AD622F"/>
    <w:rsid w:val="00AE0C2F"/>
    <w:rsid w:val="00AE31BB"/>
    <w:rsid w:val="00AF09C6"/>
    <w:rsid w:val="00AF12EE"/>
    <w:rsid w:val="00AF378B"/>
    <w:rsid w:val="00AF3B9A"/>
    <w:rsid w:val="00AF5769"/>
    <w:rsid w:val="00AF60EF"/>
    <w:rsid w:val="00B00F19"/>
    <w:rsid w:val="00B06861"/>
    <w:rsid w:val="00B06C09"/>
    <w:rsid w:val="00B07430"/>
    <w:rsid w:val="00B07868"/>
    <w:rsid w:val="00B1137E"/>
    <w:rsid w:val="00B12373"/>
    <w:rsid w:val="00B14426"/>
    <w:rsid w:val="00B15BE9"/>
    <w:rsid w:val="00B20B1D"/>
    <w:rsid w:val="00B20F34"/>
    <w:rsid w:val="00B21258"/>
    <w:rsid w:val="00B212E3"/>
    <w:rsid w:val="00B23D4C"/>
    <w:rsid w:val="00B261D5"/>
    <w:rsid w:val="00B27A97"/>
    <w:rsid w:val="00B35D17"/>
    <w:rsid w:val="00B502A9"/>
    <w:rsid w:val="00B519E2"/>
    <w:rsid w:val="00B51A8A"/>
    <w:rsid w:val="00B52117"/>
    <w:rsid w:val="00B5220D"/>
    <w:rsid w:val="00B52EE4"/>
    <w:rsid w:val="00B541FD"/>
    <w:rsid w:val="00B54243"/>
    <w:rsid w:val="00B543C5"/>
    <w:rsid w:val="00B60D0E"/>
    <w:rsid w:val="00B6288D"/>
    <w:rsid w:val="00B66240"/>
    <w:rsid w:val="00B674A7"/>
    <w:rsid w:val="00B67B61"/>
    <w:rsid w:val="00B70195"/>
    <w:rsid w:val="00B71868"/>
    <w:rsid w:val="00B7224B"/>
    <w:rsid w:val="00B75037"/>
    <w:rsid w:val="00B8205C"/>
    <w:rsid w:val="00B82A21"/>
    <w:rsid w:val="00B863EE"/>
    <w:rsid w:val="00B9242F"/>
    <w:rsid w:val="00B93F97"/>
    <w:rsid w:val="00B958D1"/>
    <w:rsid w:val="00BA0ACB"/>
    <w:rsid w:val="00BA2547"/>
    <w:rsid w:val="00BA255E"/>
    <w:rsid w:val="00BA6E23"/>
    <w:rsid w:val="00BA7C66"/>
    <w:rsid w:val="00BB2491"/>
    <w:rsid w:val="00BB4EB6"/>
    <w:rsid w:val="00BB57F7"/>
    <w:rsid w:val="00BB6336"/>
    <w:rsid w:val="00BC041A"/>
    <w:rsid w:val="00BC045B"/>
    <w:rsid w:val="00BC336B"/>
    <w:rsid w:val="00BC4B82"/>
    <w:rsid w:val="00BD16FF"/>
    <w:rsid w:val="00BD63A2"/>
    <w:rsid w:val="00BD6F30"/>
    <w:rsid w:val="00BE0D7C"/>
    <w:rsid w:val="00BE18C4"/>
    <w:rsid w:val="00BE26DB"/>
    <w:rsid w:val="00BE5706"/>
    <w:rsid w:val="00BE6F6C"/>
    <w:rsid w:val="00BF05AA"/>
    <w:rsid w:val="00BF2369"/>
    <w:rsid w:val="00BF44E3"/>
    <w:rsid w:val="00C021C3"/>
    <w:rsid w:val="00C036C5"/>
    <w:rsid w:val="00C07126"/>
    <w:rsid w:val="00C1198B"/>
    <w:rsid w:val="00C12966"/>
    <w:rsid w:val="00C1378B"/>
    <w:rsid w:val="00C150F5"/>
    <w:rsid w:val="00C20C79"/>
    <w:rsid w:val="00C20DCB"/>
    <w:rsid w:val="00C21D20"/>
    <w:rsid w:val="00C30E11"/>
    <w:rsid w:val="00C3132F"/>
    <w:rsid w:val="00C3344C"/>
    <w:rsid w:val="00C379E8"/>
    <w:rsid w:val="00C46E67"/>
    <w:rsid w:val="00C50EF3"/>
    <w:rsid w:val="00C51655"/>
    <w:rsid w:val="00C536A1"/>
    <w:rsid w:val="00C60013"/>
    <w:rsid w:val="00C61CA0"/>
    <w:rsid w:val="00C63431"/>
    <w:rsid w:val="00C65753"/>
    <w:rsid w:val="00C70DD5"/>
    <w:rsid w:val="00C72839"/>
    <w:rsid w:val="00C72D99"/>
    <w:rsid w:val="00C762C2"/>
    <w:rsid w:val="00C77174"/>
    <w:rsid w:val="00C80DBF"/>
    <w:rsid w:val="00C81479"/>
    <w:rsid w:val="00C8438D"/>
    <w:rsid w:val="00C86B75"/>
    <w:rsid w:val="00C93178"/>
    <w:rsid w:val="00C93469"/>
    <w:rsid w:val="00C9430B"/>
    <w:rsid w:val="00C9676F"/>
    <w:rsid w:val="00CA190F"/>
    <w:rsid w:val="00CA2370"/>
    <w:rsid w:val="00CA67AA"/>
    <w:rsid w:val="00CB19B7"/>
    <w:rsid w:val="00CB2C10"/>
    <w:rsid w:val="00CB4B10"/>
    <w:rsid w:val="00CB5119"/>
    <w:rsid w:val="00CB54C5"/>
    <w:rsid w:val="00CB55CA"/>
    <w:rsid w:val="00CC2D93"/>
    <w:rsid w:val="00CC6743"/>
    <w:rsid w:val="00CC6CA0"/>
    <w:rsid w:val="00CD1324"/>
    <w:rsid w:val="00CD6354"/>
    <w:rsid w:val="00CD7AE3"/>
    <w:rsid w:val="00CE11DC"/>
    <w:rsid w:val="00CE1848"/>
    <w:rsid w:val="00CE333E"/>
    <w:rsid w:val="00CE3A1F"/>
    <w:rsid w:val="00CE69AE"/>
    <w:rsid w:val="00CE7829"/>
    <w:rsid w:val="00CF2A76"/>
    <w:rsid w:val="00CF59E1"/>
    <w:rsid w:val="00CF5D3E"/>
    <w:rsid w:val="00CF7219"/>
    <w:rsid w:val="00D057E1"/>
    <w:rsid w:val="00D12158"/>
    <w:rsid w:val="00D133A4"/>
    <w:rsid w:val="00D1571C"/>
    <w:rsid w:val="00D158A2"/>
    <w:rsid w:val="00D17C29"/>
    <w:rsid w:val="00D267A9"/>
    <w:rsid w:val="00D418B6"/>
    <w:rsid w:val="00D453DF"/>
    <w:rsid w:val="00D45D08"/>
    <w:rsid w:val="00D5002E"/>
    <w:rsid w:val="00D50149"/>
    <w:rsid w:val="00D50181"/>
    <w:rsid w:val="00D50FB2"/>
    <w:rsid w:val="00D549D1"/>
    <w:rsid w:val="00D55DE7"/>
    <w:rsid w:val="00D62221"/>
    <w:rsid w:val="00D6278A"/>
    <w:rsid w:val="00D63AE2"/>
    <w:rsid w:val="00D67893"/>
    <w:rsid w:val="00D73BF3"/>
    <w:rsid w:val="00D7541D"/>
    <w:rsid w:val="00D814E4"/>
    <w:rsid w:val="00D85ABE"/>
    <w:rsid w:val="00D86945"/>
    <w:rsid w:val="00D870EE"/>
    <w:rsid w:val="00D8766F"/>
    <w:rsid w:val="00D904A1"/>
    <w:rsid w:val="00D9062C"/>
    <w:rsid w:val="00D9118C"/>
    <w:rsid w:val="00D9219F"/>
    <w:rsid w:val="00D95124"/>
    <w:rsid w:val="00D9535B"/>
    <w:rsid w:val="00D95417"/>
    <w:rsid w:val="00DA13AA"/>
    <w:rsid w:val="00DA43BE"/>
    <w:rsid w:val="00DB08ED"/>
    <w:rsid w:val="00DB2200"/>
    <w:rsid w:val="00DB66E2"/>
    <w:rsid w:val="00DC0D6D"/>
    <w:rsid w:val="00DC19C4"/>
    <w:rsid w:val="00DC69D4"/>
    <w:rsid w:val="00DD0440"/>
    <w:rsid w:val="00DD39BA"/>
    <w:rsid w:val="00DD76E6"/>
    <w:rsid w:val="00DE1F9B"/>
    <w:rsid w:val="00DE5343"/>
    <w:rsid w:val="00DE6A5C"/>
    <w:rsid w:val="00DF371D"/>
    <w:rsid w:val="00E030DF"/>
    <w:rsid w:val="00E04884"/>
    <w:rsid w:val="00E05441"/>
    <w:rsid w:val="00E10254"/>
    <w:rsid w:val="00E1104E"/>
    <w:rsid w:val="00E11D09"/>
    <w:rsid w:val="00E12F2C"/>
    <w:rsid w:val="00E1359B"/>
    <w:rsid w:val="00E15404"/>
    <w:rsid w:val="00E20425"/>
    <w:rsid w:val="00E242DA"/>
    <w:rsid w:val="00E309AF"/>
    <w:rsid w:val="00E31A40"/>
    <w:rsid w:val="00E32024"/>
    <w:rsid w:val="00E3273F"/>
    <w:rsid w:val="00E32C8D"/>
    <w:rsid w:val="00E34B6B"/>
    <w:rsid w:val="00E350CF"/>
    <w:rsid w:val="00E3792C"/>
    <w:rsid w:val="00E41376"/>
    <w:rsid w:val="00E42AED"/>
    <w:rsid w:val="00E45F77"/>
    <w:rsid w:val="00E46B07"/>
    <w:rsid w:val="00E46C81"/>
    <w:rsid w:val="00E52F4E"/>
    <w:rsid w:val="00E61FE2"/>
    <w:rsid w:val="00E6404A"/>
    <w:rsid w:val="00E64947"/>
    <w:rsid w:val="00E6496D"/>
    <w:rsid w:val="00E67D6F"/>
    <w:rsid w:val="00E70456"/>
    <w:rsid w:val="00E707A6"/>
    <w:rsid w:val="00E73991"/>
    <w:rsid w:val="00E812FA"/>
    <w:rsid w:val="00E83178"/>
    <w:rsid w:val="00E8398B"/>
    <w:rsid w:val="00E86EC3"/>
    <w:rsid w:val="00E90106"/>
    <w:rsid w:val="00E9096D"/>
    <w:rsid w:val="00E90C83"/>
    <w:rsid w:val="00E91059"/>
    <w:rsid w:val="00E932D3"/>
    <w:rsid w:val="00E95C55"/>
    <w:rsid w:val="00EA503D"/>
    <w:rsid w:val="00EA5107"/>
    <w:rsid w:val="00EA6684"/>
    <w:rsid w:val="00EB1868"/>
    <w:rsid w:val="00EB37C5"/>
    <w:rsid w:val="00EC0C9A"/>
    <w:rsid w:val="00EC0E16"/>
    <w:rsid w:val="00EC6BAA"/>
    <w:rsid w:val="00EC6E50"/>
    <w:rsid w:val="00ED0B71"/>
    <w:rsid w:val="00ED191F"/>
    <w:rsid w:val="00ED1E31"/>
    <w:rsid w:val="00ED3181"/>
    <w:rsid w:val="00ED4273"/>
    <w:rsid w:val="00ED4856"/>
    <w:rsid w:val="00ED551C"/>
    <w:rsid w:val="00ED7F4F"/>
    <w:rsid w:val="00EE0904"/>
    <w:rsid w:val="00EE3BE7"/>
    <w:rsid w:val="00EE3EC7"/>
    <w:rsid w:val="00EE697A"/>
    <w:rsid w:val="00EE6FBD"/>
    <w:rsid w:val="00EF356B"/>
    <w:rsid w:val="00EF3ECD"/>
    <w:rsid w:val="00EF73BE"/>
    <w:rsid w:val="00EF7B4B"/>
    <w:rsid w:val="00F07C69"/>
    <w:rsid w:val="00F11767"/>
    <w:rsid w:val="00F1261C"/>
    <w:rsid w:val="00F12776"/>
    <w:rsid w:val="00F16597"/>
    <w:rsid w:val="00F16AE3"/>
    <w:rsid w:val="00F17C73"/>
    <w:rsid w:val="00F20552"/>
    <w:rsid w:val="00F20C18"/>
    <w:rsid w:val="00F23EA4"/>
    <w:rsid w:val="00F24812"/>
    <w:rsid w:val="00F2584B"/>
    <w:rsid w:val="00F25CA2"/>
    <w:rsid w:val="00F2716B"/>
    <w:rsid w:val="00F2769C"/>
    <w:rsid w:val="00F307FA"/>
    <w:rsid w:val="00F33EC6"/>
    <w:rsid w:val="00F3560A"/>
    <w:rsid w:val="00F4067B"/>
    <w:rsid w:val="00F51454"/>
    <w:rsid w:val="00F51E27"/>
    <w:rsid w:val="00F529E5"/>
    <w:rsid w:val="00F52C56"/>
    <w:rsid w:val="00F53595"/>
    <w:rsid w:val="00F53D4E"/>
    <w:rsid w:val="00F53EBF"/>
    <w:rsid w:val="00F557AB"/>
    <w:rsid w:val="00F55B08"/>
    <w:rsid w:val="00F60166"/>
    <w:rsid w:val="00F656B2"/>
    <w:rsid w:val="00F6780B"/>
    <w:rsid w:val="00F67AF2"/>
    <w:rsid w:val="00F7290E"/>
    <w:rsid w:val="00F733AA"/>
    <w:rsid w:val="00F77845"/>
    <w:rsid w:val="00F8122A"/>
    <w:rsid w:val="00F82923"/>
    <w:rsid w:val="00F82B8B"/>
    <w:rsid w:val="00F83843"/>
    <w:rsid w:val="00F84C29"/>
    <w:rsid w:val="00F8523A"/>
    <w:rsid w:val="00F86A2C"/>
    <w:rsid w:val="00F90781"/>
    <w:rsid w:val="00F91C0E"/>
    <w:rsid w:val="00F940B2"/>
    <w:rsid w:val="00F9533E"/>
    <w:rsid w:val="00F960BE"/>
    <w:rsid w:val="00FA0B63"/>
    <w:rsid w:val="00FA1067"/>
    <w:rsid w:val="00FA4773"/>
    <w:rsid w:val="00FB4DF1"/>
    <w:rsid w:val="00FB5518"/>
    <w:rsid w:val="00FB5AFB"/>
    <w:rsid w:val="00FC0634"/>
    <w:rsid w:val="00FC08AA"/>
    <w:rsid w:val="00FC24B8"/>
    <w:rsid w:val="00FC4866"/>
    <w:rsid w:val="00FC69C1"/>
    <w:rsid w:val="00FC7CEE"/>
    <w:rsid w:val="00FD3AF8"/>
    <w:rsid w:val="00FD6D2D"/>
    <w:rsid w:val="00FE0D36"/>
    <w:rsid w:val="00FE1883"/>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A81E9E"/>
    <w:pPr>
      <w:keepNext/>
      <w:keepLines/>
      <w:numPr>
        <w:ilvl w:val="1"/>
        <w:numId w:val="49"/>
      </w:numPr>
      <w:spacing w:before="120" w:after="24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A81E9E"/>
    <w:rPr>
      <w:rFonts w:ascii="Garamond" w:eastAsiaTheme="majorEastAsia" w:hAnsi="Garamond" w:cstheme="majorBidi"/>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47</Pages>
  <Words>11510</Words>
  <Characters>65610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cp:lastPrinted>2026-02-24T14:24:00Z</cp:lastPrinted>
  <dcterms:created xsi:type="dcterms:W3CDTF">2026-02-24T15:23:00Z</dcterms:created>
  <dcterms:modified xsi:type="dcterms:W3CDTF">2026-03-13T15:21:00Z</dcterms:modified>
</cp:coreProperties>
</file>