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347CD" w14:textId="77777777" w:rsidR="00225862" w:rsidRDefault="00225862" w:rsidP="0090129C"/>
    <w:p w14:paraId="385A1B3E" w14:textId="77777777" w:rsidR="00225862" w:rsidRDefault="00225862" w:rsidP="0090129C"/>
    <w:p w14:paraId="25880452" w14:textId="77777777" w:rsidR="00225862" w:rsidRDefault="00225862" w:rsidP="0090129C"/>
    <w:p w14:paraId="59A0CC82" w14:textId="77777777" w:rsidR="00922EC1" w:rsidRDefault="00922EC1" w:rsidP="00225862">
      <w:pPr>
        <w:jc w:val="center"/>
        <w:rPr>
          <w:b/>
          <w:bCs/>
          <w:sz w:val="32"/>
          <w:szCs w:val="32"/>
        </w:rPr>
      </w:pPr>
    </w:p>
    <w:p w14:paraId="0FEF73FE" w14:textId="77777777" w:rsidR="00F102D1" w:rsidRDefault="00F102D1" w:rsidP="00225862">
      <w:pPr>
        <w:jc w:val="center"/>
        <w:rPr>
          <w:b/>
          <w:bCs/>
          <w:sz w:val="32"/>
          <w:szCs w:val="32"/>
        </w:rPr>
      </w:pPr>
    </w:p>
    <w:p w14:paraId="1F9CA098" w14:textId="77777777" w:rsidR="00F102D1" w:rsidRDefault="00F102D1" w:rsidP="00225862">
      <w:pPr>
        <w:jc w:val="center"/>
        <w:rPr>
          <w:b/>
          <w:bCs/>
          <w:sz w:val="32"/>
          <w:szCs w:val="32"/>
        </w:rPr>
      </w:pPr>
    </w:p>
    <w:p w14:paraId="115CD807" w14:textId="77777777" w:rsidR="00F102D1" w:rsidRDefault="00F102D1" w:rsidP="00225862">
      <w:pPr>
        <w:jc w:val="center"/>
        <w:rPr>
          <w:b/>
          <w:bCs/>
          <w:sz w:val="32"/>
          <w:szCs w:val="32"/>
        </w:rPr>
      </w:pPr>
    </w:p>
    <w:p w14:paraId="794FA111" w14:textId="007B1FFF" w:rsidR="00A31CEB" w:rsidRDefault="00225862" w:rsidP="00225862">
      <w:pPr>
        <w:jc w:val="center"/>
        <w:rPr>
          <w:b/>
          <w:bCs/>
          <w:sz w:val="32"/>
          <w:szCs w:val="32"/>
        </w:rPr>
      </w:pPr>
      <w:r w:rsidRPr="00EE0904">
        <w:rPr>
          <w:b/>
          <w:bCs/>
          <w:sz w:val="32"/>
          <w:szCs w:val="32"/>
        </w:rPr>
        <w:t>AI GOVERNANCE:</w:t>
      </w:r>
      <w:r w:rsidR="00846845" w:rsidRPr="00EE0904">
        <w:rPr>
          <w:b/>
          <w:bCs/>
          <w:sz w:val="32"/>
          <w:szCs w:val="32"/>
        </w:rPr>
        <w:t xml:space="preserve"/>
      </w:r>
      <w:r w:rsidR="00343233">
        <w:rPr>
          <w:b/>
          <w:bCs/>
          <w:sz w:val="32"/>
          <w:szCs w:val="32"/>
        </w:rPr>
        <w:t xml:space="preserve"/>
      </w:r>
      <w:r w:rsidR="00846845" w:rsidRPr="00EE0904">
        <w:rPr>
          <w:b/>
          <w:bCs/>
          <w:sz w:val="32"/>
          <w:szCs w:val="32"/>
        </w:rPr>
        <w:t xml:space="preserve"/>
      </w:r>
      <w:r w:rsidR="00EE0904" w:rsidRPr="00EE0904">
        <w:rPr>
          <w:b/>
          <w:bCs/>
          <w:sz w:val="32"/>
          <w:szCs w:val="32"/>
        </w:rPr>
        <w:t/>
      </w:r>
      <w:r w:rsidR="00846845" w:rsidRPr="00EE0904">
        <w:rPr>
          <w:b/>
          <w:bCs/>
          <w:sz w:val="32"/>
          <w:szCs w:val="32"/>
        </w:rPr>
        <w:t xml:space="preserve"> </w:t>
      </w:r>
    </w:p>
    <w:p w14:paraId="7FF05CCC" w14:textId="713D4AB4" w:rsidR="00466CF0" w:rsidRDefault="005C13D1" w:rsidP="00922EC1">
      <w:pPr>
        <w:spacing w:after="0" w:line="240" w:lineRule="auto"/>
        <w:jc w:val="center"/>
        <w:rPr>
          <w:b/>
          <w:bCs/>
          <w:sz w:val="32"/>
          <w:szCs w:val="32"/>
        </w:rPr>
      </w:pPr>
      <w:r w:rsidRPr="005C13D1">
        <w:rPr>
          <w:b/>
          <w:bCs/>
          <w:sz w:val="32"/>
          <w:szCs w:val="32"/>
        </w:rPr>
        <w:t>DOC_PBK_B — NEGOTIATION PLAYBOOK</w:t>
      </w:r>
    </w:p>
    <w:p w14:paraId="59A380E1" w14:textId="77777777" w:rsidR="00F17F21" w:rsidRDefault="00F17F21" w:rsidP="00922EC1">
      <w:pPr>
        <w:spacing w:after="0" w:line="240" w:lineRule="auto"/>
        <w:jc w:val="center"/>
        <w:rPr>
          <w:b/>
          <w:bCs/>
          <w:sz w:val="24"/>
          <w:szCs w:val="24"/>
        </w:rPr>
      </w:pPr>
    </w:p>
    <w:p w14:paraId="637445FF" w14:textId="77777777" w:rsidR="00937B7F" w:rsidRDefault="00937B7F" w:rsidP="00937FDC">
      <w:pPr>
        <w:rPr>
          <w:b/>
          <w:bCs/>
          <w:sz w:val="24"/>
          <w:szCs w:val="24"/>
        </w:rPr>
      </w:pPr>
    </w:p>
    <w:p w14:paraId="09441561" w14:textId="77777777" w:rsidR="00F102D1" w:rsidRDefault="00F102D1" w:rsidP="00937FDC">
      <w:pPr>
        <w:rPr>
          <w:b/>
          <w:bCs/>
          <w:sz w:val="24"/>
          <w:szCs w:val="24"/>
        </w:rPr>
      </w:pPr>
    </w:p>
    <w:p w14:paraId="349F9F01" w14:textId="77777777" w:rsidR="00F102D1" w:rsidRDefault="00F102D1" w:rsidP="00937FDC">
      <w:pPr>
        <w:rPr>
          <w:b/>
          <w:bCs/>
          <w:sz w:val="24"/>
          <w:szCs w:val="24"/>
        </w:rPr>
      </w:pPr>
    </w:p>
    <w:p w14:paraId="28C944F3" w14:textId="77777777" w:rsidR="00F102D1" w:rsidRDefault="00F102D1" w:rsidP="00937FDC">
      <w:pPr>
        <w:rPr>
          <w:b/>
          <w:bCs/>
          <w:sz w:val="24"/>
          <w:szCs w:val="24"/>
        </w:rPr>
      </w:pPr>
    </w:p>
    <w:p w14:paraId="246C1288" w14:textId="77777777" w:rsidR="00F102D1" w:rsidRDefault="00F102D1" w:rsidP="00937FDC">
      <w:pPr>
        <w:rPr>
          <w:b/>
          <w:bCs/>
          <w:sz w:val="24"/>
          <w:szCs w:val="24"/>
        </w:rPr>
      </w:pPr>
    </w:p>
    <w:p w14:paraId="30CD6493" w14:textId="77777777" w:rsidR="00F102D1" w:rsidRDefault="00F102D1" w:rsidP="00937FDC">
      <w:pPr>
        <w:rPr>
          <w:b/>
          <w:bCs/>
          <w:sz w:val="24"/>
          <w:szCs w:val="24"/>
        </w:rPr>
      </w:pPr>
    </w:p>
    <w:p w14:paraId="15D1D749" w14:textId="77777777" w:rsidR="00F102D1" w:rsidRDefault="00F102D1" w:rsidP="00F102D1">
      <w:pPr>
        <w:pStyle w:val="Title"/>
        <w:rPr>
          <w:bCs/>
        </w:rPr>
      </w:pPr>
      <w:r w:rsidRPr="00F102D1">
        <w:t>The Workplace Shield: Internal Governance &amp; Client Defense</w:t>
      </w:r>
    </w:p>
    <w:p w14:paraId="328790FC" w14:textId="77777777" w:rsidR="00F102D1" w:rsidRDefault="00F102D1" w:rsidP="00937FDC">
      <w:pPr>
        <w:rPr>
          <w:b/>
          <w:bCs/>
          <w:sz w:val="24"/>
          <w:szCs w:val="24"/>
        </w:rPr>
      </w:pPr>
    </w:p>
    <w:p w14:paraId="3A295214" w14:textId="77777777" w:rsidR="00F102D1" w:rsidRDefault="00F102D1" w:rsidP="00937FDC">
      <w:pPr>
        <w:rPr>
          <w:b/>
          <w:bCs/>
          <w:sz w:val="24"/>
          <w:szCs w:val="24"/>
        </w:rPr>
      </w:pPr>
    </w:p>
    <w:p w14:paraId="25BBE0B2" w14:textId="77777777" w:rsidR="00F102D1" w:rsidRDefault="00F102D1" w:rsidP="00937FDC">
      <w:pPr>
        <w:rPr>
          <w:b/>
          <w:bCs/>
          <w:sz w:val="24"/>
          <w:szCs w:val="24"/>
        </w:rPr>
      </w:pPr>
    </w:p>
    <w:p w14:paraId="48B07227" w14:textId="77777777" w:rsidR="00F102D1" w:rsidRDefault="00F102D1" w:rsidP="00937FDC">
      <w:pPr>
        <w:rPr>
          <w:b/>
          <w:bCs/>
          <w:sz w:val="24"/>
          <w:szCs w:val="24"/>
        </w:rPr>
      </w:pPr>
    </w:p>
    <w:p w14:paraId="1998C5B0" w14:textId="77777777" w:rsidR="00F102D1" w:rsidRDefault="00F102D1" w:rsidP="00937FDC">
      <w:pPr>
        <w:rPr>
          <w:b/>
          <w:bCs/>
          <w:sz w:val="24"/>
          <w:szCs w:val="24"/>
        </w:rPr>
      </w:pPr>
    </w:p>
    <w:p w14:paraId="26473CDB" w14:textId="77777777" w:rsidR="00F102D1" w:rsidRDefault="00F102D1" w:rsidP="00937FDC">
      <w:pPr>
        <w:rPr>
          <w:b/>
          <w:bCs/>
          <w:sz w:val="24"/>
          <w:szCs w:val="24"/>
        </w:rPr>
      </w:pPr>
    </w:p>
    <w:p w14:paraId="2B523599" w14:textId="77777777" w:rsidR="00F102D1" w:rsidRDefault="00F102D1" w:rsidP="00937FDC">
      <w:pPr>
        <w:rPr>
          <w:b/>
          <w:bCs/>
          <w:sz w:val="24"/>
          <w:szCs w:val="24"/>
        </w:rPr>
      </w:pPr>
    </w:p>
    <w:p w14:paraId="05A390CD" w14:textId="77777777" w:rsidR="00F102D1" w:rsidRDefault="00F102D1" w:rsidP="00937FDC">
      <w:pPr>
        <w:rPr>
          <w:b/>
          <w:bCs/>
          <w:sz w:val="24"/>
          <w:szCs w:val="24"/>
        </w:rPr>
      </w:pPr>
    </w:p>
    <w:p w14:paraId="5EB9B08E" w14:textId="14B71660" w:rsidR="004E486B" w:rsidRPr="004E486B" w:rsidRDefault="00F17F21" w:rsidP="004E486B">
      <w:pPr>
        <w:jc w:val="center"/>
        <w:rPr>
          <w:b/>
          <w:bCs/>
          <w:sz w:val="28"/>
          <w:szCs w:val="28"/>
        </w:rPr>
      </w:pPr>
      <w:r w:rsidRPr="004E486B">
        <w:rPr>
          <w:b/>
          <w:bCs/>
          <w:sz w:val="28"/>
          <w:szCs w:val="28"/>
        </w:rPr>
        <w:t>Review-Ready Draft Template</w:t>
      </w:r>
    </w:p>
    <w:p w14:paraId="16B7B817" w14:textId="6DE66F51" w:rsidR="00F17F21" w:rsidRPr="00F17F21" w:rsidRDefault="00F17F21" w:rsidP="004E486B">
      <w:pPr>
        <w:jc w:val="center"/>
        <w:rPr>
          <w:sz w:val="28"/>
          <w:szCs w:val="28"/>
        </w:rPr>
        <w:sectPr w:rsidR="00F17F21" w:rsidRPr="00F17F21" w:rsidSect="00832BA2">
          <w:headerReference w:type="default" r:id="rId8"/>
          <w:footerReference w:type="default" r:id="rId9"/>
          <w:headerReference w:type="first" r:id="rId14"/>
          <w:footerReference w:type="first" r:id="rId15"/>
          <w:headerReference w:type="even" r:id="rId16"/>
          <w:footerReference w:type="even" r:id="rId17"/>
          <w:type w:val="continuous"/>
          <w:pgSz w:w="11906" w:h="16838"/>
          <w:pgMar w:top="1440" w:right="1440" w:bottom="1440" w:left="1797" w:header="709" w:footer="709" w:gutter="0"/>
          <w:cols w:space="708"/>
          <w:titlePg/>
          <w:docGrid w:linePitch="360"/>
        </w:sectPr>
      </w:pPr>
      <w:r w:rsidRPr="000C479C">
        <w:rPr>
          <w:b/>
          <w:bCs/>
          <w:i/>
          <w:iCs/>
          <w:sz w:val="28"/>
          <w:szCs w:val="28"/>
        </w:rPr>
        <w:t>Version:</w:t>
      </w:r>
      <w:r w:rsidRPr="00F17F21">
        <w:rPr>
          <w:sz w:val="28"/>
          <w:szCs w:val="28"/>
        </w:rPr>
        <w:t xml:space="preserve"> 1.0 </w:t>
      </w:r>
      <w:r w:rsidRPr="000C479C">
        <w:rPr>
          <w:b/>
          <w:bCs/>
          <w:i/>
          <w:iCs/>
          <w:sz w:val="28"/>
          <w:szCs w:val="28"/>
        </w:rPr>
        <w:t>| Last Updated:</w:t>
      </w:r>
      <w:r w:rsidRPr="00F17F21">
        <w:rPr>
          <w:sz w:val="28"/>
          <w:szCs w:val="28"/>
        </w:rPr>
        <w:t xml:space="preserve"> March 2026 </w:t>
      </w:r>
      <w:r w:rsidRPr="000C479C">
        <w:rPr>
          <w:b/>
          <w:bCs/>
          <w:i/>
          <w:iCs/>
          <w:sz w:val="28"/>
          <w:szCs w:val="28"/>
        </w:rPr>
        <w:t>| Reference:</w:t>
      </w:r>
      <w:r w:rsidRPr="00F17F21">
        <w:rPr>
          <w:sz w:val="28"/>
          <w:szCs w:val="28"/>
        </w:rPr>
        <w:t xml:space="preserve"> DOC_</w:t>
      </w:r>
      <w:r w:rsidR="005C13D1">
        <w:rPr>
          <w:sz w:val="28"/>
          <w:szCs w:val="28"/>
        </w:rPr>
        <w:t>AI_B_PBK</w:t>
      </w:r>
    </w:p>
    <w:p w14:paraId="45A6CEEA" w14:textId="77777777" w:rsidR="00377EAF" w:rsidRDefault="00377EAF" w:rsidP="00D43D8E">
      <w:pPr>
        <w:pStyle w:val="Title"/>
        <w:sectPr w:rsidR="00377EAF" w:rsidSect="00D43D8E">
          <w:headerReference w:type="default" r:id="rId10"/>
          <w:footerReference w:type="default" r:id="rId11"/>
          <w:type w:val="continuous"/>
          <w:pgSz w:w="11906" w:h="16838"/>
          <w:pgMar w:top="1440" w:right="1440" w:bottom="1440" w:left="1797" w:header="709" w:footer="709" w:gutter="0"/>
          <w:cols w:space="708"/>
          <w:docGrid w:linePitch="360"/>
        </w:sectPr>
      </w:pPr>
    </w:p>
    <w:p w14:paraId="35EA3A0E" w14:textId="77777777" w:rsidR="00810466" w:rsidRPr="00810466" w:rsidRDefault="00810466" w:rsidP="00F102D1">
      <w:pPr>
        <w:pStyle w:val="Heading1"/>
        <w:numPr>
          <w:ilvl w:val="0"/>
          <w:numId w:val="0"/>
        </w:numPr>
      </w:pPr>
      <w:r w:rsidRPr="00810466">
        <w:lastRenderedPageBreak/>
        <w:t>REVIEW-READY DRAFT NOTICE</w:t>
      </w:r>
    </w:p>
    <w:p w14:paraId="75C20107" w14:textId="77777777" w:rsidR="00810466" w:rsidRPr="00810466" w:rsidRDefault="00810466" w:rsidP="006D0EE0">
      <w:pPr>
        <w:pStyle w:val="Heading3"/>
        <w:numPr>
          <w:ilvl w:val="0"/>
          <w:numId w:val="0"/>
        </w:numPr>
        <w:ind w:left="1225"/>
      </w:pPr>
      <w:r w:rsidRPr="00810466">
        <w:t>This document was prepared as a Review-Ready Draft by a commercial legal architecture provider. The provider is not a law firm and does not provide legal advice. This Playbook is a commercial strategy guide — not a substitute for legal counsel.</w:t>
      </w:r>
    </w:p>
    <w:p w14:paraId="2EAE507F" w14:textId="77777777" w:rsidR="00810466" w:rsidRPr="00810466" w:rsidRDefault="00810466" w:rsidP="006D0EE0">
      <w:pPr>
        <w:pStyle w:val="Heading3"/>
        <w:numPr>
          <w:ilvl w:val="0"/>
          <w:numId w:val="0"/>
        </w:numPr>
        <w:ind w:left="1225"/>
      </w:pPr>
      <w:r w:rsidRPr="00810466">
        <w:t>This is a "Review-Ready Draft" based on a pre-audited legal architecture framework. Before relying on any counter-strategy in a binding negotiation, you should consult with your corporate counsel or a qualified attorney in your jurisdiction.</w:t>
      </w:r>
    </w:p>
    <w:p w14:paraId="7052E1CA" w14:textId="77777777" w:rsidR="00810466" w:rsidRDefault="00810466" w:rsidP="006D0EE0">
      <w:pPr>
        <w:pStyle w:val="Heading3"/>
        <w:numPr>
          <w:ilvl w:val="0"/>
          <w:numId w:val="0"/>
        </w:numPr>
        <w:ind w:left="1225"/>
      </w:pPr>
      <w:r w:rsidRPr="00810466">
        <w:t>Do not remove this notice until your local counsel has reviewed this document.</w:t>
      </w:r>
    </w:p>
    <w:p w14:paraId="4EFE295A" w14:textId="6E08E907" w:rsidR="001271A9" w:rsidRPr="001271A9" w:rsidRDefault="001271A9" w:rsidP="005A0D9A">
      <w:pPr>
        <w:pStyle w:val="Heading1"/>
      </w:pPr>
      <w:r w:rsidRPr="001271A9">
        <w:t>HOW TO USE THIS PLAYBOOK</w:t>
      </w:r>
    </w:p>
    <w:p w14:paraId="07853432" w14:textId="73A228FF" w:rsidR="001271A9" w:rsidRPr="001271A9" w:rsidRDefault="001271A9" w:rsidP="005A0D9A">
      <w:pPr>
        <w:pStyle w:val="Heading2"/>
      </w:pPr>
      <w:r w:rsidRPr="001271A9">
        <w:t>Purpose</w:t>
      </w:r>
    </w:p>
    <w:p w14:paraId="1C30151E" w14:textId="77777777" w:rsidR="001271A9" w:rsidRPr="001271A9" w:rsidRDefault="001271A9" w:rsidP="005A0D9A">
      <w:pPr>
        <w:pStyle w:val="Heading3"/>
      </w:pPr>
      <w:r w:rsidRPr="001271A9">
        <w:t>This Playbook arms you for the conversations that happen inside your company and between your company and its clients around AI governance. Unlike the Agentic Shield Playbook — which defends your product terms against enterprise procurement — this Playbook defends your internal operations, your intellectual property, and your client relationships.</w:t>
      </w:r>
    </w:p>
    <w:p w14:paraId="7BA6E727" w14:textId="77777777" w:rsidR="001271A9" w:rsidRPr="001271A9" w:rsidRDefault="001271A9" w:rsidP="005A0D9A">
      <w:pPr>
        <w:pStyle w:val="Heading3"/>
      </w:pPr>
      <w:r w:rsidRPr="001271A9">
        <w:t>The conversations you will face fall into three directions: inward (your team pushes back on governance), outward (your clients challenge your AI practices), and upward (leadership, investors, or insurers question why governance matters).</w:t>
      </w:r>
    </w:p>
    <w:p w14:paraId="4CFEB968" w14:textId="77777777" w:rsidR="001271A9" w:rsidRPr="001271A9" w:rsidRDefault="001271A9" w:rsidP="005A0D9A">
      <w:pPr>
        <w:pStyle w:val="Heading3"/>
      </w:pPr>
      <w:r w:rsidRPr="001271A9">
        <w:t>This Playbook provides scripts for all three.</w:t>
      </w:r>
    </w:p>
    <w:p w14:paraId="631B9688" w14:textId="00D14DA2" w:rsidR="001271A9" w:rsidRPr="001271A9" w:rsidRDefault="001271A9" w:rsidP="005A0D9A">
      <w:pPr>
        <w:pStyle w:val="Heading2"/>
      </w:pPr>
      <w:r w:rsidRPr="001271A9">
        <w:t>Who This Is For</w:t>
      </w:r>
    </w:p>
    <w:p w14:paraId="346AD1BF" w14:textId="77777777" w:rsidR="001271A9" w:rsidRPr="001271A9" w:rsidRDefault="001271A9" w:rsidP="005A0D9A">
      <w:pPr>
        <w:pStyle w:val="Heading3"/>
      </w:pPr>
      <w:r w:rsidRPr="001271A9">
        <w:t>The founder, the agency principal, the operations lead, the head of creative — anyone who needs to explain, defend, or enforce the Workplace Shield architecture internally or externally.</w:t>
      </w:r>
    </w:p>
    <w:p w14:paraId="00FD6D46" w14:textId="2F6D511D" w:rsidR="001271A9" w:rsidRPr="001271A9" w:rsidRDefault="001271A9" w:rsidP="007248E4">
      <w:pPr>
        <w:pStyle w:val="Heading2"/>
      </w:pPr>
      <w:r w:rsidRPr="001271A9">
        <w:t>How It Is Organized</w:t>
      </w:r>
    </w:p>
    <w:p w14:paraId="1555C497" w14:textId="77777777" w:rsidR="001271A9" w:rsidRPr="001271A9" w:rsidRDefault="001271A9" w:rsidP="005A0D9A">
      <w:pPr>
        <w:pStyle w:val="Heading3"/>
      </w:pPr>
      <w:r w:rsidRPr="001271A9">
        <w:t>Eleven response sections organized by direction of challenge, followed by a Walk-Away Matrix. Each section contains battle cards — specific scenarios with scripted responses.</w:t>
      </w:r>
    </w:p>
    <w:p w14:paraId="16638424" w14:textId="77777777" w:rsidR="001271A9" w:rsidRPr="001271A9" w:rsidRDefault="001271A9" w:rsidP="005A0D9A">
      <w:pPr>
        <w:pStyle w:val="Heading3"/>
      </w:pPr>
      <w:r w:rsidRPr="001271A9">
        <w:t>Inward (Sections 2–4): Your team resists governance. Outward (Sections 5–8): Your clients challenge your AI practices. Crisis (Section 9): Someone leaves and takes IP or records with them. Upward (Sections 10–11): Leadership, investors, or insurers ask hard questions. Decision Framework (Section 12): When to hold, when to flex, when to escalate.</w:t>
      </w:r>
    </w:p>
    <w:p w14:paraId="02D1094C" w14:textId="6218BB85" w:rsidR="001271A9" w:rsidRPr="001271A9" w:rsidRDefault="001271A9" w:rsidP="007248E4">
      <w:pPr>
        <w:pStyle w:val="Heading2"/>
      </w:pPr>
      <w:r w:rsidRPr="001271A9">
        <w:lastRenderedPageBreak/>
        <w:t>The Battle Card Format</w:t>
      </w:r>
    </w:p>
    <w:p w14:paraId="285E6AE3" w14:textId="77777777" w:rsidR="001271A9" w:rsidRPr="001271A9" w:rsidRDefault="001271A9" w:rsidP="005A0D9A">
      <w:pPr>
        <w:pStyle w:val="Heading3"/>
      </w:pPr>
      <w:r w:rsidRPr="001271A9">
        <w:t>Each scenario follows a consistent structure, adapted by direction:</w:t>
      </w:r>
    </w:p>
    <w:p w14:paraId="49374020" w14:textId="77777777" w:rsidR="001271A9" w:rsidRPr="001271A9" w:rsidRDefault="001271A9" w:rsidP="00052348">
      <w:pPr>
        <w:pStyle w:val="Heading3"/>
        <w:numPr>
          <w:ilvl w:val="3"/>
          <w:numId w:val="49"/>
        </w:numPr>
      </w:pPr>
      <w:r w:rsidRPr="001271A9">
        <w:t>The Pushback / The Challenge / The Question — What they will say.</w:t>
      </w:r>
    </w:p>
    <w:p w14:paraId="67A3E08E" w14:textId="77777777" w:rsidR="001271A9" w:rsidRPr="001271A9" w:rsidRDefault="001271A9" w:rsidP="00052348">
      <w:pPr>
        <w:pStyle w:val="Heading3"/>
        <w:numPr>
          <w:ilvl w:val="3"/>
          <w:numId w:val="49"/>
        </w:numPr>
      </w:pPr>
      <w:r w:rsidRPr="001271A9">
        <w:t>Why They Say It — The real concern behind the words.</w:t>
      </w:r>
    </w:p>
    <w:p w14:paraId="14EA9057" w14:textId="77777777" w:rsidR="001271A9" w:rsidRPr="001271A9" w:rsidRDefault="001271A9" w:rsidP="00052348">
      <w:pPr>
        <w:pStyle w:val="Heading3"/>
        <w:numPr>
          <w:ilvl w:val="3"/>
          <w:numId w:val="49"/>
        </w:numPr>
      </w:pPr>
      <w:r w:rsidRPr="001271A9">
        <w:t>What Breaks If You Concede — The governance or legal consequence.</w:t>
      </w:r>
    </w:p>
    <w:p w14:paraId="05B00A8A" w14:textId="77777777" w:rsidR="001271A9" w:rsidRPr="001271A9" w:rsidRDefault="001271A9" w:rsidP="00052348">
      <w:pPr>
        <w:pStyle w:val="Heading3"/>
        <w:numPr>
          <w:ilvl w:val="3"/>
          <w:numId w:val="49"/>
        </w:numPr>
      </w:pPr>
      <w:r w:rsidRPr="001271A9">
        <w:t>Your Response — What to say, in plain English.</w:t>
      </w:r>
    </w:p>
    <w:p w14:paraId="4D90F4B3" w14:textId="77777777" w:rsidR="001271A9" w:rsidRPr="001271A9" w:rsidRDefault="001271A9" w:rsidP="00052348">
      <w:pPr>
        <w:pStyle w:val="Heading3"/>
        <w:numPr>
          <w:ilvl w:val="3"/>
          <w:numId w:val="49"/>
        </w:numPr>
      </w:pPr>
      <w:r w:rsidRPr="001271A9">
        <w:t>Your Maximum Concession — How far you can bend.</w:t>
      </w:r>
    </w:p>
    <w:p w14:paraId="4D084314" w14:textId="77777777" w:rsidR="001271A9" w:rsidRPr="001271A9" w:rsidRDefault="001271A9" w:rsidP="00052348">
      <w:pPr>
        <w:pStyle w:val="Heading3"/>
        <w:numPr>
          <w:ilvl w:val="3"/>
          <w:numId w:val="49"/>
        </w:numPr>
      </w:pPr>
      <w:r w:rsidRPr="001271A9">
        <w:t>The Line — The point beyond which concession is not an option.</w:t>
      </w:r>
    </w:p>
    <w:p w14:paraId="51023E1E" w14:textId="77777777" w:rsidR="001271A9" w:rsidRPr="001271A9" w:rsidRDefault="001271A9" w:rsidP="00052348">
      <w:pPr>
        <w:pStyle w:val="Heading3"/>
        <w:numPr>
          <w:ilvl w:val="3"/>
          <w:numId w:val="49"/>
        </w:numPr>
      </w:pPr>
      <w:r w:rsidRPr="001271A9">
        <w:t>Document Reference — The specific section in the relevant Workplace Shield document.</w:t>
      </w:r>
    </w:p>
    <w:p w14:paraId="5E15D54C" w14:textId="4F326293" w:rsidR="001271A9" w:rsidRPr="001271A9" w:rsidRDefault="001271A9" w:rsidP="00052348">
      <w:pPr>
        <w:pStyle w:val="Heading2"/>
      </w:pPr>
      <w:r w:rsidRPr="001271A9">
        <w:t>The Boundary</w:t>
      </w:r>
    </w:p>
    <w:p w14:paraId="06A49AA2" w14:textId="77777777" w:rsidR="001271A9" w:rsidRPr="001271A9" w:rsidRDefault="001271A9" w:rsidP="005A0D9A">
      <w:pPr>
        <w:pStyle w:val="Heading3"/>
      </w:pPr>
      <w:r w:rsidRPr="001271A9">
        <w:t>This Playbook covers standard internal governance scenarios for agencies and SMBs with 1–50 employees operating in the US, UK, Canada, and Australia. If your situation involves regulated industries (healthcare, financial services, government), multi-jurisdictional employment disputes, union or works council negotiations, or bespoke compliance architecture — that falls outside this Playbook. Contact your Architect for a scoped engagement.</w:t>
      </w:r>
    </w:p>
    <w:p w14:paraId="14D5C3BF" w14:textId="28C02DDB" w:rsidR="001271A9" w:rsidRPr="001271A9" w:rsidRDefault="001271A9" w:rsidP="00052348">
      <w:pPr>
        <w:pStyle w:val="Heading1"/>
      </w:pPr>
      <w:r w:rsidRPr="001271A9">
        <w:t>THE IP RESISTANCE</w:t>
      </w:r>
    </w:p>
    <w:p w14:paraId="67C331A7" w14:textId="77777777" w:rsidR="001271A9" w:rsidRPr="001271A9" w:rsidRDefault="001271A9" w:rsidP="001271A9">
      <w:r w:rsidRPr="001271A9">
        <w:t>Your team pushes back on signing the IP Assignment Deed. This is the most emotionally charged conversation in the entire governance rollout — people feel personally about their creative work.</w:t>
      </w:r>
    </w:p>
    <w:p w14:paraId="4654C782" w14:textId="77777777" w:rsidR="001271A9" w:rsidRPr="001271A9" w:rsidRDefault="00000000" w:rsidP="001271A9">
      <w:r>
        <w:pict w14:anchorId="3F423F03">
          <v:rect id="_x0000_i1025" style="width:0;height:1.5pt" o:hralign="center" o:hrstd="t" o:hr="t" fillcolor="#a0a0a0" stroked="f"/>
        </w:pict>
      </w:r>
    </w:p>
    <w:p w14:paraId="3D769906" w14:textId="77777777" w:rsidR="001271A9" w:rsidRPr="001271A9" w:rsidRDefault="001271A9" w:rsidP="001271A9">
      <w:pPr>
        <w:numPr>
          <w:ilvl w:val="0"/>
          <w:numId w:val="49"/>
        </w:numPr>
        <w:tabs>
          <w:tab w:val="num" w:pos="360"/>
        </w:tabs>
        <w:rPr>
          <w:b/>
          <w:bCs/>
        </w:rPr>
      </w:pPr>
      <w:r w:rsidRPr="001271A9">
        <w:rPr>
          <w:b/>
          <w:bCs/>
        </w:rPr>
        <w:t>Scenario 2.1 — "Why should the company own my prompts?"</w:t>
      </w:r>
    </w:p>
    <w:p w14:paraId="09D94A02" w14:textId="77777777" w:rsidR="001271A9" w:rsidRPr="001271A9" w:rsidRDefault="001271A9" w:rsidP="001271A9">
      <w:r w:rsidRPr="001271A9">
        <w:rPr>
          <w:b/>
          <w:bCs/>
        </w:rPr>
        <w:t>The Pushback:</w:t>
      </w:r>
      <w:r w:rsidRPr="001271A9">
        <w:t xml:space="preserve"> "I wrote these prompts. I developed these techniques. This is my creative work. Why does the company get to own it?"</w:t>
      </w:r>
    </w:p>
    <w:p w14:paraId="6FF8E57F" w14:textId="77777777" w:rsidR="001271A9" w:rsidRPr="001271A9" w:rsidRDefault="001271A9" w:rsidP="001271A9">
      <w:r w:rsidRPr="001271A9">
        <w:rPr>
          <w:b/>
          <w:bCs/>
        </w:rPr>
        <w:t>Why They Say It:</w:t>
      </w:r>
      <w:r w:rsidRPr="001271A9">
        <w:t xml:space="preserve"> This is an identity question, not a legal question. Creatives identify with their craft. Telling them the company owns their prompt engineering decisions feels like telling a writer the company owns their writing style. The emotional weight is real even if the legal position is clear.</w:t>
      </w:r>
    </w:p>
    <w:p w14:paraId="3A8930DF" w14:textId="77777777" w:rsidR="001271A9" w:rsidRPr="001271A9" w:rsidRDefault="001271A9" w:rsidP="001271A9">
      <w:r w:rsidRPr="001271A9">
        <w:rPr>
          <w:b/>
          <w:bCs/>
        </w:rPr>
        <w:t>What Breaks If You Concede:</w:t>
      </w:r>
      <w:r w:rsidRPr="001271A9">
        <w:t xml:space="preserve"> If you let employees retain ownership of prompts and prompt techniques used on company work, you have an IP fragmentation problem. When that person leaves, they take the techniques with them — and the company cannot prove it owns the outputs those techniques produced. Worse, if the employee used those same techniques at a competitor to produce similar outputs, the company has no recourse.</w:t>
      </w:r>
    </w:p>
    <w:p w14:paraId="3C24BF0B" w14:textId="77777777" w:rsidR="001271A9" w:rsidRPr="001271A9" w:rsidRDefault="001271A9" w:rsidP="001271A9">
      <w:r w:rsidRPr="001271A9">
        <w:rPr>
          <w:b/>
          <w:bCs/>
        </w:rPr>
        <w:lastRenderedPageBreak/>
        <w:t>Your Response:</w:t>
      </w:r>
      <w:r w:rsidRPr="001271A9">
        <w:t xml:space="preserve"> "I understand why this feels personal. Your creative instincts, your taste, your judgment — those stay with you forever. Nobody can own your skills. What the IP Deed covers is the specific work product you create for this company using company resources, on company time, for company clients. That is the same principle as every creative agency — if a copywriter at an ad agency writes a tagline, the agency owns the tagline, not the copywriter. The difference here is that AI makes the ownership question legally murky. Without the Deed, there is a real chance nobody owns the work — not you, not us, not the client. The Deed makes sure someone does."</w:t>
      </w:r>
    </w:p>
    <w:p w14:paraId="68C1CF47" w14:textId="77777777" w:rsidR="001271A9" w:rsidRPr="001271A9" w:rsidRDefault="001271A9" w:rsidP="001271A9">
      <w:r w:rsidRPr="001271A9">
        <w:rPr>
          <w:b/>
          <w:bCs/>
        </w:rPr>
        <w:t>Your Maximum Concession:</w:t>
      </w:r>
      <w:r w:rsidRPr="001271A9">
        <w:t xml:space="preserve"> Acknowledge that Background IP — techniques, styles, and know-how the person developed before joining the company — is not assigned. DOC_IP §1.4 explicitly carves out Background IP. Point them to it. If they have specific pre-existing prompt libraries or techniques they want to protect, have them list them in Schedule A at execution. That creates a clear boundary.</w:t>
      </w:r>
    </w:p>
    <w:p w14:paraId="6E39BF2A" w14:textId="77777777" w:rsidR="001271A9" w:rsidRPr="001271A9" w:rsidRDefault="001271A9" w:rsidP="001271A9">
      <w:r w:rsidRPr="001271A9">
        <w:rPr>
          <w:b/>
          <w:bCs/>
        </w:rPr>
        <w:t>The Line:</w:t>
      </w:r>
      <w:r w:rsidRPr="001271A9">
        <w:t xml:space="preserve"> They refuse to sign any IP assignment for work done on company time, with company resources, for company clients. That is a non-starter for any professional services engagement. If they will not sign, they cannot work on client-facing AI-assisted deliverables.</w:t>
      </w:r>
    </w:p>
    <w:p w14:paraId="3867AF6F" w14:textId="77777777" w:rsidR="001271A9" w:rsidRPr="001271A9" w:rsidRDefault="001271A9" w:rsidP="001271A9">
      <w:r w:rsidRPr="001271A9">
        <w:rPr>
          <w:b/>
          <w:bCs/>
        </w:rPr>
        <w:t>Document Reference:</w:t>
      </w:r>
      <w:r w:rsidRPr="001271A9">
        <w:t xml:space="preserve"> DOC_IP §1.3 (Assigned IP), §1.4 (Background IP), §2.1 (Present Assignment), Schedule A.</w:t>
      </w:r>
    </w:p>
    <w:p w14:paraId="7CC214DB" w14:textId="77777777" w:rsidR="001271A9" w:rsidRPr="001271A9" w:rsidRDefault="00000000" w:rsidP="001271A9">
      <w:r>
        <w:pict w14:anchorId="6B783B9E">
          <v:rect id="_x0000_i1026" style="width:0;height:1.5pt" o:hralign="center" o:hrstd="t" o:hr="t" fillcolor="#a0a0a0" stroked="f"/>
        </w:pict>
      </w:r>
    </w:p>
    <w:p w14:paraId="3CA7061A" w14:textId="77777777" w:rsidR="001271A9" w:rsidRPr="001271A9" w:rsidRDefault="001271A9" w:rsidP="001271A9">
      <w:pPr>
        <w:numPr>
          <w:ilvl w:val="0"/>
          <w:numId w:val="49"/>
        </w:numPr>
        <w:tabs>
          <w:tab w:val="num" w:pos="360"/>
        </w:tabs>
        <w:rPr>
          <w:b/>
          <w:bCs/>
        </w:rPr>
      </w:pPr>
      <w:r w:rsidRPr="001271A9">
        <w:rPr>
          <w:b/>
          <w:bCs/>
        </w:rPr>
        <w:t>Scenario 2.2 — "I'm a freelancer — I'm not giving up my moral rights for this rate."</w:t>
      </w:r>
    </w:p>
    <w:p w14:paraId="6EA1E6B0" w14:textId="77777777" w:rsidR="001271A9" w:rsidRPr="001271A9" w:rsidRDefault="001271A9" w:rsidP="001271A9">
      <w:r w:rsidRPr="001271A9">
        <w:rPr>
          <w:b/>
          <w:bCs/>
        </w:rPr>
        <w:t>The Pushback:</w:t>
      </w:r>
      <w:r w:rsidRPr="001271A9">
        <w:t xml:space="preserve"> "Moral rights are important to me. I want to be credited for my work. And my rate doesn't reflect giving up fundamental rights."</w:t>
      </w:r>
    </w:p>
    <w:p w14:paraId="541BE692" w14:textId="77777777" w:rsidR="001271A9" w:rsidRPr="001271A9" w:rsidRDefault="001271A9" w:rsidP="001271A9">
      <w:r w:rsidRPr="001271A9">
        <w:rPr>
          <w:b/>
          <w:bCs/>
        </w:rPr>
        <w:t>Why They Say It:</w:t>
      </w:r>
      <w:r w:rsidRPr="001271A9">
        <w:t xml:space="preserve"> Two concerns blended: creative identity (they want attribution) and economic fairness (they feel the waiver should come with higher compensation). In jurisdictions like the UK, Canada, and Australia, moral rights have stronger legal protection than in the US, so the ask may feel more significant.</w:t>
      </w:r>
    </w:p>
    <w:p w14:paraId="4D6959F6" w14:textId="77777777" w:rsidR="001271A9" w:rsidRPr="001271A9" w:rsidRDefault="001271A9" w:rsidP="001271A9">
      <w:r w:rsidRPr="001271A9">
        <w:rPr>
          <w:b/>
          <w:bCs/>
        </w:rPr>
        <w:t>What Breaks If You Concede:</w:t>
      </w:r>
      <w:r w:rsidRPr="001271A9">
        <w:t xml:space="preserve"> If the freelancer retains moral rights — particularly the right of integrity — they can object to how the company or the client modifies the deliverable after handoff. A client redesigns the campaign, changes the headline, crops the image differently — and the freelancer objects on moral rights grounds. That blocks the modification and creates a dispute that holds up the client relationship.</w:t>
      </w:r>
    </w:p>
    <w:p w14:paraId="5DAD13EC" w14:textId="77777777" w:rsidR="001271A9" w:rsidRPr="001271A9" w:rsidRDefault="001271A9" w:rsidP="001271A9">
      <w:r w:rsidRPr="001271A9">
        <w:rPr>
          <w:b/>
          <w:bCs/>
        </w:rPr>
        <w:t>Your Response:</w:t>
      </w:r>
      <w:r w:rsidRPr="001271A9">
        <w:t xml:space="preserve"> "I respect that attribution matters to you. Here is what the waiver actually does: it ensures that after you deliver the work, neither you nor anyone else can block the company or the client from modifying, adapting, or using the deliverable as they need to. It does not erase the fact that you created it — it ensures that the work product can be used commercially without restriction. If attribution is important to you, we can agree that the company will credit you where commercially reasonable — in portfolio pieces, case studies, or credits pages. But the contractual waiver needs to be in place so the client can use the work freely."</w:t>
      </w:r>
    </w:p>
    <w:p w14:paraId="53E2319B" w14:textId="77777777" w:rsidR="001271A9" w:rsidRPr="001271A9" w:rsidRDefault="001271A9" w:rsidP="001271A9">
      <w:r w:rsidRPr="001271A9">
        <w:rPr>
          <w:b/>
          <w:bCs/>
        </w:rPr>
        <w:lastRenderedPageBreak/>
        <w:t>Your Maximum Concession:</w:t>
      </w:r>
      <w:r w:rsidRPr="001271A9">
        <w:t xml:space="preserve"> Offer a non-binding attribution commitment — "the company will use commercially reasonable efforts to credit the freelancer where appropriate" — separate from the Deed. This gives them the credit they want without creating a contractual right that blocks modification. If the rate is genuinely below market for the scope plus the IP assignment, adjust the rate. The IP Deed is not free — it should be priced into the engagement.</w:t>
      </w:r>
    </w:p>
    <w:p w14:paraId="2795DE3A" w14:textId="77777777" w:rsidR="001271A9" w:rsidRPr="001271A9" w:rsidRDefault="001271A9" w:rsidP="001271A9">
      <w:r w:rsidRPr="001271A9">
        <w:rPr>
          <w:b/>
          <w:bCs/>
        </w:rPr>
        <w:t>The Line:</w:t>
      </w:r>
      <w:r w:rsidRPr="001271A9">
        <w:t xml:space="preserve"> They refuse to waive moral rights entirely. Without the waiver, any deliverable they touch is encumbered — the company cannot freely modify it, and the client cannot freely use it. Do not engage freelancers on AI-assisted client deliverables without the moral rights waiver in place.</w:t>
      </w:r>
    </w:p>
    <w:p w14:paraId="3B7B2585" w14:textId="77777777" w:rsidR="001271A9" w:rsidRPr="001271A9" w:rsidRDefault="001271A9" w:rsidP="001271A9">
      <w:r w:rsidRPr="001271A9">
        <w:rPr>
          <w:b/>
          <w:bCs/>
        </w:rPr>
        <w:t>Document Reference:</w:t>
      </w:r>
      <w:r w:rsidRPr="001271A9">
        <w:t xml:space="preserve"> DOC_IP §3.1 (Moral Rights Waiver), §3.3 (Jurisdictional Scope), §6 (Consideration).</w:t>
      </w:r>
    </w:p>
    <w:p w14:paraId="7E5B3FF8" w14:textId="77777777" w:rsidR="001271A9" w:rsidRPr="001271A9" w:rsidRDefault="00000000" w:rsidP="001271A9">
      <w:r>
        <w:pict w14:anchorId="7E93FAF4">
          <v:rect id="_x0000_i1027" style="width:0;height:1.5pt" o:hralign="center" o:hrstd="t" o:hr="t" fillcolor="#a0a0a0" stroked="f"/>
        </w:pict>
      </w:r>
    </w:p>
    <w:p w14:paraId="0DB21970" w14:textId="77777777" w:rsidR="001271A9" w:rsidRPr="001271A9" w:rsidRDefault="001271A9" w:rsidP="001271A9">
      <w:pPr>
        <w:numPr>
          <w:ilvl w:val="0"/>
          <w:numId w:val="49"/>
        </w:numPr>
        <w:tabs>
          <w:tab w:val="num" w:pos="360"/>
        </w:tabs>
        <w:rPr>
          <w:b/>
          <w:bCs/>
        </w:rPr>
      </w:pPr>
      <w:r w:rsidRPr="001271A9">
        <w:rPr>
          <w:b/>
          <w:bCs/>
        </w:rPr>
        <w:t>Scenario 2.3 — "I already signed an employment agreement with an IP clause. Why do I need another document?"</w:t>
      </w:r>
    </w:p>
    <w:p w14:paraId="04869969" w14:textId="77777777" w:rsidR="001271A9" w:rsidRPr="001271A9" w:rsidRDefault="001271A9" w:rsidP="001271A9">
      <w:r w:rsidRPr="001271A9">
        <w:rPr>
          <w:b/>
          <w:bCs/>
        </w:rPr>
        <w:t>The Pushback:</w:t>
      </w:r>
      <w:r w:rsidRPr="001271A9">
        <w:t xml:space="preserve"> "My employment contract already says the company owns my work product. Why am I signing a separate IP assignment?"</w:t>
      </w:r>
    </w:p>
    <w:p w14:paraId="3AB7FBB4" w14:textId="77777777" w:rsidR="001271A9" w:rsidRPr="001271A9" w:rsidRDefault="001271A9" w:rsidP="001271A9">
      <w:r w:rsidRPr="001271A9">
        <w:rPr>
          <w:b/>
          <w:bCs/>
        </w:rPr>
        <w:t>Why They Say It:</w:t>
      </w:r>
      <w:r w:rsidRPr="001271A9">
        <w:t xml:space="preserve"> Valid question. They are not resisting — they are confused by the duplication.</w:t>
      </w:r>
    </w:p>
    <w:p w14:paraId="3F4008D3" w14:textId="77777777" w:rsidR="001271A9" w:rsidRPr="001271A9" w:rsidRDefault="001271A9" w:rsidP="001271A9">
      <w:r w:rsidRPr="001271A9">
        <w:rPr>
          <w:b/>
          <w:bCs/>
        </w:rPr>
        <w:t>What Breaks If You Concede:</w:t>
      </w:r>
      <w:r w:rsidRPr="001271A9">
        <w:t xml:space="preserve"> Most existing employment IP clauses were written before AI-assisted work existed. They say things like "all work product created in the course of employment." But they do not address: (a) whether AI-generated content qualifies as "work product" under the clause; (b) what happens to content that may not be copyrightable; (c) moral rights in AI-assisted works; or (d) the HITL evidence trail. The existing clause may be insufficient for the specific challenges AI creates.</w:t>
      </w:r>
    </w:p>
    <w:p w14:paraId="169F57BA" w14:textId="77777777" w:rsidR="001271A9" w:rsidRPr="001271A9" w:rsidRDefault="001271A9" w:rsidP="001271A9">
      <w:r w:rsidRPr="001271A9">
        <w:rPr>
          <w:b/>
          <w:bCs/>
        </w:rPr>
        <w:t>Your Response:</w:t>
      </w:r>
      <w:r w:rsidRPr="001271A9">
        <w:t xml:space="preserve"> "Great question. Your employment agreement covers traditional work product — and it still applies. This Deed is a supplement that specifically addresses AI-assisted work. The law around AI output ownership is evolving — a court ruled in 2025 that raw AI output may not be copyrightable at all. Your employment agreement was probably written before that ruling existed. This Deed ensures that whatever rights exist in your AI-assisted work — copyright, trade secret, or anything else — are clearly assigned. It also includes the moral rights waiver and the HITL documentation obligation, which your employment agreement almost certainly does not address. Think of it as a targeted update, not a replacement."</w:t>
      </w:r>
    </w:p>
    <w:p w14:paraId="79F54293" w14:textId="77777777" w:rsidR="001271A9" w:rsidRPr="001271A9" w:rsidRDefault="001271A9" w:rsidP="001271A9">
      <w:r w:rsidRPr="001271A9">
        <w:rPr>
          <w:b/>
          <w:bCs/>
        </w:rPr>
        <w:t>Your Maximum Concession:</w:t>
      </w:r>
      <w:r w:rsidRPr="001271A9">
        <w:t xml:space="preserve"> None needed. This is an education moment, not a negotiation. Explain the gap and they will understand.</w:t>
      </w:r>
    </w:p>
    <w:p w14:paraId="5107F098" w14:textId="77777777" w:rsidR="001271A9" w:rsidRPr="001271A9" w:rsidRDefault="001271A9" w:rsidP="001271A9">
      <w:r w:rsidRPr="001271A9">
        <w:rPr>
          <w:b/>
          <w:bCs/>
        </w:rPr>
        <w:t>The Line:</w:t>
      </w:r>
      <w:r w:rsidRPr="001271A9">
        <w:t xml:space="preserve"> Not applicable. If they understand the reason, they will sign.</w:t>
      </w:r>
    </w:p>
    <w:p w14:paraId="38A5E657" w14:textId="77777777" w:rsidR="001271A9" w:rsidRPr="001271A9" w:rsidRDefault="001271A9" w:rsidP="001271A9">
      <w:r w:rsidRPr="001271A9">
        <w:rPr>
          <w:b/>
          <w:bCs/>
        </w:rPr>
        <w:t>Document Reference:</w:t>
      </w:r>
      <w:r w:rsidRPr="001271A9">
        <w:t xml:space="preserve"> DOC_IP §8.1 (Relationship to existing agreements).</w:t>
      </w:r>
    </w:p>
    <w:p w14:paraId="4F825964" w14:textId="77777777" w:rsidR="001271A9" w:rsidRPr="001271A9" w:rsidRDefault="00000000" w:rsidP="001271A9">
      <w:r>
        <w:pict w14:anchorId="0E0F6BD6">
          <v:rect id="_x0000_i1028" style="width:0;height:1.5pt" o:hralign="center" o:hrstd="t" o:hr="t" fillcolor="#a0a0a0" stroked="f"/>
        </w:pict>
      </w:r>
    </w:p>
    <w:p w14:paraId="56AC3D99" w14:textId="77777777" w:rsidR="001271A9" w:rsidRPr="001271A9" w:rsidRDefault="001271A9" w:rsidP="001271A9">
      <w:pPr>
        <w:numPr>
          <w:ilvl w:val="0"/>
          <w:numId w:val="49"/>
        </w:numPr>
        <w:tabs>
          <w:tab w:val="num" w:pos="360"/>
        </w:tabs>
        <w:rPr>
          <w:b/>
          <w:bCs/>
        </w:rPr>
      </w:pPr>
      <w:r w:rsidRPr="001271A9">
        <w:rPr>
          <w:b/>
          <w:bCs/>
        </w:rPr>
        <w:t>Scenario 2.4 — "What if I developed this technique on my own time?"</w:t>
      </w:r>
    </w:p>
    <w:p w14:paraId="28C4027B" w14:textId="77777777" w:rsidR="001271A9" w:rsidRPr="001271A9" w:rsidRDefault="001271A9" w:rsidP="001271A9">
      <w:r w:rsidRPr="001271A9">
        <w:rPr>
          <w:b/>
          <w:bCs/>
        </w:rPr>
        <w:lastRenderedPageBreak/>
        <w:t>The Pushback:</w:t>
      </w:r>
      <w:r w:rsidRPr="001271A9">
        <w:t xml:space="preserve"> "I learned prompt engineering on weekends. I built my style using my own accounts. Why does the company get to own that?"</w:t>
      </w:r>
    </w:p>
    <w:p w14:paraId="029FF1BE" w14:textId="77777777" w:rsidR="001271A9" w:rsidRPr="001271A9" w:rsidRDefault="001271A9" w:rsidP="001271A9">
      <w:r w:rsidRPr="001271A9">
        <w:rPr>
          <w:b/>
          <w:bCs/>
        </w:rPr>
        <w:t>Why They Say It:</w:t>
      </w:r>
      <w:r w:rsidRPr="001271A9">
        <w:t xml:space="preserve"> Legitimate boundary concern. They invested personal time developing skills and techniques, and they do not want the company to claim ownership of knowledge they brought to the job.</w:t>
      </w:r>
    </w:p>
    <w:p w14:paraId="4D09BD52" w14:textId="77777777" w:rsidR="001271A9" w:rsidRPr="001271A9" w:rsidRDefault="001271A9" w:rsidP="001271A9">
      <w:r w:rsidRPr="001271A9">
        <w:rPr>
          <w:b/>
          <w:bCs/>
        </w:rPr>
        <w:t>What Breaks If You Concede:</w:t>
      </w:r>
      <w:r w:rsidRPr="001271A9">
        <w:t xml:space="preserve"> Nothing — if they are right. Background IP is explicitly carved out (DOC_IP §1.4). The issue is distinguishing Background IP from Assigned IP. If they developed a general prompting technique before joining, that is Background IP. If they adapted that technique specifically for a company client project using company data, the adaptation is Assigned IP even if the underlying skill is Background IP.</w:t>
      </w:r>
    </w:p>
    <w:p w14:paraId="09B0CE95" w14:textId="77777777" w:rsidR="001271A9" w:rsidRPr="001271A9" w:rsidRDefault="001271A9" w:rsidP="001271A9">
      <w:r w:rsidRPr="001271A9">
        <w:rPr>
          <w:b/>
          <w:bCs/>
        </w:rPr>
        <w:t>Your Response:</w:t>
      </w:r>
      <w:r w:rsidRPr="001271A9">
        <w:t xml:space="preserve"> "You are right to raise this. The IP Deed specifically protects your Background IP — Section 1.4 carves it out from the assignment. Anything you developed before joining or entirely outside the scope of company work stays yours. Here is what I suggest: list your pre-existing techniques, prompt libraries, or approaches in Schedule A when you sign the Deed. That creates a clear record of what you brought in. Everything you develop after that on company time, using company resources, for company clients — that is assigned. Your underlying skills, your eye, your judgment — those are yours forever. Nobody can assign a skill."</w:t>
      </w:r>
    </w:p>
    <w:p w14:paraId="5EF1E1CD" w14:textId="77777777" w:rsidR="001271A9" w:rsidRPr="001271A9" w:rsidRDefault="001271A9" w:rsidP="001271A9">
      <w:r w:rsidRPr="001271A9">
        <w:rPr>
          <w:b/>
          <w:bCs/>
        </w:rPr>
        <w:t>Your Maximum Concession:</w:t>
      </w:r>
      <w:r w:rsidRPr="001271A9">
        <w:t xml:space="preserve"> A clear, documented Background IP list in Schedule A. Generous interpretation of what qualifies as "pre-existing." The goal is to make them feel protected without creating a loophole that swallows the assignment.</w:t>
      </w:r>
    </w:p>
    <w:p w14:paraId="00704DBE" w14:textId="77777777" w:rsidR="001271A9" w:rsidRPr="001271A9" w:rsidRDefault="001271A9" w:rsidP="001271A9">
      <w:r w:rsidRPr="001271A9">
        <w:rPr>
          <w:b/>
          <w:bCs/>
        </w:rPr>
        <w:t>The Line:</w:t>
      </w:r>
      <w:r w:rsidRPr="001271A9">
        <w:t xml:space="preserve"> They claim that everything they create — even on company time, for company clients — is Background IP because it uses their "pre-existing style." That collapses the assignment entirely.</w:t>
      </w:r>
    </w:p>
    <w:p w14:paraId="6F632473" w14:textId="77777777" w:rsidR="001271A9" w:rsidRPr="001271A9" w:rsidRDefault="001271A9" w:rsidP="001271A9">
      <w:r w:rsidRPr="001271A9">
        <w:rPr>
          <w:b/>
          <w:bCs/>
        </w:rPr>
        <w:t>Document Reference:</w:t>
      </w:r>
      <w:r w:rsidRPr="001271A9">
        <w:t xml:space="preserve"> DOC_IP §1.4 (Background IP), §2.5 (Background IP License), Schedule A.</w:t>
      </w:r>
    </w:p>
    <w:p w14:paraId="497A32FC" w14:textId="77777777" w:rsidR="001271A9" w:rsidRPr="001271A9" w:rsidRDefault="00000000" w:rsidP="001271A9">
      <w:r>
        <w:pict w14:anchorId="00A8BAB3">
          <v:rect id="_x0000_i1029" style="width:0;height:1.5pt" o:hralign="center" o:hrstd="t" o:hr="t" fillcolor="#a0a0a0" stroked="f"/>
        </w:pict>
      </w:r>
    </w:p>
    <w:p w14:paraId="7002BF71" w14:textId="77777777" w:rsidR="001271A9" w:rsidRPr="001271A9" w:rsidRDefault="001271A9" w:rsidP="001271A9">
      <w:pPr>
        <w:numPr>
          <w:ilvl w:val="0"/>
          <w:numId w:val="49"/>
        </w:numPr>
        <w:tabs>
          <w:tab w:val="num" w:pos="360"/>
        </w:tabs>
        <w:rPr>
          <w:b/>
          <w:bCs/>
        </w:rPr>
      </w:pPr>
      <w:r w:rsidRPr="001271A9">
        <w:rPr>
          <w:b/>
          <w:bCs/>
        </w:rPr>
        <w:t>SECTION 3: THE POLICY RESISTANCE</w:t>
      </w:r>
    </w:p>
    <w:p w14:paraId="34774059" w14:textId="77777777" w:rsidR="001271A9" w:rsidRPr="001271A9" w:rsidRDefault="001271A9" w:rsidP="001271A9">
      <w:r w:rsidRPr="001271A9">
        <w:t>Your team pushes back on the AI Employee Handbook. This is about operational friction, not legal rights.</w:t>
      </w:r>
    </w:p>
    <w:p w14:paraId="5DEC5831" w14:textId="77777777" w:rsidR="001271A9" w:rsidRPr="001271A9" w:rsidRDefault="00000000" w:rsidP="001271A9">
      <w:r>
        <w:pict w14:anchorId="640F2337">
          <v:rect id="_x0000_i1030" style="width:0;height:1.5pt" o:hralign="center" o:hrstd="t" o:hr="t" fillcolor="#a0a0a0" stroked="f"/>
        </w:pict>
      </w:r>
    </w:p>
    <w:p w14:paraId="4F00430A" w14:textId="77777777" w:rsidR="001271A9" w:rsidRPr="001271A9" w:rsidRDefault="001271A9" w:rsidP="001271A9">
      <w:pPr>
        <w:numPr>
          <w:ilvl w:val="0"/>
          <w:numId w:val="49"/>
        </w:numPr>
        <w:tabs>
          <w:tab w:val="num" w:pos="360"/>
        </w:tabs>
        <w:rPr>
          <w:b/>
          <w:bCs/>
        </w:rPr>
      </w:pPr>
      <w:r w:rsidRPr="001271A9">
        <w:rPr>
          <w:b/>
          <w:bCs/>
        </w:rPr>
        <w:t>Scenario 3.1 — "This slows us down. ChatGPT Free is fine for what I need."</w:t>
      </w:r>
    </w:p>
    <w:p w14:paraId="5818BE68" w14:textId="77777777" w:rsidR="001271A9" w:rsidRPr="001271A9" w:rsidRDefault="001271A9" w:rsidP="001271A9">
      <w:r w:rsidRPr="001271A9">
        <w:rPr>
          <w:b/>
          <w:bCs/>
        </w:rPr>
        <w:t>The Pushback:</w:t>
      </w:r>
      <w:r w:rsidRPr="001271A9">
        <w:t xml:space="preserve"> "I just need to brainstorm headlines. I'm not pasting client data. Why can't I use the free version?"</w:t>
      </w:r>
    </w:p>
    <w:p w14:paraId="484D8B93" w14:textId="77777777" w:rsidR="001271A9" w:rsidRPr="001271A9" w:rsidRDefault="001271A9" w:rsidP="001271A9">
      <w:r w:rsidRPr="001271A9">
        <w:rPr>
          <w:b/>
          <w:bCs/>
        </w:rPr>
        <w:t>Why They Say It:</w:t>
      </w:r>
      <w:r w:rsidRPr="001271A9">
        <w:t xml:space="preserve"> They see the Traffic Light Policy as a blanket ban disguised as governance. From their perspective, using ChatGPT Free for general brainstorming is harmless — and they are not entirely wrong about low-sensitivity use cases.</w:t>
      </w:r>
    </w:p>
    <w:p w14:paraId="61F0608A" w14:textId="77777777" w:rsidR="001271A9" w:rsidRPr="001271A9" w:rsidRDefault="001271A9" w:rsidP="001271A9">
      <w:r w:rsidRPr="001271A9">
        <w:rPr>
          <w:b/>
          <w:bCs/>
        </w:rPr>
        <w:t>What Breaks If You Concede:</w:t>
      </w:r>
      <w:r w:rsidRPr="001271A9">
        <w:t xml:space="preserve"> The Handbook already permits Red-tier tools for general research and brainstorming that does not involve client or company information (DOC_HND §2.1). If the </w:t>
      </w:r>
      <w:r w:rsidRPr="001271A9">
        <w:lastRenderedPageBreak/>
        <w:t>person is genuinely using ChatGPT Free only for non-sensitive brainstorming, they are already compliant. The risk is the slippery slope — today it is headlines, tomorrow it is "let me just paste this brief to get a better response." The line between brainstorming and data exposure is blurry in practice.</w:t>
      </w:r>
    </w:p>
    <w:p w14:paraId="5DB47BAD" w14:textId="77777777" w:rsidR="001271A9" w:rsidRPr="001271A9" w:rsidRDefault="001271A9" w:rsidP="001271A9">
      <w:r w:rsidRPr="001271A9">
        <w:rPr>
          <w:b/>
          <w:bCs/>
        </w:rPr>
        <w:t>Your Response:</w:t>
      </w:r>
      <w:r w:rsidRPr="001271A9">
        <w:t xml:space="preserve"> "You can use it for brainstorming — the policy allows that. Section 2.1 says Red-tier tools are permitted for general research and brainstorming that does not involve any company or client information. What you cannot do is paste a client brief, a project name, financial details, or anything that identifies a specific client or individual. The moment client data enters a free-tier tool, we have a potential NDA breach and a data protection issue. If you need AI help on client-specific work, use [Yellow/Green-tier tool] — it has the data protections in place."</w:t>
      </w:r>
    </w:p>
    <w:p w14:paraId="6FF98B1D" w14:textId="77777777" w:rsidR="001271A9" w:rsidRPr="001271A9" w:rsidRDefault="001271A9" w:rsidP="001271A9">
      <w:r w:rsidRPr="001271A9">
        <w:rPr>
          <w:b/>
          <w:bCs/>
        </w:rPr>
        <w:t>Your Maximum Concession:</w:t>
      </w:r>
      <w:r w:rsidRPr="001271A9">
        <w:t xml:space="preserve"> None needed. The policy already permits what they are asking for. Clarify, do not change the policy.</w:t>
      </w:r>
    </w:p>
    <w:p w14:paraId="535ACD9F" w14:textId="77777777" w:rsidR="001271A9" w:rsidRPr="001271A9" w:rsidRDefault="001271A9" w:rsidP="001271A9">
      <w:r w:rsidRPr="001271A9">
        <w:rPr>
          <w:b/>
          <w:bCs/>
        </w:rPr>
        <w:t>The Line:</w:t>
      </w:r>
      <w:r w:rsidRPr="001271A9">
        <w:t xml:space="preserve"> They demand the right to paste client data into free-tier tools. That is the Data Paste Ban and it is non-negotiable.</w:t>
      </w:r>
    </w:p>
    <w:p w14:paraId="5D8F30CA" w14:textId="77777777" w:rsidR="001271A9" w:rsidRPr="001271A9" w:rsidRDefault="001271A9" w:rsidP="001271A9">
      <w:r w:rsidRPr="001271A9">
        <w:rPr>
          <w:b/>
          <w:bCs/>
        </w:rPr>
        <w:t>Document Reference:</w:t>
      </w:r>
      <w:r w:rsidRPr="001271A9">
        <w:t xml:space="preserve"> DOC_HND §2.1 (Red-tier permitted uses), §3.2 (Data Paste Ban).</w:t>
      </w:r>
    </w:p>
    <w:p w14:paraId="594FA207" w14:textId="77777777" w:rsidR="001271A9" w:rsidRPr="001271A9" w:rsidRDefault="00000000" w:rsidP="001271A9">
      <w:r>
        <w:pict w14:anchorId="33C6EC0B">
          <v:rect id="_x0000_i1031" style="width:0;height:1.5pt" o:hralign="center" o:hrstd="t" o:hr="t" fillcolor="#a0a0a0" stroked="f"/>
        </w:pict>
      </w:r>
    </w:p>
    <w:p w14:paraId="5F07CEEB" w14:textId="77777777" w:rsidR="001271A9" w:rsidRPr="001271A9" w:rsidRDefault="001271A9" w:rsidP="001271A9">
      <w:pPr>
        <w:numPr>
          <w:ilvl w:val="0"/>
          <w:numId w:val="49"/>
        </w:numPr>
        <w:tabs>
          <w:tab w:val="num" w:pos="360"/>
        </w:tabs>
        <w:rPr>
          <w:b/>
          <w:bCs/>
        </w:rPr>
      </w:pPr>
      <w:r w:rsidRPr="001271A9">
        <w:rPr>
          <w:b/>
          <w:bCs/>
        </w:rPr>
        <w:t>Scenario 3.2 — "Our competitors don't make their teams do this."</w:t>
      </w:r>
    </w:p>
    <w:p w14:paraId="4999E82F" w14:textId="77777777" w:rsidR="001271A9" w:rsidRPr="001271A9" w:rsidRDefault="001271A9" w:rsidP="001271A9">
      <w:r w:rsidRPr="001271A9">
        <w:rPr>
          <w:b/>
          <w:bCs/>
        </w:rPr>
        <w:t>The Pushback:</w:t>
      </w:r>
      <w:r w:rsidRPr="001271A9">
        <w:t xml:space="preserve"> "No other agency in our space has an AI policy. We're going to lose people. We're creating bureaucracy that nobody else requires."</w:t>
      </w:r>
    </w:p>
    <w:p w14:paraId="306D329C" w14:textId="77777777" w:rsidR="001271A9" w:rsidRPr="001271A9" w:rsidRDefault="001271A9" w:rsidP="001271A9">
      <w:r w:rsidRPr="001271A9">
        <w:rPr>
          <w:b/>
          <w:bCs/>
        </w:rPr>
        <w:t>Why They Say It:</w:t>
      </w:r>
      <w:r w:rsidRPr="001271A9">
        <w:t xml:space="preserve"> Competitive anxiety. They believe governance is a disadvantage — that it signals distrust and creates overhead that competitors do not bear. In a tight talent market, any friction feels like a retention risk.</w:t>
      </w:r>
    </w:p>
    <w:p w14:paraId="683B54D9" w14:textId="77777777" w:rsidR="001271A9" w:rsidRPr="001271A9" w:rsidRDefault="001271A9" w:rsidP="001271A9">
      <w:r w:rsidRPr="001271A9">
        <w:rPr>
          <w:b/>
          <w:bCs/>
        </w:rPr>
        <w:t>What Breaks If You Concede:</w:t>
      </w:r>
      <w:r w:rsidRPr="001271A9">
        <w:t xml:space="preserve"> If you abandon governance because competitors have not adopted it yet, you are betting that competitors will never face the consequences of ungoverned AI usage. The first agency that loses a client relationship because an employee leaked data into ChatGPT, or the first agency that cannot defend IP ownership on an AI-assisted deliverable, will change the market conversation overnight. Governance is not a competitive disadvantage — it is early-mover due diligence.</w:t>
      </w:r>
    </w:p>
    <w:p w14:paraId="4733024A" w14:textId="77777777" w:rsidR="001271A9" w:rsidRPr="001271A9" w:rsidRDefault="001271A9" w:rsidP="001271A9">
      <w:r w:rsidRPr="001271A9">
        <w:rPr>
          <w:b/>
          <w:bCs/>
        </w:rPr>
        <w:t>Your Response:</w:t>
      </w:r>
      <w:r w:rsidRPr="001271A9">
        <w:t xml:space="preserve"> "You are right — most agencies don't have this yet. That is exactly why we do. When our competitors face their first IP ownership dispute on an AI deliverable, or their first client who discovers confidential data was pasted into a public model, they will scramble to build what we already have. And when a client's procurement team asks 'do you have an AI governance policy?' — and that question is coming, it is already in vendor risk questionnaires — we will have a documented answer. Our competitors will have nothing. This is not overhead. This is a competitive advantage we are building before the market demands it."</w:t>
      </w:r>
    </w:p>
    <w:p w14:paraId="0AEBBB96" w14:textId="77777777" w:rsidR="001271A9" w:rsidRPr="001271A9" w:rsidRDefault="001271A9" w:rsidP="001271A9">
      <w:r w:rsidRPr="001271A9">
        <w:rPr>
          <w:b/>
          <w:bCs/>
        </w:rPr>
        <w:t>Your Maximum Concession:</w:t>
      </w:r>
      <w:r w:rsidRPr="001271A9">
        <w:t xml:space="preserve"> Streamline the operational burden. If the team feels the HITL documentation (DOC_SOP) is too heavy, scale it proportionally — full documentation for high-</w:t>
      </w:r>
      <w:r w:rsidRPr="001271A9">
        <w:lastRenderedPageBreak/>
        <w:t>value deliverables, light documentation for standard work. The framework is already designed for this (DOC_SOP §4.2). Adapt the weight, do not remove the requirement.</w:t>
      </w:r>
    </w:p>
    <w:p w14:paraId="10880FC9" w14:textId="77777777" w:rsidR="001271A9" w:rsidRPr="001271A9" w:rsidRDefault="001271A9" w:rsidP="001271A9">
      <w:r w:rsidRPr="001271A9">
        <w:rPr>
          <w:b/>
          <w:bCs/>
        </w:rPr>
        <w:t>The Line:</w:t>
      </w:r>
      <w:r w:rsidRPr="001271A9">
        <w:t xml:space="preserve"> Abandoning governance entirely because "nobody else does it." That is a decision to be the last one to discover the problem rather than the first one to prevent it.</w:t>
      </w:r>
    </w:p>
    <w:p w14:paraId="4ED23E87" w14:textId="77777777" w:rsidR="001271A9" w:rsidRPr="001271A9" w:rsidRDefault="001271A9" w:rsidP="001271A9">
      <w:r w:rsidRPr="001271A9">
        <w:rPr>
          <w:b/>
          <w:bCs/>
        </w:rPr>
        <w:t>Document Reference:</w:t>
      </w:r>
      <w:r w:rsidRPr="001271A9">
        <w:t xml:space="preserve"> DOC_HND (entire document), DOC_SOP §4.2 (Proportional Documentation).</w:t>
      </w:r>
    </w:p>
    <w:p w14:paraId="72B596D5" w14:textId="77777777" w:rsidR="001271A9" w:rsidRPr="001271A9" w:rsidRDefault="00000000" w:rsidP="001271A9">
      <w:r>
        <w:pict w14:anchorId="715A38FC">
          <v:rect id="_x0000_i1032" style="width:0;height:1.5pt" o:hralign="center" o:hrstd="t" o:hr="t" fillcolor="#a0a0a0" stroked="f"/>
        </w:pict>
      </w:r>
    </w:p>
    <w:p w14:paraId="3B6868C2" w14:textId="77777777" w:rsidR="001271A9" w:rsidRPr="001271A9" w:rsidRDefault="001271A9" w:rsidP="001271A9">
      <w:pPr>
        <w:numPr>
          <w:ilvl w:val="0"/>
          <w:numId w:val="49"/>
        </w:numPr>
        <w:tabs>
          <w:tab w:val="num" w:pos="360"/>
        </w:tabs>
        <w:rPr>
          <w:b/>
          <w:bCs/>
        </w:rPr>
      </w:pPr>
      <w:r w:rsidRPr="001271A9">
        <w:rPr>
          <w:b/>
          <w:bCs/>
        </w:rPr>
        <w:t>Scenario 3.3 — "Just ban AI. It's simpler."</w:t>
      </w:r>
    </w:p>
    <w:p w14:paraId="2F87AC3A" w14:textId="77777777" w:rsidR="001271A9" w:rsidRPr="001271A9" w:rsidRDefault="001271A9" w:rsidP="001271A9">
      <w:r w:rsidRPr="001271A9">
        <w:rPr>
          <w:b/>
          <w:bCs/>
        </w:rPr>
        <w:t>The Pushback:</w:t>
      </w:r>
      <w:r w:rsidRPr="001271A9">
        <w:t xml:space="preserve"> "This governance framework is too complex. Let's just tell everyone not to use AI. Problem solved."</w:t>
      </w:r>
    </w:p>
    <w:p w14:paraId="02E6E712" w14:textId="77777777" w:rsidR="001271A9" w:rsidRPr="001271A9" w:rsidRDefault="001271A9" w:rsidP="001271A9">
      <w:r w:rsidRPr="001271A9">
        <w:rPr>
          <w:b/>
          <w:bCs/>
        </w:rPr>
        <w:t>Why They Say It:</w:t>
      </w:r>
      <w:r w:rsidRPr="001271A9">
        <w:t xml:space="preserve"> Avoidance. The governance feels overwhelming and banning feels like a clean solution. It is the same impulse as "just don't use the internet at work" in 2005.</w:t>
      </w:r>
    </w:p>
    <w:p w14:paraId="6F3B4147" w14:textId="77777777" w:rsidR="001271A9" w:rsidRPr="001271A9" w:rsidRDefault="001271A9" w:rsidP="001271A9">
      <w:r w:rsidRPr="001271A9">
        <w:rPr>
          <w:b/>
          <w:bCs/>
        </w:rPr>
        <w:t>What Breaks If You Concede:</w:t>
      </w:r>
      <w:r w:rsidRPr="001271A9">
        <w:t xml:space="preserve"> Banning AI creates Shadow AI. People will use it anyway — they just will not tell you. The Bible states this explicitly: "Banning AI creates Shadow IT. We must Categorize it." A ban without enforcement is worse than no policy at all, because it creates the illusion of control while all actual usage moves underground. You lose all visibility, all documentation, and all governance. When the incident happens — and it will — you will have no records, no audit trail, and a policy that proves you knew the risk existed and chose to pretend it did not.</w:t>
      </w:r>
    </w:p>
    <w:p w14:paraId="4F443349" w14:textId="77777777" w:rsidR="001271A9" w:rsidRPr="001271A9" w:rsidRDefault="001271A9" w:rsidP="001271A9">
      <w:r w:rsidRPr="001271A9">
        <w:rPr>
          <w:b/>
          <w:bCs/>
        </w:rPr>
        <w:t>Your Response:</w:t>
      </w:r>
      <w:r w:rsidRPr="001271A9">
        <w:t xml:space="preserve"> "A ban sounds clean, but here is what actually happens: people keep using AI tools — they just hide it. Your designers still use Midjourney on personal accounts. Your writers still brainstorm in ChatGPT. Your developers still use Copilot. The difference is that with a ban, none of that usage is governed, documented, or visible. When the incident happens — a data leak, an IP dispute, a client question — you will have zero evidence of due diligence. A governance framework says: 'We knew AI was being used, we categorized the risk, we set rules, and we enforced them.' A ban that everyone ignores says: 'We knew about the risk and did nothing effective about it.' Which one do you want to present to a regulator?"</w:t>
      </w:r>
    </w:p>
    <w:p w14:paraId="0670570F" w14:textId="77777777" w:rsidR="001271A9" w:rsidRPr="001271A9" w:rsidRDefault="001271A9" w:rsidP="001271A9">
      <w:r w:rsidRPr="001271A9">
        <w:rPr>
          <w:b/>
          <w:bCs/>
        </w:rPr>
        <w:t>Your Maximum Concession:</w:t>
      </w:r>
      <w:r w:rsidRPr="001271A9">
        <w:t xml:space="preserve"> None. This is a conversation that must be won. If leadership insists on a ban, at minimum deploy DOC_SCAN first to show them what is already happening. The Scanner results will make the case better than any argument.</w:t>
      </w:r>
    </w:p>
    <w:p w14:paraId="1EC87E44" w14:textId="77777777" w:rsidR="001271A9" w:rsidRPr="001271A9" w:rsidRDefault="001271A9" w:rsidP="001271A9">
      <w:r w:rsidRPr="001271A9">
        <w:rPr>
          <w:b/>
          <w:bCs/>
        </w:rPr>
        <w:t>The Line:</w:t>
      </w:r>
      <w:r w:rsidRPr="001271A9">
        <w:t xml:space="preserve"> A total ban with no governance framework. That is willful blindness, not risk management.</w:t>
      </w:r>
    </w:p>
    <w:p w14:paraId="0CA0C9CD" w14:textId="77777777" w:rsidR="001271A9" w:rsidRPr="001271A9" w:rsidRDefault="001271A9" w:rsidP="001271A9">
      <w:r w:rsidRPr="001271A9">
        <w:rPr>
          <w:b/>
          <w:bCs/>
        </w:rPr>
        <w:t>Document Reference:</w:t>
      </w:r>
      <w:r w:rsidRPr="001271A9">
        <w:t xml:space="preserve"> DOC_SCAN (entire document — deploy it to prove the point), DOC_HND §1.1 (purpose statement).</w:t>
      </w:r>
    </w:p>
    <w:p w14:paraId="0F6A81D0" w14:textId="77777777" w:rsidR="001271A9" w:rsidRPr="001271A9" w:rsidRDefault="00000000" w:rsidP="001271A9">
      <w:r>
        <w:pict w14:anchorId="2D491754">
          <v:rect id="_x0000_i1033" style="width:0;height:1.5pt" o:hralign="center" o:hrstd="t" o:hr="t" fillcolor="#a0a0a0" stroked="f"/>
        </w:pict>
      </w:r>
    </w:p>
    <w:p w14:paraId="0402AEDB" w14:textId="77777777" w:rsidR="001271A9" w:rsidRPr="001271A9" w:rsidRDefault="001271A9" w:rsidP="001271A9">
      <w:pPr>
        <w:numPr>
          <w:ilvl w:val="0"/>
          <w:numId w:val="49"/>
        </w:numPr>
        <w:tabs>
          <w:tab w:val="num" w:pos="360"/>
        </w:tabs>
        <w:rPr>
          <w:b/>
          <w:bCs/>
        </w:rPr>
      </w:pPr>
      <w:r w:rsidRPr="001271A9">
        <w:rPr>
          <w:b/>
          <w:bCs/>
        </w:rPr>
        <w:t>Scenario 3.4 — "I don't trust you with my survey answers."</w:t>
      </w:r>
    </w:p>
    <w:p w14:paraId="75FAB410" w14:textId="77777777" w:rsidR="001271A9" w:rsidRPr="001271A9" w:rsidRDefault="001271A9" w:rsidP="001271A9">
      <w:r w:rsidRPr="001271A9">
        <w:rPr>
          <w:b/>
          <w:bCs/>
        </w:rPr>
        <w:lastRenderedPageBreak/>
        <w:t>The Pushback:</w:t>
      </w:r>
      <w:r w:rsidRPr="001271A9">
        <w:t xml:space="preserve"> "The Shadow AI Scanner says it's anonymous, but how do I know management won't figure out who said what?"</w:t>
      </w:r>
    </w:p>
    <w:p w14:paraId="2DDAC5F8" w14:textId="77777777" w:rsidR="001271A9" w:rsidRPr="001271A9" w:rsidRDefault="001271A9" w:rsidP="001271A9">
      <w:r w:rsidRPr="001271A9">
        <w:rPr>
          <w:b/>
          <w:bCs/>
        </w:rPr>
        <w:t>Why They Say It:</w:t>
      </w:r>
      <w:r w:rsidRPr="001271A9">
        <w:t xml:space="preserve"> Legitimate distrust. In small teams, even "anonymous" surveys can feel identifiable. They have seen "anonymous" feedback forms used against people before.</w:t>
      </w:r>
    </w:p>
    <w:p w14:paraId="3CE9942F" w14:textId="77777777" w:rsidR="001271A9" w:rsidRPr="001271A9" w:rsidRDefault="001271A9" w:rsidP="001271A9">
      <w:r w:rsidRPr="001271A9">
        <w:rPr>
          <w:b/>
          <w:bCs/>
        </w:rPr>
        <w:t>What Breaks If You Concede:</w:t>
      </w:r>
      <w:r w:rsidRPr="001271A9">
        <w:t xml:space="preserve"> If people do not answer honestly, the Scanner is worthless. Every subsequent document — the Handbook, the IP Deed, the Impact Assessment — is built on inaccurate data. You are governing a version of reality that does not exist.</w:t>
      </w:r>
    </w:p>
    <w:p w14:paraId="67E6A7CA" w14:textId="77777777" w:rsidR="001271A9" w:rsidRPr="001271A9" w:rsidRDefault="001271A9" w:rsidP="001271A9">
      <w:r w:rsidRPr="001271A9">
        <w:rPr>
          <w:b/>
          <w:bCs/>
        </w:rPr>
        <w:t>Your Response:</w:t>
      </w:r>
      <w:r w:rsidRPr="001271A9">
        <w:t xml:space="preserve"> "Fair concern. Here is how this works: you pick either full anonymity — no names, no departments, no way to trace anything — or department-level only, where we know which team but not which person. For our first survey, I recommend full anonymity. The goal is not to find out who is doing what. The goal is to find out what is happening so we can build a policy that works. There are no consequences for any answer. If someone tells us they paste client briefs into ChatGPT Free every day, the response is not discipline — it is 'okay, we need to get you a better tool with proper data protections.' The survey exists to help, not to catch."</w:t>
      </w:r>
    </w:p>
    <w:p w14:paraId="16BFCC9F" w14:textId="77777777" w:rsidR="001271A9" w:rsidRPr="001271A9" w:rsidRDefault="001271A9" w:rsidP="001271A9">
      <w:r w:rsidRPr="001271A9">
        <w:rPr>
          <w:b/>
          <w:bCs/>
        </w:rPr>
        <w:t>Your Maximum Concession:</w:t>
      </w:r>
      <w:r w:rsidRPr="001271A9">
        <w:t xml:space="preserve"> Always offer Option A (full anonymity) for the first deployment. If there is genuine distrust, let leadership take the survey first and share their own results as a signal of good faith.</w:t>
      </w:r>
    </w:p>
    <w:p w14:paraId="5719BA3D" w14:textId="77777777" w:rsidR="001271A9" w:rsidRPr="001271A9" w:rsidRDefault="001271A9" w:rsidP="001271A9">
      <w:r w:rsidRPr="001271A9">
        <w:rPr>
          <w:b/>
          <w:bCs/>
        </w:rPr>
        <w:t>The Line:</w:t>
      </w:r>
      <w:r w:rsidRPr="001271A9">
        <w:t xml:space="preserve"> Not deploying the Scanner at all because of trust concerns. The governance framework needs baseline data. Without it, every subsequent document is guesswork.</w:t>
      </w:r>
    </w:p>
    <w:p w14:paraId="110AA522" w14:textId="77777777" w:rsidR="001271A9" w:rsidRPr="001271A9" w:rsidRDefault="001271A9" w:rsidP="001271A9">
      <w:r w:rsidRPr="001271A9">
        <w:rPr>
          <w:b/>
          <w:bCs/>
        </w:rPr>
        <w:t>Document Reference:</w:t>
      </w:r>
      <w:r w:rsidRPr="001271A9">
        <w:t xml:space="preserve"> DOC_SCAN §1.4 (Anonymity Commitment), §4.2 (Anonymity Configuration — Option A vs Option B).</w:t>
      </w:r>
    </w:p>
    <w:p w14:paraId="606DBD33" w14:textId="77777777" w:rsidR="001271A9" w:rsidRPr="001271A9" w:rsidRDefault="00000000" w:rsidP="001271A9">
      <w:r>
        <w:pict w14:anchorId="6810CE0D">
          <v:rect id="_x0000_i1034" style="width:0;height:1.5pt" o:hralign="center" o:hrstd="t" o:hr="t" fillcolor="#a0a0a0" stroked="f"/>
        </w:pict>
      </w:r>
    </w:p>
    <w:p w14:paraId="6D00420A" w14:textId="77777777" w:rsidR="001271A9" w:rsidRPr="001271A9" w:rsidRDefault="001271A9" w:rsidP="001271A9">
      <w:pPr>
        <w:numPr>
          <w:ilvl w:val="0"/>
          <w:numId w:val="49"/>
        </w:numPr>
        <w:tabs>
          <w:tab w:val="num" w:pos="360"/>
        </w:tabs>
        <w:rPr>
          <w:b/>
          <w:bCs/>
        </w:rPr>
      </w:pPr>
      <w:r w:rsidRPr="001271A9">
        <w:rPr>
          <w:b/>
          <w:bCs/>
        </w:rPr>
        <w:t>SECTION 4: THE HITL RESISTANCE</w:t>
      </w:r>
    </w:p>
    <w:p w14:paraId="3DF264C8" w14:textId="77777777" w:rsidR="001271A9" w:rsidRPr="001271A9" w:rsidRDefault="001271A9" w:rsidP="001271A9">
      <w:r w:rsidRPr="001271A9">
        <w:t>Creatives and developers push back on the HITL Authorship Protocol. This is about perceived bureaucracy versus actual workflow integration.</w:t>
      </w:r>
    </w:p>
    <w:p w14:paraId="17111CE8" w14:textId="77777777" w:rsidR="001271A9" w:rsidRPr="001271A9" w:rsidRDefault="00000000" w:rsidP="001271A9">
      <w:r>
        <w:pict w14:anchorId="67BDAF13">
          <v:rect id="_x0000_i1035" style="width:0;height:1.5pt" o:hralign="center" o:hrstd="t" o:hr="t" fillcolor="#a0a0a0" stroked="f"/>
        </w:pict>
      </w:r>
    </w:p>
    <w:p w14:paraId="068EB85E" w14:textId="77777777" w:rsidR="001271A9" w:rsidRPr="001271A9" w:rsidRDefault="001271A9" w:rsidP="001271A9">
      <w:pPr>
        <w:numPr>
          <w:ilvl w:val="0"/>
          <w:numId w:val="49"/>
        </w:numPr>
        <w:tabs>
          <w:tab w:val="num" w:pos="360"/>
        </w:tabs>
        <w:rPr>
          <w:b/>
          <w:bCs/>
        </w:rPr>
      </w:pPr>
      <w:r w:rsidRPr="001271A9">
        <w:rPr>
          <w:b/>
          <w:bCs/>
        </w:rPr>
        <w:t>Scenario 4.1 — "I'm not documenting every prompt. That's insane."</w:t>
      </w:r>
    </w:p>
    <w:p w14:paraId="2C439796" w14:textId="77777777" w:rsidR="001271A9" w:rsidRPr="001271A9" w:rsidRDefault="001271A9" w:rsidP="001271A9">
      <w:r w:rsidRPr="001271A9">
        <w:rPr>
          <w:b/>
          <w:bCs/>
        </w:rPr>
        <w:t>The Pushback:</w:t>
      </w:r>
      <w:r w:rsidRPr="001271A9">
        <w:t xml:space="preserve"> "You want me to log every prompt I write? I iterate twenty times in a session. This will take longer than the actual work."</w:t>
      </w:r>
    </w:p>
    <w:p w14:paraId="381B1A21" w14:textId="77777777" w:rsidR="001271A9" w:rsidRPr="001271A9" w:rsidRDefault="001271A9" w:rsidP="001271A9">
      <w:r w:rsidRPr="001271A9">
        <w:rPr>
          <w:b/>
          <w:bCs/>
        </w:rPr>
        <w:t>Why They Say It:</w:t>
      </w:r>
      <w:r w:rsidRPr="001271A9">
        <w:t xml:space="preserve"> They are imagining the worst version of the requirement — literally logging every single prompt. That is not what the Protocol asks for. But the fear is real: creative people resist anything that feels like it interrupts flow.</w:t>
      </w:r>
    </w:p>
    <w:p w14:paraId="02C62627" w14:textId="77777777" w:rsidR="001271A9" w:rsidRPr="001271A9" w:rsidRDefault="001271A9" w:rsidP="001271A9">
      <w:r w:rsidRPr="001271A9">
        <w:rPr>
          <w:b/>
          <w:bCs/>
        </w:rPr>
        <w:t>What Breaks If You Concede:</w:t>
      </w:r>
      <w:r w:rsidRPr="001271A9">
        <w:t xml:space="preserve"> If you remove the documentation requirement entirely, the company has an IP Assignment Deed (DOC_IP) that assigns rights it cannot prove exist. The Deed says "the company owns it." A court asks "prove the human authored it." Without HITL records, you have nothing.</w:t>
      </w:r>
    </w:p>
    <w:p w14:paraId="06B2688F" w14:textId="77777777" w:rsidR="001271A9" w:rsidRPr="001271A9" w:rsidRDefault="001271A9" w:rsidP="001271A9">
      <w:r w:rsidRPr="001271A9">
        <w:rPr>
          <w:b/>
          <w:bCs/>
        </w:rPr>
        <w:lastRenderedPageBreak/>
        <w:t>Your Response:</w:t>
      </w:r>
      <w:r w:rsidRPr="001271A9">
        <w:t xml:space="preserve"> "You are not logging every prompt. The Protocol has five steps, but for standard work, you only need two: a brief creative note before you start and a quick attestation when you finish. That is five minutes total. The detailed logging — prompt rationale, selection records, modification tracking — is only required for high-value client deliverables. For everyday work, your version history in Google Docs or your git commits already serve as documentation. We are not adding bureaucracy. We are making the workflow you already follow visible enough to protect your work."</w:t>
      </w:r>
    </w:p>
    <w:p w14:paraId="0561E6E2" w14:textId="77777777" w:rsidR="001271A9" w:rsidRPr="001271A9" w:rsidRDefault="001271A9" w:rsidP="001271A9">
      <w:r w:rsidRPr="001271A9">
        <w:rPr>
          <w:b/>
          <w:bCs/>
        </w:rPr>
        <w:t>Your Maximum Concession:</w:t>
      </w:r>
      <w:r w:rsidRPr="001271A9">
        <w:t xml:space="preserve"> Scale to the proportional documentation guide (DOC_SOP §4.2). High-value deliverables get full five-step treatment. Standard work gets Steps 1 and 5 only. Internal work gets a light note. Personal productivity gets nothing. Make the scaling explicit so they see that 80% of their work requires minimal documentation.</w:t>
      </w:r>
    </w:p>
    <w:p w14:paraId="17E327AA" w14:textId="77777777" w:rsidR="001271A9" w:rsidRPr="001271A9" w:rsidRDefault="001271A9" w:rsidP="001271A9">
      <w:r w:rsidRPr="001271A9">
        <w:rPr>
          <w:b/>
          <w:bCs/>
        </w:rPr>
        <w:t>The Line:</w:t>
      </w:r>
      <w:r w:rsidRPr="001271A9">
        <w:t xml:space="preserve"> No documentation at all. Without at minimum a Creative Brief and an Attestation, the company's copyright claim is built on nothing.</w:t>
      </w:r>
    </w:p>
    <w:p w14:paraId="0075587E" w14:textId="77777777" w:rsidR="001271A9" w:rsidRPr="001271A9" w:rsidRDefault="001271A9" w:rsidP="001271A9">
      <w:r w:rsidRPr="001271A9">
        <w:rPr>
          <w:b/>
          <w:bCs/>
        </w:rPr>
        <w:t>Document Reference:</w:t>
      </w:r>
      <w:r w:rsidRPr="001271A9">
        <w:t xml:space="preserve"> DOC_SOP §4.1 (Minimum Documentation), §4.2 (Proportional Documentation Guide), §4.3 (Version Control as Documentation).</w:t>
      </w:r>
    </w:p>
    <w:p w14:paraId="30D07B0B" w14:textId="77777777" w:rsidR="001271A9" w:rsidRPr="001271A9" w:rsidRDefault="00000000" w:rsidP="001271A9">
      <w:r>
        <w:pict w14:anchorId="72F24A62">
          <v:rect id="_x0000_i1036" style="width:0;height:1.5pt" o:hralign="center" o:hrstd="t" o:hr="t" fillcolor="#a0a0a0" stroked="f"/>
        </w:pict>
      </w:r>
    </w:p>
    <w:p w14:paraId="490D2159" w14:textId="77777777" w:rsidR="001271A9" w:rsidRPr="001271A9" w:rsidRDefault="001271A9" w:rsidP="001271A9">
      <w:pPr>
        <w:numPr>
          <w:ilvl w:val="0"/>
          <w:numId w:val="49"/>
        </w:numPr>
        <w:tabs>
          <w:tab w:val="num" w:pos="360"/>
        </w:tabs>
        <w:rPr>
          <w:b/>
          <w:bCs/>
        </w:rPr>
      </w:pPr>
      <w:r w:rsidRPr="001271A9">
        <w:rPr>
          <w:b/>
          <w:bCs/>
        </w:rPr>
        <w:t>Scenario 4.2 — "My creative process is organic. I can't log it."</w:t>
      </w:r>
    </w:p>
    <w:p w14:paraId="17C53C32" w14:textId="77777777" w:rsidR="001271A9" w:rsidRPr="001271A9" w:rsidRDefault="001271A9" w:rsidP="001271A9">
      <w:r w:rsidRPr="001271A9">
        <w:rPr>
          <w:b/>
          <w:bCs/>
        </w:rPr>
        <w:t>The Pushback:</w:t>
      </w:r>
      <w:r w:rsidRPr="001271A9">
        <w:t xml:space="preserve"> "I don't work in a linear way. I experiment. I try things. I go back and forth. Asking me to log a 'creative brief' before I start assumes a process that doesn't match how I actually work."</w:t>
      </w:r>
    </w:p>
    <w:p w14:paraId="04A318B1" w14:textId="77777777" w:rsidR="001271A9" w:rsidRPr="001271A9" w:rsidRDefault="001271A9" w:rsidP="001271A9">
      <w:r w:rsidRPr="001271A9">
        <w:rPr>
          <w:b/>
          <w:bCs/>
        </w:rPr>
        <w:t>Why They Say It:</w:t>
      </w:r>
      <w:r w:rsidRPr="001271A9">
        <w:t xml:space="preserve"> Some creative people genuinely work in a non-linear, exploratory way. The Protocol's sequential five-step framework feels like forcing a structure onto something inherently unstructured.</w:t>
      </w:r>
    </w:p>
    <w:p w14:paraId="7FF6FF8F" w14:textId="77777777" w:rsidR="001271A9" w:rsidRPr="001271A9" w:rsidRDefault="001271A9" w:rsidP="001271A9">
      <w:r w:rsidRPr="001271A9">
        <w:rPr>
          <w:b/>
          <w:bCs/>
        </w:rPr>
        <w:t>What Breaks If You Concede:</w:t>
      </w:r>
      <w:r w:rsidRPr="001271A9">
        <w:t xml:space="preserve"> The evidence trail does not require real-time logging. It requires that at the END of the process, you can reconstruct the human creative contribution. The Creative Brief can be written after the exploration — it just needs to reflect the creative decisions that led to the final output.</w:t>
      </w:r>
    </w:p>
    <w:p w14:paraId="41B7192B" w14:textId="77777777" w:rsidR="001271A9" w:rsidRPr="001271A9" w:rsidRDefault="001271A9" w:rsidP="001271A9">
      <w:r w:rsidRPr="001271A9">
        <w:rPr>
          <w:b/>
          <w:bCs/>
        </w:rPr>
        <w:t>Your Response:</w:t>
      </w:r>
      <w:r w:rsidRPr="001271A9">
        <w:t xml:space="preserve"> "The Protocol is not asking you to change how you work. It is asking you to document what you did after you have done it. You explore, you experiment, you iterate — that is your process and it should not change. But when you have a final deliverable, take five minutes to write down: what was the brief, what did you generate, what did you select, what did you change, and sign the attestation. You are describing what already happened, not prescribing what must happen next. The documentation follows the creativity. It does not lead it."</w:t>
      </w:r>
    </w:p>
    <w:p w14:paraId="284D6927" w14:textId="77777777" w:rsidR="001271A9" w:rsidRPr="001271A9" w:rsidRDefault="001271A9" w:rsidP="001271A9">
      <w:r w:rsidRPr="001271A9">
        <w:rPr>
          <w:b/>
          <w:bCs/>
        </w:rPr>
        <w:t>Your Maximum Concession:</w:t>
      </w:r>
      <w:r w:rsidRPr="001271A9">
        <w:t xml:space="preserve"> Allow retrospective documentation. The Creative Brief (Step 1) can be completed after the creative process is finished — as long as it is completed before delivery. The key is that the record exists before the work leaves the building, not that it was created before the work began.</w:t>
      </w:r>
    </w:p>
    <w:p w14:paraId="3CC7D18A" w14:textId="77777777" w:rsidR="001271A9" w:rsidRPr="001271A9" w:rsidRDefault="001271A9" w:rsidP="001271A9">
      <w:r w:rsidRPr="001271A9">
        <w:rPr>
          <w:b/>
          <w:bCs/>
        </w:rPr>
        <w:t>The Line:</w:t>
      </w:r>
      <w:r w:rsidRPr="001271A9">
        <w:t xml:space="preserve"> Refusing to document anything, ever, under any circumstances. At that point, every deliverable they produce is unprotectable.</w:t>
      </w:r>
    </w:p>
    <w:p w14:paraId="58BE62D7" w14:textId="77777777" w:rsidR="001271A9" w:rsidRPr="001271A9" w:rsidRDefault="001271A9" w:rsidP="001271A9">
      <w:r w:rsidRPr="001271A9">
        <w:rPr>
          <w:b/>
          <w:bCs/>
        </w:rPr>
        <w:lastRenderedPageBreak/>
        <w:t>Document Reference:</w:t>
      </w:r>
      <w:r w:rsidRPr="001271A9">
        <w:t xml:space="preserve"> DOC_SOP §2 (Five-Step Framework), §5.3 (Lost or Missing Records — reconstruction guidance applies here too).</w:t>
      </w:r>
    </w:p>
    <w:p w14:paraId="1AE2A56E" w14:textId="77777777" w:rsidR="001271A9" w:rsidRPr="001271A9" w:rsidRDefault="00000000" w:rsidP="001271A9">
      <w:r>
        <w:pict w14:anchorId="541C93AD">
          <v:rect id="_x0000_i1037" style="width:0;height:1.5pt" o:hralign="center" o:hrstd="t" o:hr="t" fillcolor="#a0a0a0" stroked="f"/>
        </w:pict>
      </w:r>
    </w:p>
    <w:p w14:paraId="03F11FD7" w14:textId="77777777" w:rsidR="001271A9" w:rsidRPr="001271A9" w:rsidRDefault="001271A9" w:rsidP="001271A9">
      <w:pPr>
        <w:numPr>
          <w:ilvl w:val="0"/>
          <w:numId w:val="49"/>
        </w:numPr>
        <w:tabs>
          <w:tab w:val="num" w:pos="360"/>
        </w:tabs>
        <w:rPr>
          <w:b/>
          <w:bCs/>
        </w:rPr>
      </w:pPr>
      <w:r w:rsidRPr="001271A9">
        <w:rPr>
          <w:b/>
          <w:bCs/>
        </w:rPr>
        <w:t>Scenario 4.3 — "We use git / Google Docs. Isn't that enough?"</w:t>
      </w:r>
    </w:p>
    <w:p w14:paraId="545F3B65" w14:textId="77777777" w:rsidR="001271A9" w:rsidRPr="001271A9" w:rsidRDefault="001271A9" w:rsidP="001271A9">
      <w:r w:rsidRPr="001271A9">
        <w:rPr>
          <w:b/>
          <w:bCs/>
        </w:rPr>
        <w:t>The Pushback:</w:t>
      </w:r>
      <w:r w:rsidRPr="001271A9">
        <w:t xml:space="preserve"> "Our whole workflow is in version control. Every change is tracked. Why do we need a separate documentation process?"</w:t>
      </w:r>
    </w:p>
    <w:p w14:paraId="647665AF" w14:textId="77777777" w:rsidR="001271A9" w:rsidRPr="001271A9" w:rsidRDefault="001271A9" w:rsidP="001271A9">
      <w:r w:rsidRPr="001271A9">
        <w:rPr>
          <w:b/>
          <w:bCs/>
        </w:rPr>
        <w:t>Why They Say It:</w:t>
      </w:r>
      <w:r w:rsidRPr="001271A9">
        <w:t xml:space="preserve"> They already have a documentation system and they do not want another one. This is the most reasonable pushback in the entire HITL section.</w:t>
      </w:r>
    </w:p>
    <w:p w14:paraId="2D27DC2B" w14:textId="77777777" w:rsidR="001271A9" w:rsidRPr="001271A9" w:rsidRDefault="001271A9" w:rsidP="001271A9">
      <w:r w:rsidRPr="001271A9">
        <w:rPr>
          <w:b/>
          <w:bCs/>
        </w:rPr>
        <w:t>What Breaks If You Concede:</w:t>
      </w:r>
      <w:r w:rsidRPr="001271A9">
        <w:t xml:space="preserve"> Almost nothing — if the version control workflow is adapted slightly. DOC_SOP §4.3 already recognizes version control as documentation. The only gaps are the Creative Brief (Step 1 — the intent before AI was used) and the Attestation (Step 5 — the formal sign-off).</w:t>
      </w:r>
    </w:p>
    <w:p w14:paraId="6D361F2E" w14:textId="77777777" w:rsidR="001271A9" w:rsidRPr="001271A9" w:rsidRDefault="001271A9" w:rsidP="001271A9">
      <w:r w:rsidRPr="001271A9">
        <w:rPr>
          <w:b/>
          <w:bCs/>
        </w:rPr>
        <w:t>Your Response:</w:t>
      </w:r>
      <w:r w:rsidRPr="001271A9">
        <w:t xml:space="preserve"> "It is almost enough. Your git history or Google Docs version history already captures Steps 2 through 4 — the prompts, the iterations, the modifications. That is exactly what the Protocol needs. The two things version control does not capture are: (a) a brief note about what you were trying to achieve before you started using AI — that is Step 1, and (b) a quick attestation that you, a human, shaped the final output — that is Step 5. Add those two elements to your existing workflow and you are fully compliant. No new tools. No new systems."</w:t>
      </w:r>
    </w:p>
    <w:p w14:paraId="50572571" w14:textId="77777777" w:rsidR="001271A9" w:rsidRPr="001271A9" w:rsidRDefault="001271A9" w:rsidP="001271A9">
      <w:r w:rsidRPr="001271A9">
        <w:rPr>
          <w:b/>
          <w:bCs/>
        </w:rPr>
        <w:t>Your Maximum Concession:</w:t>
      </w:r>
      <w:r w:rsidRPr="001271A9">
        <w:t xml:space="preserve"> Accept version control as the primary documentation system. Require only two additions: a pre-work note (Step 1, can be a commit message or a ticket description) and a post-work attestation (Step 5, can be a signed form or even a structured commit message on the final version). Integrate into existing tools rather than creating parallel processes.</w:t>
      </w:r>
    </w:p>
    <w:p w14:paraId="3A443219" w14:textId="77777777" w:rsidR="001271A9" w:rsidRPr="001271A9" w:rsidRDefault="001271A9" w:rsidP="001271A9">
      <w:r w:rsidRPr="001271A9">
        <w:rPr>
          <w:b/>
          <w:bCs/>
        </w:rPr>
        <w:t>The Line:</w:t>
      </w:r>
      <w:r w:rsidRPr="001271A9">
        <w:t xml:space="preserve"> Not applicable. This is a "yes, and" conversation — accept their system and add the two missing elements.</w:t>
      </w:r>
    </w:p>
    <w:p w14:paraId="6542BEF3" w14:textId="77777777" w:rsidR="001271A9" w:rsidRPr="001271A9" w:rsidRDefault="001271A9" w:rsidP="001271A9">
      <w:r w:rsidRPr="001271A9">
        <w:rPr>
          <w:b/>
          <w:bCs/>
        </w:rPr>
        <w:t>Document Reference:</w:t>
      </w:r>
      <w:r w:rsidRPr="001271A9">
        <w:t xml:space="preserve"> DOC_SOP §4.3 (Version Control as Documentation).</w:t>
      </w:r>
    </w:p>
    <w:p w14:paraId="4CA45043" w14:textId="77777777" w:rsidR="001271A9" w:rsidRPr="001271A9" w:rsidRDefault="00000000" w:rsidP="001271A9">
      <w:r>
        <w:pict w14:anchorId="675A3A46">
          <v:rect id="_x0000_i1038" style="width:0;height:1.5pt" o:hralign="center" o:hrstd="t" o:hr="t" fillcolor="#a0a0a0" stroked="f"/>
        </w:pict>
      </w:r>
    </w:p>
    <w:p w14:paraId="56A7E7F7" w14:textId="77777777" w:rsidR="001271A9" w:rsidRPr="001271A9" w:rsidRDefault="001271A9" w:rsidP="001271A9">
      <w:pPr>
        <w:numPr>
          <w:ilvl w:val="0"/>
          <w:numId w:val="49"/>
        </w:numPr>
        <w:tabs>
          <w:tab w:val="num" w:pos="360"/>
        </w:tabs>
        <w:rPr>
          <w:b/>
          <w:bCs/>
        </w:rPr>
      </w:pPr>
      <w:r w:rsidRPr="001271A9">
        <w:rPr>
          <w:b/>
          <w:bCs/>
        </w:rPr>
        <w:t>SECTION 5: THE AI DISCLOSURE STRATEGY</w:t>
      </w:r>
    </w:p>
    <w:p w14:paraId="027ACF78" w14:textId="77777777" w:rsidR="001271A9" w:rsidRPr="001271A9" w:rsidRDefault="001271A9" w:rsidP="001271A9">
      <w:r w:rsidRPr="001271A9">
        <w:t>Your clients ask the question every agency dreads: "Did you use AI?" How you answer this question defines the relationship going forward.</w:t>
      </w:r>
    </w:p>
    <w:p w14:paraId="3C75CED0" w14:textId="77777777" w:rsidR="001271A9" w:rsidRPr="001271A9" w:rsidRDefault="00000000" w:rsidP="001271A9">
      <w:r>
        <w:pict w14:anchorId="0B7A74E3">
          <v:rect id="_x0000_i1039" style="width:0;height:1.5pt" o:hralign="center" o:hrstd="t" o:hr="t" fillcolor="#a0a0a0" stroked="f"/>
        </w:pict>
      </w:r>
    </w:p>
    <w:p w14:paraId="0E8BDF74" w14:textId="77777777" w:rsidR="001271A9" w:rsidRPr="001271A9" w:rsidRDefault="001271A9" w:rsidP="001271A9">
      <w:pPr>
        <w:numPr>
          <w:ilvl w:val="0"/>
          <w:numId w:val="49"/>
        </w:numPr>
        <w:tabs>
          <w:tab w:val="num" w:pos="360"/>
        </w:tabs>
        <w:rPr>
          <w:b/>
          <w:bCs/>
        </w:rPr>
      </w:pPr>
      <w:r w:rsidRPr="001271A9">
        <w:rPr>
          <w:b/>
          <w:bCs/>
        </w:rPr>
        <w:t>Scenario 5.1 — "Did you use AI on our project?"</w:t>
      </w:r>
    </w:p>
    <w:p w14:paraId="2708201C" w14:textId="77777777" w:rsidR="001271A9" w:rsidRPr="001271A9" w:rsidRDefault="001271A9" w:rsidP="001271A9">
      <w:r w:rsidRPr="001271A9">
        <w:rPr>
          <w:b/>
          <w:bCs/>
        </w:rPr>
        <w:t>The Challenge:</w:t>
      </w:r>
      <w:r w:rsidRPr="001271A9">
        <w:t xml:space="preserve"> "Just to be clear — did your team use AI tools on our project? We need to know."</w:t>
      </w:r>
    </w:p>
    <w:p w14:paraId="7DC4AA22" w14:textId="77777777" w:rsidR="001271A9" w:rsidRPr="001271A9" w:rsidRDefault="001271A9" w:rsidP="001271A9">
      <w:r w:rsidRPr="001271A9">
        <w:rPr>
          <w:b/>
          <w:bCs/>
        </w:rPr>
        <w:t>Why They Say It:</w:t>
      </w:r>
      <w:r w:rsidRPr="001271A9">
        <w:t xml:space="preserve"> Could be genuine curiosity. Could be contractual concern (some NDAs restrict AI tool usage). Could be quality anxiety ("did a machine do our work?"). Could be regulatory requirement. You need to answer without knowing which motivation is driving the question.</w:t>
      </w:r>
    </w:p>
    <w:p w14:paraId="7CBFE3FE" w14:textId="77777777" w:rsidR="001271A9" w:rsidRPr="001271A9" w:rsidRDefault="001271A9" w:rsidP="001271A9">
      <w:r w:rsidRPr="001271A9">
        <w:rPr>
          <w:b/>
          <w:bCs/>
        </w:rPr>
        <w:lastRenderedPageBreak/>
        <w:t>What Breaks If You Concede (by lying):</w:t>
      </w:r>
      <w:r w:rsidRPr="001271A9">
        <w:t xml:space="preserve"> Denial is fraud. If they later discover AI was used — through metadata, through style inconsistencies, through a departing employee — the trust destruction is total. You lose the client, your reputation takes a hit, and you have a potential breach of contract claim. Honesty is the only viable strategy.</w:t>
      </w:r>
    </w:p>
    <w:p w14:paraId="689A7B09" w14:textId="77777777" w:rsidR="001271A9" w:rsidRPr="001271A9" w:rsidRDefault="001271A9" w:rsidP="001271A9">
      <w:r w:rsidRPr="001271A9">
        <w:rPr>
          <w:b/>
          <w:bCs/>
        </w:rPr>
        <w:t>Your Response:</w:t>
      </w:r>
      <w:r w:rsidRPr="001271A9">
        <w:t xml:space="preserve"> "Yes, our team uses AI tools as part of our creative process — and we are transparent about that because we govern it rigorously. We have a formal AI policy that classifies which tools are approved for different types of work. We never put client data into public or ungoverned AI tools. Every deliverable goes through a human-in-the-loop review process where our team applies their expertise, editorial judgment, and quality standards. AI accelerates our process — it does not replace our people. The final work reflects our team's professional judgment, not a machine's output. I am happy to walk you through our governance framework if that would be helpful."</w:t>
      </w:r>
    </w:p>
    <w:p w14:paraId="096EFA8A" w14:textId="77777777" w:rsidR="001271A9" w:rsidRPr="001271A9" w:rsidRDefault="001271A9" w:rsidP="001271A9">
      <w:r w:rsidRPr="001271A9">
        <w:rPr>
          <w:b/>
          <w:bCs/>
        </w:rPr>
        <w:t>Your Maximum Concession:</w:t>
      </w:r>
      <w:r w:rsidRPr="001271A9">
        <w:t xml:space="preserve"> Offer to share your AI Employee Handbook (DOC_HND) with the client as evidence of governance. Offer to share the HITL attestation for their specific project as evidence of human review. These demonstrate accountability without revealing proprietary processes.</w:t>
      </w:r>
    </w:p>
    <w:p w14:paraId="018E33B0" w14:textId="77777777" w:rsidR="001271A9" w:rsidRPr="001271A9" w:rsidRDefault="001271A9" w:rsidP="001271A9">
      <w:r w:rsidRPr="001271A9">
        <w:rPr>
          <w:b/>
          <w:bCs/>
        </w:rPr>
        <w:t>The Line:</w:t>
      </w:r>
      <w:r w:rsidRPr="001271A9">
        <w:t xml:space="preserve"> Lying about AI usage. Never. Even if you think the client will react poorly, the discovery of dishonesty is always worse than the disclosure itself.</w:t>
      </w:r>
    </w:p>
    <w:p w14:paraId="47619937" w14:textId="77777777" w:rsidR="001271A9" w:rsidRPr="001271A9" w:rsidRDefault="001271A9" w:rsidP="001271A9">
      <w:r w:rsidRPr="001271A9">
        <w:rPr>
          <w:b/>
          <w:bCs/>
        </w:rPr>
        <w:t>Document Reference:</w:t>
      </w:r>
      <w:r w:rsidRPr="001271A9">
        <w:t xml:space="preserve"> DOC_HND (entire document — shareable), DOC_SOP Step 5 (Attestation — shareable for specific projects).</w:t>
      </w:r>
    </w:p>
    <w:p w14:paraId="063FA841" w14:textId="77777777" w:rsidR="001271A9" w:rsidRPr="001271A9" w:rsidRDefault="00000000" w:rsidP="001271A9">
      <w:r>
        <w:pict w14:anchorId="73E2D9B1">
          <v:rect id="_x0000_i1040" style="width:0;height:1.5pt" o:hralign="center" o:hrstd="t" o:hr="t" fillcolor="#a0a0a0" stroked="f"/>
        </w:pict>
      </w:r>
    </w:p>
    <w:p w14:paraId="53267950" w14:textId="77777777" w:rsidR="001271A9" w:rsidRPr="001271A9" w:rsidRDefault="001271A9" w:rsidP="001271A9">
      <w:pPr>
        <w:numPr>
          <w:ilvl w:val="0"/>
          <w:numId w:val="49"/>
        </w:numPr>
        <w:tabs>
          <w:tab w:val="num" w:pos="360"/>
        </w:tabs>
        <w:rPr>
          <w:b/>
          <w:bCs/>
        </w:rPr>
      </w:pPr>
      <w:r w:rsidRPr="001271A9">
        <w:rPr>
          <w:b/>
          <w:bCs/>
        </w:rPr>
        <w:t>Scenario 5.2 — Proactive Disclosure: Should You Tell Clients Before They Ask?</w:t>
      </w:r>
    </w:p>
    <w:p w14:paraId="0608D8A5" w14:textId="77777777" w:rsidR="001271A9" w:rsidRPr="001271A9" w:rsidRDefault="001271A9" w:rsidP="001271A9">
      <w:r w:rsidRPr="001271A9">
        <w:rPr>
          <w:b/>
          <w:bCs/>
        </w:rPr>
        <w:t>The Question:</w:t>
      </w:r>
      <w:r w:rsidRPr="001271A9">
        <w:t xml:space="preserve"> "Should we proactively tell clients we use AI, or wait until they ask?"</w:t>
      </w:r>
    </w:p>
    <w:p w14:paraId="1C6BD89B" w14:textId="77777777" w:rsidR="001271A9" w:rsidRPr="001271A9" w:rsidRDefault="001271A9" w:rsidP="001271A9">
      <w:r w:rsidRPr="001271A9">
        <w:rPr>
          <w:b/>
          <w:bCs/>
        </w:rPr>
        <w:t>Why This Matters:</w:t>
      </w:r>
      <w:r w:rsidRPr="001271A9">
        <w:t xml:space="preserve"> Proactive disclosure demonstrates confidence and transparency. Reactive disclosure — telling them only when asked — can feel evasive, especially if the client later feels they should have been told earlier.</w:t>
      </w:r>
    </w:p>
    <w:p w14:paraId="706181A8" w14:textId="77777777" w:rsidR="001271A9" w:rsidRPr="001271A9" w:rsidRDefault="001271A9" w:rsidP="001271A9">
      <w:r w:rsidRPr="001271A9">
        <w:rPr>
          <w:b/>
          <w:bCs/>
        </w:rPr>
        <w:t>Your Response (internal strategy — not a client-facing script):</w:t>
      </w:r>
    </w:p>
    <w:p w14:paraId="67B7F194" w14:textId="77777777" w:rsidR="001271A9" w:rsidRPr="001271A9" w:rsidRDefault="001271A9" w:rsidP="001271A9">
      <w:r w:rsidRPr="001271A9">
        <w:t>For new clients, weave it into onboarding: "Our team uses a range of tools including AI to accelerate the creative process. We have a formal AI governance framework — here is how it works." This normalizes AI usage as a professional practice, not a confession.</w:t>
      </w:r>
    </w:p>
    <w:p w14:paraId="16BBBC2B" w14:textId="77777777" w:rsidR="001271A9" w:rsidRPr="001271A9" w:rsidRDefault="001271A9" w:rsidP="001271A9">
      <w:r w:rsidRPr="001271A9">
        <w:t>For existing clients who have not asked, the timing depends on the relationship. If the client is in a regulated industry or has contractual restrictions on AI, disclose immediately — the risk of non-disclosure outweighs the discomfort of the conversation. If the client is in a non-regulated space and has no AI restrictions in their contract, disclose the next time AI comes up naturally in conversation.</w:t>
      </w:r>
    </w:p>
    <w:p w14:paraId="3B2E8BB2" w14:textId="77777777" w:rsidR="001271A9" w:rsidRPr="001271A9" w:rsidRDefault="001271A9" w:rsidP="001271A9">
      <w:r w:rsidRPr="001271A9">
        <w:rPr>
          <w:b/>
          <w:bCs/>
        </w:rPr>
        <w:t>The framing that works:</w:t>
      </w:r>
      <w:r w:rsidRPr="001271A9">
        <w:t xml:space="preserve"> Position AI as a quality multiplier, not a cost-cutting measure. "AI lets our team explore more options, iterate faster, and spend more time on the strategic decisions that matter" is a stronger frame than "AI lets us do the work with fewer people."</w:t>
      </w:r>
    </w:p>
    <w:p w14:paraId="03B20FD9" w14:textId="77777777" w:rsidR="001271A9" w:rsidRPr="001271A9" w:rsidRDefault="001271A9" w:rsidP="001271A9">
      <w:r w:rsidRPr="001271A9">
        <w:rPr>
          <w:b/>
          <w:bCs/>
        </w:rPr>
        <w:lastRenderedPageBreak/>
        <w:t>Document Reference:</w:t>
      </w:r>
      <w:r w:rsidRPr="001271A9">
        <w:t xml:space="preserve"> DOC_HND §4 (Output Ownership &amp; Human Review — the framework you are disclosing). DOC_SOP (the process that backs up the disclosure).</w:t>
      </w:r>
    </w:p>
    <w:p w14:paraId="6116A5B0" w14:textId="77777777" w:rsidR="001271A9" w:rsidRPr="001271A9" w:rsidRDefault="00000000" w:rsidP="001271A9">
      <w:r>
        <w:pict w14:anchorId="60C6421A">
          <v:rect id="_x0000_i1041" style="width:0;height:1.5pt" o:hralign="center" o:hrstd="t" o:hr="t" fillcolor="#a0a0a0" stroked="f"/>
        </w:pict>
      </w:r>
    </w:p>
    <w:p w14:paraId="3CDF3112" w14:textId="77777777" w:rsidR="001271A9" w:rsidRPr="001271A9" w:rsidRDefault="001271A9" w:rsidP="001271A9">
      <w:pPr>
        <w:numPr>
          <w:ilvl w:val="0"/>
          <w:numId w:val="49"/>
        </w:numPr>
        <w:tabs>
          <w:tab w:val="num" w:pos="360"/>
        </w:tabs>
        <w:rPr>
          <w:b/>
          <w:bCs/>
        </w:rPr>
      </w:pPr>
      <w:r w:rsidRPr="001271A9">
        <w:rPr>
          <w:b/>
          <w:bCs/>
        </w:rPr>
        <w:t>Scenario 5.3 — "Our contract prohibits AI. You need to stop immediately."</w:t>
      </w:r>
    </w:p>
    <w:p w14:paraId="596A5B1A" w14:textId="77777777" w:rsidR="001271A9" w:rsidRPr="001271A9" w:rsidRDefault="001271A9" w:rsidP="001271A9">
      <w:r w:rsidRPr="001271A9">
        <w:rPr>
          <w:b/>
          <w:bCs/>
        </w:rPr>
        <w:t>The Challenge:</w:t>
      </w:r>
      <w:r w:rsidRPr="001271A9">
        <w:t xml:space="preserve"> "We just reviewed our service agreement and it says no AI tools. Did you use AI on our account? If so, we have a problem."</w:t>
      </w:r>
    </w:p>
    <w:p w14:paraId="6035CCEF" w14:textId="77777777" w:rsidR="001271A9" w:rsidRPr="001271A9" w:rsidRDefault="001271A9" w:rsidP="001271A9">
      <w:r w:rsidRPr="001271A9">
        <w:rPr>
          <w:b/>
          <w:bCs/>
        </w:rPr>
        <w:t>Why They Say It:</w:t>
      </w:r>
      <w:r w:rsidRPr="001271A9">
        <w:t xml:space="preserve"> They have a contractual restriction — either an explicit "no AI" clause or an NDA that restricts third-party tool usage broadly enough to cover AI. They may have just added this clause and are checking retroactively.</w:t>
      </w:r>
    </w:p>
    <w:p w14:paraId="0B03DA86" w14:textId="77777777" w:rsidR="001271A9" w:rsidRPr="001271A9" w:rsidRDefault="001271A9" w:rsidP="001271A9">
      <w:r w:rsidRPr="001271A9">
        <w:rPr>
          <w:b/>
          <w:bCs/>
        </w:rPr>
        <w:t>What Breaks If You Concede (by stopping without addressing the past):</w:t>
      </w:r>
      <w:r w:rsidRPr="001271A9">
        <w:t xml:space="preserve"> If AI was used before the restriction was known, stopping going forward does not fix the retrospective issue. Client data may have been entered into AI tools. Deliverables may have been produced with AI assistance. Pretending the past did not happen creates a concealment risk.</w:t>
      </w:r>
    </w:p>
    <w:p w14:paraId="2DE2F729" w14:textId="77777777" w:rsidR="001271A9" w:rsidRPr="001271A9" w:rsidRDefault="001271A9" w:rsidP="001271A9">
      <w:r w:rsidRPr="001271A9">
        <w:rPr>
          <w:b/>
          <w:bCs/>
        </w:rPr>
        <w:t>Your Response:</w:t>
      </w:r>
      <w:r w:rsidRPr="001271A9">
        <w:t xml:space="preserve"> "Thank you for flagging this. Let me address it directly. If your agreement restricts AI tool usage, we will comply going forward — no exceptions. For work already delivered, I want to be transparent: our team uses AI-governed tools as part of our process, under a formal policy that prohibits entering client data into public or ungoverned models. I would like to review our records for your account to confirm exactly which tools were used and how. If any usage falls outside your comfort zone, I want to address it now rather than have it surface later. Can we schedule a call this week to walk through it together?"</w:t>
      </w:r>
    </w:p>
    <w:p w14:paraId="7730A760" w14:textId="77777777" w:rsidR="001271A9" w:rsidRPr="001271A9" w:rsidRDefault="001271A9" w:rsidP="001271A9">
      <w:r w:rsidRPr="001271A9">
        <w:rPr>
          <w:b/>
          <w:bCs/>
        </w:rPr>
        <w:t>Your Maximum Concession:</w:t>
      </w:r>
      <w:r w:rsidRPr="001271A9">
        <w:t xml:space="preserve"> Full transparency on past AI usage for the specific client account. Offer to re-do any deliverables where the client is uncomfortable with AI involvement (within reasonable scope). Going forward, confirm in writing that no AI tools will be used on the account — and flag this to your team in the project management system.</w:t>
      </w:r>
    </w:p>
    <w:p w14:paraId="2091F2A8" w14:textId="77777777" w:rsidR="001271A9" w:rsidRPr="001271A9" w:rsidRDefault="001271A9" w:rsidP="001271A9">
      <w:r w:rsidRPr="001271A9">
        <w:rPr>
          <w:b/>
          <w:bCs/>
        </w:rPr>
        <w:t>The Line:</w:t>
      </w:r>
      <w:r w:rsidRPr="001271A9">
        <w:t xml:space="preserve"> Concealing past AI usage after the client has raised the issue. That converts a governance conversation into a trust crisis.</w:t>
      </w:r>
    </w:p>
    <w:p w14:paraId="1A16D659" w14:textId="77777777" w:rsidR="001271A9" w:rsidRPr="001271A9" w:rsidRDefault="001271A9" w:rsidP="001271A9">
      <w:r w:rsidRPr="001271A9">
        <w:rPr>
          <w:i/>
          <w:iCs/>
        </w:rPr>
        <w:t>Note: If the review reveals that client-confidential data was entered into Red-tier tools in violation of the client's NDA, that is a potential data breach requiring immediate remediation and possibly legal counsel. This exceeds the Playbook. Contact your Architect.</w:t>
      </w:r>
    </w:p>
    <w:p w14:paraId="7929DA76" w14:textId="77777777" w:rsidR="001271A9" w:rsidRPr="001271A9" w:rsidRDefault="001271A9" w:rsidP="001271A9">
      <w:r w:rsidRPr="001271A9">
        <w:rPr>
          <w:b/>
          <w:bCs/>
        </w:rPr>
        <w:t>Document Reference:</w:t>
      </w:r>
      <w:r w:rsidRPr="001271A9">
        <w:t xml:space="preserve"> DOC_HND §3.2 (Data Paste Ban), DOC_SCAN Question C5 (client contractual restrictions).</w:t>
      </w:r>
    </w:p>
    <w:p w14:paraId="55AEE1AB" w14:textId="77777777" w:rsidR="001271A9" w:rsidRPr="001271A9" w:rsidRDefault="00000000" w:rsidP="001271A9">
      <w:r>
        <w:pict w14:anchorId="30E2C161">
          <v:rect id="_x0000_i1042" style="width:0;height:1.5pt" o:hralign="center" o:hrstd="t" o:hr="t" fillcolor="#a0a0a0" stroked="f"/>
        </w:pict>
      </w:r>
    </w:p>
    <w:p w14:paraId="31144041" w14:textId="77777777" w:rsidR="001271A9" w:rsidRPr="001271A9" w:rsidRDefault="001271A9" w:rsidP="001271A9">
      <w:pPr>
        <w:numPr>
          <w:ilvl w:val="0"/>
          <w:numId w:val="49"/>
        </w:numPr>
        <w:tabs>
          <w:tab w:val="num" w:pos="360"/>
        </w:tabs>
        <w:rPr>
          <w:b/>
          <w:bCs/>
        </w:rPr>
      </w:pPr>
      <w:r w:rsidRPr="001271A9">
        <w:rPr>
          <w:b/>
          <w:bCs/>
        </w:rPr>
        <w:t>SECTION 6: THE CLIENT GOVERNANCE TEST</w:t>
      </w:r>
    </w:p>
    <w:p w14:paraId="70F1BD00" w14:textId="77777777" w:rsidR="001271A9" w:rsidRPr="001271A9" w:rsidRDefault="001271A9" w:rsidP="001271A9">
      <w:r w:rsidRPr="001271A9">
        <w:t>Clients or their procurement teams ask for evidence of your AI governance.</w:t>
      </w:r>
    </w:p>
    <w:p w14:paraId="04EC9C78" w14:textId="77777777" w:rsidR="001271A9" w:rsidRPr="001271A9" w:rsidRDefault="00000000" w:rsidP="001271A9">
      <w:r>
        <w:pict w14:anchorId="0621693A">
          <v:rect id="_x0000_i1043" style="width:0;height:1.5pt" o:hralign="center" o:hrstd="t" o:hr="t" fillcolor="#a0a0a0" stroked="f"/>
        </w:pict>
      </w:r>
    </w:p>
    <w:p w14:paraId="043B57A0" w14:textId="77777777" w:rsidR="001271A9" w:rsidRPr="001271A9" w:rsidRDefault="001271A9" w:rsidP="001271A9">
      <w:pPr>
        <w:numPr>
          <w:ilvl w:val="0"/>
          <w:numId w:val="49"/>
        </w:numPr>
        <w:tabs>
          <w:tab w:val="num" w:pos="360"/>
        </w:tabs>
        <w:rPr>
          <w:b/>
          <w:bCs/>
        </w:rPr>
      </w:pPr>
      <w:r w:rsidRPr="001271A9">
        <w:rPr>
          <w:b/>
          <w:bCs/>
        </w:rPr>
        <w:t>Scenario 6.1 — "Do you have an AI usage policy?"</w:t>
      </w:r>
    </w:p>
    <w:p w14:paraId="739D5928" w14:textId="77777777" w:rsidR="001271A9" w:rsidRPr="001271A9" w:rsidRDefault="001271A9" w:rsidP="001271A9">
      <w:r w:rsidRPr="001271A9">
        <w:rPr>
          <w:b/>
          <w:bCs/>
        </w:rPr>
        <w:lastRenderedPageBreak/>
        <w:t>The Challenge:</w:t>
      </w:r>
      <w:r w:rsidRPr="001271A9">
        <w:t xml:space="preserve"> "Our vendor assessment requires evidence of an internal AI governance policy. Can you provide one?"</w:t>
      </w:r>
    </w:p>
    <w:p w14:paraId="76725108" w14:textId="77777777" w:rsidR="001271A9" w:rsidRPr="001271A9" w:rsidRDefault="001271A9" w:rsidP="001271A9">
      <w:r w:rsidRPr="001271A9">
        <w:rPr>
          <w:b/>
          <w:bCs/>
        </w:rPr>
        <w:t>Why They Say It:</w:t>
      </w:r>
      <w:r w:rsidRPr="001271A9">
        <w:t xml:space="preserve"> Enterprise clients are adding AI governance to their vendor risk questionnaires. This is becoming as standard as "do you have a privacy policy?" was five years ago.</w:t>
      </w:r>
    </w:p>
    <w:p w14:paraId="1A9BA9B4" w14:textId="77777777" w:rsidR="001271A9" w:rsidRPr="001271A9" w:rsidRDefault="001271A9" w:rsidP="001271A9">
      <w:r w:rsidRPr="001271A9">
        <w:rPr>
          <w:b/>
          <w:bCs/>
        </w:rPr>
        <w:t>What Breaks If You Concede (by saying "no"):</w:t>
      </w:r>
      <w:r w:rsidRPr="001271A9">
        <w:t xml:space="preserve"> You fail the vendor assessment. The deal stalls or dies. Worse, it signals to the client that you have not thought about AI risk — which makes them question everything you have already delivered.</w:t>
      </w:r>
    </w:p>
    <w:p w14:paraId="60CA135D" w14:textId="77777777" w:rsidR="001271A9" w:rsidRPr="001271A9" w:rsidRDefault="001271A9" w:rsidP="001271A9">
      <w:r w:rsidRPr="001271A9">
        <w:rPr>
          <w:b/>
          <w:bCs/>
        </w:rPr>
        <w:t>Your Response:</w:t>
      </w:r>
      <w:r w:rsidRPr="001271A9">
        <w:t xml:space="preserve"> "Yes. Here is our AI Employee Handbook, which establishes our Traffic Light Policy for tool classification, our data handling rules, our human review requirements, and our enforcement framework. I can also provide our Shadow AI Scanner methodology — we survey our team to proactively identify and classify AI usage. And our HITL Authorship Protocol documents the human creative contribution in every AI-assisted deliverable. Would you like me to send these as part of the vendor assessment package?"</w:t>
      </w:r>
    </w:p>
    <w:p w14:paraId="4355C0BC" w14:textId="77777777" w:rsidR="001271A9" w:rsidRPr="001271A9" w:rsidRDefault="001271A9" w:rsidP="001271A9">
      <w:r w:rsidRPr="001271A9">
        <w:rPr>
          <w:b/>
          <w:bCs/>
        </w:rPr>
        <w:t>Your Maximum Concession:</w:t>
      </w:r>
      <w:r w:rsidRPr="001271A9">
        <w:t xml:space="preserve"> Share DOC_HND (excluding internal-only elements like enforcement specifics if sensitive). Share the DOC_SCAN methodology (not the results — those are internal). Describe DOC_SOP and DOC_IP at a high level. Do not share DOC_DPIA results — those are internal risk assessments.</w:t>
      </w:r>
    </w:p>
    <w:p w14:paraId="4BCFBFFE" w14:textId="77777777" w:rsidR="001271A9" w:rsidRPr="001271A9" w:rsidRDefault="001271A9" w:rsidP="001271A9">
      <w:r w:rsidRPr="001271A9">
        <w:rPr>
          <w:b/>
          <w:bCs/>
        </w:rPr>
        <w:t>The Line:</w:t>
      </w:r>
      <w:r w:rsidRPr="001271A9">
        <w:t xml:space="preserve"> Not applicable. This is a win. You have the documentation. Provide it.</w:t>
      </w:r>
    </w:p>
    <w:p w14:paraId="7C0548FD" w14:textId="77777777" w:rsidR="001271A9" w:rsidRPr="001271A9" w:rsidRDefault="001271A9" w:rsidP="001271A9">
      <w:r w:rsidRPr="001271A9">
        <w:rPr>
          <w:b/>
          <w:bCs/>
        </w:rPr>
        <w:t>Document Reference:</w:t>
      </w:r>
      <w:r w:rsidRPr="001271A9">
        <w:t xml:space="preserve"> DOC_HND (shareable), DOC_SCAN (methodology shareable, results internal), DOC_SOP (description shareable), DOC_IP (existence confirmable, specific terms internal).</w:t>
      </w:r>
    </w:p>
    <w:p w14:paraId="71CE0A51" w14:textId="77777777" w:rsidR="001271A9" w:rsidRPr="001271A9" w:rsidRDefault="00000000" w:rsidP="001271A9">
      <w:r>
        <w:pict w14:anchorId="4ACE9862">
          <v:rect id="_x0000_i1044" style="width:0;height:1.5pt" o:hralign="center" o:hrstd="t" o:hr="t" fillcolor="#a0a0a0" stroked="f"/>
        </w:pict>
      </w:r>
    </w:p>
    <w:p w14:paraId="086EC1BC" w14:textId="77777777" w:rsidR="001271A9" w:rsidRPr="001271A9" w:rsidRDefault="001271A9" w:rsidP="001271A9">
      <w:pPr>
        <w:numPr>
          <w:ilvl w:val="0"/>
          <w:numId w:val="49"/>
        </w:numPr>
        <w:tabs>
          <w:tab w:val="num" w:pos="360"/>
        </w:tabs>
        <w:rPr>
          <w:b/>
          <w:bCs/>
        </w:rPr>
      </w:pPr>
      <w:r w:rsidRPr="001271A9">
        <w:rPr>
          <w:b/>
          <w:bCs/>
        </w:rPr>
        <w:t>Scenario 6.2 — "Fill out our AI-specific vendor questionnaire."</w:t>
      </w:r>
    </w:p>
    <w:p w14:paraId="1C0B09F6" w14:textId="77777777" w:rsidR="001271A9" w:rsidRPr="001271A9" w:rsidRDefault="001271A9" w:rsidP="001271A9">
      <w:r w:rsidRPr="001271A9">
        <w:rPr>
          <w:b/>
          <w:bCs/>
        </w:rPr>
        <w:t>The Challenge:</w:t>
      </w:r>
      <w:r w:rsidRPr="001271A9">
        <w:t xml:space="preserve"> Client sends a 20–50 question AI governance questionnaire covering tool usage, data handling, IP ownership, bias prevention, and regulatory compliance.</w:t>
      </w:r>
    </w:p>
    <w:p w14:paraId="6E89F2D6" w14:textId="77777777" w:rsidR="001271A9" w:rsidRPr="001271A9" w:rsidRDefault="001271A9" w:rsidP="001271A9">
      <w:r w:rsidRPr="001271A9">
        <w:rPr>
          <w:b/>
          <w:bCs/>
        </w:rPr>
        <w:t>Why They Say It:</w:t>
      </w:r>
      <w:r w:rsidRPr="001271A9">
        <w:t xml:space="preserve"> Their compliance or procurement team has created an AI-specific assessment that all vendors must complete. This is increasingly common from Series A+ companies and enterprise clients.</w:t>
      </w:r>
    </w:p>
    <w:p w14:paraId="3D35FF18" w14:textId="77777777" w:rsidR="001271A9" w:rsidRPr="001271A9" w:rsidRDefault="001271A9" w:rsidP="001271A9">
      <w:r w:rsidRPr="001271A9">
        <w:rPr>
          <w:b/>
          <w:bCs/>
        </w:rPr>
        <w:t>What Breaks If You Concede (by struggling to answer):</w:t>
      </w:r>
      <w:r w:rsidRPr="001271A9">
        <w:t xml:space="preserve"> If you cannot answer these questions confidently and with documentation, you look unprepared — which may be worse than not having the policy at all.</w:t>
      </w:r>
    </w:p>
    <w:p w14:paraId="5B87FF3A" w14:textId="77777777" w:rsidR="001271A9" w:rsidRPr="001271A9" w:rsidRDefault="001271A9" w:rsidP="001271A9">
      <w:r w:rsidRPr="001271A9">
        <w:rPr>
          <w:b/>
          <w:bCs/>
        </w:rPr>
        <w:t>Your Response:</w:t>
      </w:r>
      <w:r w:rsidRPr="001271A9">
        <w:t xml:space="preserve"> "Happy to complete this. Most of the questions will map directly to our existing governance documents. Let me walk through how our framework addresses your questionnaire categories:</w:t>
      </w:r>
    </w:p>
    <w:p w14:paraId="0B57472A" w14:textId="77777777" w:rsidR="001271A9" w:rsidRPr="001271A9" w:rsidRDefault="001271A9" w:rsidP="001271A9">
      <w:r w:rsidRPr="001271A9">
        <w:t xml:space="preserve">AI tool usage and classification — covered by our AI Employee Handbook, Section 2 (Traffic Light Policy). Data handling and client confidentiality — covered by our Handbook, Section 3 (Data Handling Rules) and Section 3.2 (Data Paste Ban). IP ownership for AI-assisted work — covered by </w:t>
      </w:r>
      <w:r w:rsidRPr="001271A9">
        <w:lastRenderedPageBreak/>
        <w:t>our IP Assignment Deed, which all personnel sign before working on AI-assisted deliverables. Human review processes — covered by our HITL Authorship Protocol, which documents human creative contribution at five stages. Risk assessment — covered by our AI Impact Assessment, which classifies every use case against EU AI Act and Colorado AI Act risk tiers.</w:t>
      </w:r>
    </w:p>
    <w:p w14:paraId="2E51C9BC" w14:textId="77777777" w:rsidR="001271A9" w:rsidRPr="001271A9" w:rsidRDefault="001271A9" w:rsidP="001271A9">
      <w:r w:rsidRPr="001271A9">
        <w:t>I will complete the questionnaire referencing these documents. If any question falls outside our current framework, I will flag it and we can discuss."</w:t>
      </w:r>
    </w:p>
    <w:p w14:paraId="12B502F9" w14:textId="77777777" w:rsidR="001271A9" w:rsidRPr="001271A9" w:rsidRDefault="001271A9" w:rsidP="001271A9">
      <w:r w:rsidRPr="001271A9">
        <w:rPr>
          <w:b/>
          <w:bCs/>
        </w:rPr>
        <w:t>Your Maximum Concession:</w:t>
      </w:r>
      <w:r w:rsidRPr="001271A9">
        <w:t xml:space="preserve"> Complete the questionnaire honestly. Where gaps exist, acknowledge them and describe your roadmap. An honest "we are implementing this in Q3" is better than a false "yes" that gets challenged later.</w:t>
      </w:r>
    </w:p>
    <w:p w14:paraId="453FBD7C" w14:textId="77777777" w:rsidR="001271A9" w:rsidRPr="001271A9" w:rsidRDefault="001271A9" w:rsidP="001271A9">
      <w:r w:rsidRPr="001271A9">
        <w:rPr>
          <w:b/>
          <w:bCs/>
        </w:rPr>
        <w:t>The Line:</w:t>
      </w:r>
      <w:r w:rsidRPr="001271A9">
        <w:t xml:space="preserve"> Not applicable. Complete the questionnaire. The Workplace Shield was built for exactly this moment.</w:t>
      </w:r>
    </w:p>
    <w:p w14:paraId="39550C46" w14:textId="77777777" w:rsidR="001271A9" w:rsidRPr="001271A9" w:rsidRDefault="001271A9" w:rsidP="001271A9">
      <w:r w:rsidRPr="001271A9">
        <w:rPr>
          <w:b/>
          <w:bCs/>
        </w:rPr>
        <w:t>Document Reference:</w:t>
      </w:r>
      <w:r w:rsidRPr="001271A9">
        <w:t xml:space="preserve"> All five Lane B documents. This is the scenario where the entire kit pays for itself.</w:t>
      </w:r>
    </w:p>
    <w:p w14:paraId="0EC4A52F" w14:textId="77777777" w:rsidR="001271A9" w:rsidRPr="001271A9" w:rsidRDefault="00000000" w:rsidP="001271A9">
      <w:r>
        <w:pict w14:anchorId="72B8B7EC">
          <v:rect id="_x0000_i1045" style="width:0;height:1.5pt" o:hralign="center" o:hrstd="t" o:hr="t" fillcolor="#a0a0a0" stroked="f"/>
        </w:pict>
      </w:r>
    </w:p>
    <w:p w14:paraId="2901C80E" w14:textId="77777777" w:rsidR="001271A9" w:rsidRPr="001271A9" w:rsidRDefault="001271A9" w:rsidP="001271A9">
      <w:pPr>
        <w:numPr>
          <w:ilvl w:val="0"/>
          <w:numId w:val="49"/>
        </w:numPr>
        <w:tabs>
          <w:tab w:val="num" w:pos="360"/>
        </w:tabs>
        <w:rPr>
          <w:b/>
          <w:bCs/>
        </w:rPr>
      </w:pPr>
      <w:r w:rsidRPr="001271A9">
        <w:rPr>
          <w:b/>
          <w:bCs/>
        </w:rPr>
        <w:t>SECTION 7: THE OWNERSHIP CHALLENGE</w:t>
      </w:r>
    </w:p>
    <w:p w14:paraId="44647B9B" w14:textId="77777777" w:rsidR="001271A9" w:rsidRPr="001271A9" w:rsidRDefault="001271A9" w:rsidP="001271A9">
      <w:r w:rsidRPr="001271A9">
        <w:t>Your client disputes IP ownership of AI-assisted deliverables. This is the "invoice killer" scenario the Bible specifically identifies.</w:t>
      </w:r>
    </w:p>
    <w:p w14:paraId="5DE6BDD4" w14:textId="77777777" w:rsidR="001271A9" w:rsidRPr="001271A9" w:rsidRDefault="00000000" w:rsidP="001271A9">
      <w:r>
        <w:pict w14:anchorId="3374CE26">
          <v:rect id="_x0000_i1046" style="width:0;height:1.5pt" o:hralign="center" o:hrstd="t" o:hr="t" fillcolor="#a0a0a0" stroked="f"/>
        </w:pict>
      </w:r>
    </w:p>
    <w:p w14:paraId="780D43A8" w14:textId="77777777" w:rsidR="001271A9" w:rsidRPr="001271A9" w:rsidRDefault="001271A9" w:rsidP="001271A9">
      <w:pPr>
        <w:numPr>
          <w:ilvl w:val="0"/>
          <w:numId w:val="49"/>
        </w:numPr>
        <w:tabs>
          <w:tab w:val="num" w:pos="360"/>
        </w:tabs>
        <w:rPr>
          <w:b/>
          <w:bCs/>
        </w:rPr>
      </w:pPr>
      <w:r w:rsidRPr="001271A9">
        <w:rPr>
          <w:b/>
          <w:bCs/>
        </w:rPr>
        <w:t>Scenario 7.1 — "You can't own AI output. We're not paying."</w:t>
      </w:r>
    </w:p>
    <w:p w14:paraId="2FE97579" w14:textId="77777777" w:rsidR="001271A9" w:rsidRPr="001271A9" w:rsidRDefault="001271A9" w:rsidP="001271A9">
      <w:r w:rsidRPr="001271A9">
        <w:rPr>
          <w:b/>
          <w:bCs/>
        </w:rPr>
        <w:t>The Challenge:</w:t>
      </w:r>
      <w:r w:rsidRPr="001271A9">
        <w:t xml:space="preserve"> "Under Thaler v. Perlmutter, AI-generated content isn't copyrightable. You delivered AI-generated work. You can't own it, so we shouldn't have to pay for it."</w:t>
      </w:r>
    </w:p>
    <w:p w14:paraId="2A4C7D19" w14:textId="77777777" w:rsidR="001271A9" w:rsidRPr="001271A9" w:rsidRDefault="001271A9" w:rsidP="001271A9">
      <w:r w:rsidRPr="001271A9">
        <w:rPr>
          <w:b/>
          <w:bCs/>
        </w:rPr>
        <w:t>Why They Say It:</w:t>
      </w:r>
      <w:r w:rsidRPr="001271A9">
        <w:t xml:space="preserve"> They may genuinely believe that all AI-assisted work is unownable. Or they may be using Thaler as leverage to negotiate down the invoice. Either way, the legal argument is partially correct but misapplied.</w:t>
      </w:r>
    </w:p>
    <w:p w14:paraId="5367EF43" w14:textId="77777777" w:rsidR="001271A9" w:rsidRPr="001271A9" w:rsidRDefault="001271A9" w:rsidP="001271A9">
      <w:r w:rsidRPr="001271A9">
        <w:rPr>
          <w:b/>
          <w:bCs/>
        </w:rPr>
        <w:t>What Breaks If You Concede:</w:t>
      </w:r>
      <w:r w:rsidRPr="001271A9">
        <w:t xml:space="preserve"> If you accept that AI-assisted work is unownable and therefore free, you have destroyed the value proposition of every AI-using agency. The client is not paying for AI output. They are paying for the human expertise that directed, selected, curated, and refined it.</w:t>
      </w:r>
    </w:p>
    <w:p w14:paraId="5552CC9B" w14:textId="77777777" w:rsidR="001271A9" w:rsidRPr="001271A9" w:rsidRDefault="001271A9" w:rsidP="001271A9">
      <w:r w:rsidRPr="001271A9">
        <w:rPr>
          <w:b/>
          <w:bCs/>
        </w:rPr>
        <w:t>Your Response:</w:t>
      </w:r>
      <w:r w:rsidRPr="001271A9">
        <w:t xml:space="preserve"> "I understand the concern, and Thaler is real — raw AI output without human involvement may not be copyrightable. But that is not what we delivered. Every deliverable from our team goes through our Human-in-the-Loop Protocol. Our people wrote the creative brief, engineered the prompts based on their professional expertise, selected from multiple AI-generated options, and then substantially modified the output — rewriting, restructuring, adding original analysis, and applying the kind of judgment that only comes from experience in your industry. The final product reflects our team's creative decisions, not a machine's generation. Here is the signed attestation from the project lead documenting exactly what human creative work went into this deliverable."</w:t>
      </w:r>
    </w:p>
    <w:p w14:paraId="64804C65" w14:textId="77777777" w:rsidR="001271A9" w:rsidRPr="001271A9" w:rsidRDefault="001271A9" w:rsidP="001271A9">
      <w:r w:rsidRPr="001271A9">
        <w:rPr>
          <w:b/>
          <w:bCs/>
        </w:rPr>
        <w:lastRenderedPageBreak/>
        <w:t>Your Maximum Concession:</w:t>
      </w:r>
      <w:r w:rsidRPr="001271A9">
        <w:t xml:space="preserve"> Show them the HITL Attestation (DOC_SOP Step 5) for their project. Walk them through the modification record. If the project genuinely had minimal human modification — which should not happen under the Protocol — that is an internal quality issue, not a reason to invalidate the invoice. Address internally and negotiate the invoice based on value delivered, not ownership theory.</w:t>
      </w:r>
    </w:p>
    <w:p w14:paraId="28FFA2B9" w14:textId="77777777" w:rsidR="001271A9" w:rsidRPr="001271A9" w:rsidRDefault="001271A9" w:rsidP="001271A9">
      <w:r w:rsidRPr="001271A9">
        <w:rPr>
          <w:b/>
          <w:bCs/>
        </w:rPr>
        <w:t>The Line:</w:t>
      </w:r>
      <w:r w:rsidRPr="001271A9">
        <w:t xml:space="preserve"> Accepting the premise that all AI-assisted work is free because AI was involved. That invalidates the entire creative services industry.</w:t>
      </w:r>
    </w:p>
    <w:p w14:paraId="7212597D" w14:textId="77777777" w:rsidR="001271A9" w:rsidRPr="001271A9" w:rsidRDefault="001271A9" w:rsidP="001271A9">
      <w:r w:rsidRPr="001271A9">
        <w:rPr>
          <w:b/>
          <w:bCs/>
        </w:rPr>
        <w:t>Document Reference:</w:t>
      </w:r>
      <w:r w:rsidRPr="001271A9">
        <w:t xml:space="preserve"> DOC_SOP Step 5 (Authorship Attestation), DOC_IP §2.2 (Conditional Assignment — belt-and-suspenders for copyrightable and non-copyrightable output).</w:t>
      </w:r>
    </w:p>
    <w:p w14:paraId="44FFF8C9" w14:textId="77777777" w:rsidR="001271A9" w:rsidRPr="001271A9" w:rsidRDefault="00000000" w:rsidP="001271A9">
      <w:r>
        <w:pict w14:anchorId="2315538F">
          <v:rect id="_x0000_i1047" style="width:0;height:1.5pt" o:hralign="center" o:hrstd="t" o:hr="t" fillcolor="#a0a0a0" stroked="f"/>
        </w:pict>
      </w:r>
    </w:p>
    <w:p w14:paraId="2AF811E9" w14:textId="77777777" w:rsidR="001271A9" w:rsidRPr="001271A9" w:rsidRDefault="001271A9" w:rsidP="001271A9">
      <w:pPr>
        <w:numPr>
          <w:ilvl w:val="0"/>
          <w:numId w:val="49"/>
        </w:numPr>
        <w:tabs>
          <w:tab w:val="num" w:pos="360"/>
        </w:tabs>
        <w:rPr>
          <w:b/>
          <w:bCs/>
        </w:rPr>
      </w:pPr>
      <w:r w:rsidRPr="001271A9">
        <w:rPr>
          <w:b/>
          <w:bCs/>
        </w:rPr>
        <w:t>Scenario 7.2 — "We need a warranty that the deliverable is original."</w:t>
      </w:r>
    </w:p>
    <w:p w14:paraId="09D3D7C9" w14:textId="77777777" w:rsidR="001271A9" w:rsidRPr="001271A9" w:rsidRDefault="001271A9" w:rsidP="001271A9">
      <w:r w:rsidRPr="001271A9">
        <w:rPr>
          <w:b/>
          <w:bCs/>
        </w:rPr>
        <w:t>The Challenge:</w:t>
      </w:r>
      <w:r w:rsidRPr="001271A9">
        <w:t xml:space="preserve"> "We need you to warrant that all deliverables are original works and do not infringe any third party's intellectual property rights."</w:t>
      </w:r>
    </w:p>
    <w:p w14:paraId="1F0A0014" w14:textId="77777777" w:rsidR="001271A9" w:rsidRPr="001271A9" w:rsidRDefault="001271A9" w:rsidP="001271A9">
      <w:r w:rsidRPr="001271A9">
        <w:rPr>
          <w:b/>
          <w:bCs/>
        </w:rPr>
        <w:t>Why They Say It:</w:t>
      </w:r>
      <w:r w:rsidRPr="001271A9">
        <w:t xml:space="preserve"> Standard commercial request. They want assurance that what you deliver will not get them sued. The AI dimension adds complexity because AI models are trained on third-party data and may reproduce elements.</w:t>
      </w:r>
    </w:p>
    <w:p w14:paraId="5DB1D2BC" w14:textId="77777777" w:rsidR="001271A9" w:rsidRPr="001271A9" w:rsidRDefault="001271A9" w:rsidP="001271A9">
      <w:r w:rsidRPr="001271A9">
        <w:rPr>
          <w:b/>
          <w:bCs/>
        </w:rPr>
        <w:t>What Breaks If You Concede:</w:t>
      </w:r>
      <w:r w:rsidRPr="001271A9">
        <w:t xml:space="preserve"> A blanket originality warranty for AI-assisted work is a warranty you may not be able to keep. AI models can and do generate output that overlaps with their training data. You did not train the model. You cannot audit its training corpus. Warranting that nothing the model produces resembles anything it was trained on is an open-ended risk.</w:t>
      </w:r>
    </w:p>
    <w:p w14:paraId="09EE5D7A" w14:textId="77777777" w:rsidR="001271A9" w:rsidRPr="001271A9" w:rsidRDefault="001271A9" w:rsidP="001271A9">
      <w:r w:rsidRPr="001271A9">
        <w:rPr>
          <w:b/>
          <w:bCs/>
        </w:rPr>
        <w:t>Your Response:</w:t>
      </w:r>
      <w:r w:rsidRPr="001271A9">
        <w:t xml:space="preserve"> "We warrant that our team's creative contributions — the selection, arrangement, modification, and original additions — are original. We also warrant that we follow a documented HITL process that ensures meaningful human creative input on every deliverable. What we cannot warrant is that the AI model's underlying generation does not overlap with its training data — that is a limitation of the technology itself, and every AI-using vendor faces the same constraint. No one — not Adobe, not OpenAI, not any AI-assisted creative agency — can warrant that AI output is free from all similarity to training data. What we can demonstrate is that our human creative contribution transforms the output into something original."</w:t>
      </w:r>
    </w:p>
    <w:p w14:paraId="1884C95F" w14:textId="77777777" w:rsidR="001271A9" w:rsidRPr="001271A9" w:rsidRDefault="001271A9" w:rsidP="001271A9">
      <w:r w:rsidRPr="001271A9">
        <w:rPr>
          <w:b/>
          <w:bCs/>
        </w:rPr>
        <w:t>Your Maximum Concession:</w:t>
      </w:r>
      <w:r w:rsidRPr="001271A9">
        <w:t xml:space="preserve"> Warrant that: (a) the human creative contributions are original; (b) the company follows a documented HITL protocol; (c) the company is not aware of any infringement at the time of delivery. Do not warrant that AI-generated base content is free from all third-party similarity.</w:t>
      </w:r>
    </w:p>
    <w:p w14:paraId="392DEFE5" w14:textId="77777777" w:rsidR="001271A9" w:rsidRPr="001271A9" w:rsidRDefault="001271A9" w:rsidP="001271A9">
      <w:r w:rsidRPr="001271A9">
        <w:rPr>
          <w:b/>
          <w:bCs/>
        </w:rPr>
        <w:t>The Line:</w:t>
      </w:r>
      <w:r w:rsidRPr="001271A9">
        <w:t xml:space="preserve"> A blanket warranty of non-infringement covering the AI model's output. That is uninsurable and uncontrollable.</w:t>
      </w:r>
    </w:p>
    <w:p w14:paraId="3258E861" w14:textId="77777777" w:rsidR="001271A9" w:rsidRPr="001271A9" w:rsidRDefault="001271A9" w:rsidP="001271A9">
      <w:r w:rsidRPr="001271A9">
        <w:rPr>
          <w:i/>
          <w:iCs/>
        </w:rPr>
        <w:t>Note: If the client requires comprehensive IP warranties and indemnification for AI-assisted deliverables, that requires bespoke terms beyond the Playbook. The Agentic Shield provides the external-facing contractual architecture for these negotiations. Contact your Architect.</w:t>
      </w:r>
    </w:p>
    <w:p w14:paraId="17D78FF5" w14:textId="77777777" w:rsidR="001271A9" w:rsidRPr="001271A9" w:rsidRDefault="001271A9" w:rsidP="001271A9">
      <w:r w:rsidRPr="001271A9">
        <w:rPr>
          <w:b/>
          <w:bCs/>
        </w:rPr>
        <w:lastRenderedPageBreak/>
        <w:t>Document Reference:</w:t>
      </w:r>
      <w:r w:rsidRPr="001271A9">
        <w:t xml:space="preserve"> DOC_IP §4.5 (No Encumbrances — Assignor representations), DOC_SOP (evidence trail supporting originality claim).</w:t>
      </w:r>
    </w:p>
    <w:p w14:paraId="43BA5EC1" w14:textId="77777777" w:rsidR="001271A9" w:rsidRPr="001271A9" w:rsidRDefault="00000000" w:rsidP="001271A9">
      <w:r>
        <w:pict w14:anchorId="043360EE">
          <v:rect id="_x0000_i1048" style="width:0;height:1.5pt" o:hralign="center" o:hrstd="t" o:hr="t" fillcolor="#a0a0a0" stroked="f"/>
        </w:pict>
      </w:r>
    </w:p>
    <w:p w14:paraId="5FD1E728" w14:textId="77777777" w:rsidR="001271A9" w:rsidRPr="001271A9" w:rsidRDefault="001271A9" w:rsidP="001271A9">
      <w:pPr>
        <w:numPr>
          <w:ilvl w:val="0"/>
          <w:numId w:val="49"/>
        </w:numPr>
        <w:tabs>
          <w:tab w:val="num" w:pos="360"/>
        </w:tabs>
        <w:rPr>
          <w:b/>
          <w:bCs/>
        </w:rPr>
      </w:pPr>
      <w:r w:rsidRPr="001271A9">
        <w:rPr>
          <w:b/>
          <w:bCs/>
        </w:rPr>
        <w:t>SECTION 8: THE DATA BREACH SCENARIO</w:t>
      </w:r>
    </w:p>
    <w:p w14:paraId="129DC998" w14:textId="77777777" w:rsidR="001271A9" w:rsidRPr="001271A9" w:rsidRDefault="001271A9" w:rsidP="001271A9">
      <w:r w:rsidRPr="001271A9">
        <w:t>The worst-case operational scenario: your client discovers that their confidential information was put into an AI tool.</w:t>
      </w:r>
    </w:p>
    <w:p w14:paraId="4A4B7A73" w14:textId="77777777" w:rsidR="001271A9" w:rsidRPr="001271A9" w:rsidRDefault="00000000" w:rsidP="001271A9">
      <w:r>
        <w:pict w14:anchorId="421A44FB">
          <v:rect id="_x0000_i1049" style="width:0;height:1.5pt" o:hralign="center" o:hrstd="t" o:hr="t" fillcolor="#a0a0a0" stroked="f"/>
        </w:pict>
      </w:r>
    </w:p>
    <w:p w14:paraId="4CA56A63" w14:textId="77777777" w:rsidR="001271A9" w:rsidRPr="001271A9" w:rsidRDefault="001271A9" w:rsidP="001271A9">
      <w:pPr>
        <w:numPr>
          <w:ilvl w:val="0"/>
          <w:numId w:val="49"/>
        </w:numPr>
        <w:tabs>
          <w:tab w:val="num" w:pos="360"/>
        </w:tabs>
        <w:rPr>
          <w:b/>
          <w:bCs/>
        </w:rPr>
      </w:pPr>
      <w:r w:rsidRPr="001271A9">
        <w:rPr>
          <w:b/>
          <w:bCs/>
        </w:rPr>
        <w:t>Scenario 8.1 — "You pasted our brief into ChatGPT."</w:t>
      </w:r>
    </w:p>
    <w:p w14:paraId="00EF454A" w14:textId="77777777" w:rsidR="001271A9" w:rsidRPr="001271A9" w:rsidRDefault="001271A9" w:rsidP="001271A9">
      <w:r w:rsidRPr="001271A9">
        <w:rPr>
          <w:b/>
          <w:bCs/>
        </w:rPr>
        <w:t>The Challenge:</w:t>
      </w:r>
      <w:r w:rsidRPr="001271A9">
        <w:t xml:space="preserve"> "We have reason to believe that someone on your team entered our confidential project brief into ChatGPT. This is a breach of our NDA."</w:t>
      </w:r>
    </w:p>
    <w:p w14:paraId="7641DBE1" w14:textId="77777777" w:rsidR="001271A9" w:rsidRPr="001271A9" w:rsidRDefault="001271A9" w:rsidP="001271A9">
      <w:r w:rsidRPr="001271A9">
        <w:rPr>
          <w:b/>
          <w:bCs/>
        </w:rPr>
        <w:t>Why They Say It:</w:t>
      </w:r>
      <w:r w:rsidRPr="001271A9">
        <w:t xml:space="preserve"> They found out — through a departing employee, through metadata, through a direct admission, or through inference. They are angry, and they may be right.</w:t>
      </w:r>
    </w:p>
    <w:p w14:paraId="579D4930" w14:textId="77777777" w:rsidR="001271A9" w:rsidRPr="001271A9" w:rsidRDefault="001271A9" w:rsidP="001271A9">
      <w:r w:rsidRPr="001271A9">
        <w:rPr>
          <w:b/>
          <w:bCs/>
        </w:rPr>
        <w:t>What Breaks If You Concede (by panicking or denying):</w:t>
      </w:r>
      <w:r w:rsidRPr="001271A9">
        <w:t xml:space="preserve"> Panic leads to over-promising remediation you cannot deliver. Denial leads to concealment that gets exposed later. The only viable path is controlled transparency.</w:t>
      </w:r>
    </w:p>
    <w:p w14:paraId="480DA4F5" w14:textId="77777777" w:rsidR="001271A9" w:rsidRPr="001271A9" w:rsidRDefault="001271A9" w:rsidP="001271A9">
      <w:r w:rsidRPr="001271A9">
        <w:rPr>
          <w:b/>
          <w:bCs/>
        </w:rPr>
        <w:t>Your Response:</w:t>
      </w:r>
      <w:r w:rsidRPr="001271A9">
        <w:t xml:space="preserve"> "I take this seriously and I want to address it directly. Let me investigate immediately. I will determine: (a) exactly what information was entered into which tool; (b) whether the tool was a free-tier public model or an enterprise model with data protections; (c) what data the tool's provider may have retained or used; and (d) what remediation options exist. I will have a preliminary report for you within 48 hours. If a breach occurred, I will tell you exactly what happened and what we are doing to prevent recurrence."</w:t>
      </w:r>
    </w:p>
    <w:p w14:paraId="4E7E21C5" w14:textId="77777777" w:rsidR="001271A9" w:rsidRPr="001271A9" w:rsidRDefault="001271A9" w:rsidP="001271A9">
      <w:r w:rsidRPr="001271A9">
        <w:rPr>
          <w:b/>
          <w:bCs/>
        </w:rPr>
        <w:t>Your Maximum Concession:</w:t>
      </w:r>
      <w:r w:rsidRPr="001271A9">
        <w:t xml:space="preserve"> Full transparency on the investigation findings. If the breach is confirmed: (a) implement immediate remediation (opt out of training data if the tool allows it, delete the conversation if possible); (b) document the incident per DOC_HND §7.1; (c) present the client with the Handbook and enforcement framework showing this was a policy violation, not a systemic failure; (d) offer concrete changes — re-training, tool restrictions for the specific account, enhanced monitoring.</w:t>
      </w:r>
    </w:p>
    <w:p w14:paraId="57E26971" w14:textId="77777777" w:rsidR="001271A9" w:rsidRPr="001271A9" w:rsidRDefault="001271A9" w:rsidP="001271A9">
      <w:r w:rsidRPr="001271A9">
        <w:rPr>
          <w:b/>
          <w:bCs/>
        </w:rPr>
        <w:t>The Line:</w:t>
      </w:r>
      <w:r w:rsidRPr="001271A9">
        <w:t xml:space="preserve"> Denial or concealment. If the breach happened, acknowledge it. The NDA breach is damaging. The cover-up is career-ending.</w:t>
      </w:r>
    </w:p>
    <w:p w14:paraId="23F3FCF4" w14:textId="77777777" w:rsidR="001271A9" w:rsidRPr="001271A9" w:rsidRDefault="001271A9" w:rsidP="001271A9">
      <w:r w:rsidRPr="001271A9">
        <w:rPr>
          <w:i/>
          <w:iCs/>
        </w:rPr>
        <w:t>Note: If the breach involves personal data of EU/UK individuals, it may trigger GDPR notification obligations (72-hour window). This requires immediate legal counsel and is beyond the scope of this Playbook. Contact your Architect and your data protection counsel immediately.</w:t>
      </w:r>
    </w:p>
    <w:p w14:paraId="623BDB81" w14:textId="77777777" w:rsidR="001271A9" w:rsidRPr="001271A9" w:rsidRDefault="001271A9" w:rsidP="001271A9">
      <w:r w:rsidRPr="001271A9">
        <w:rPr>
          <w:b/>
          <w:bCs/>
        </w:rPr>
        <w:t>Document Reference:</w:t>
      </w:r>
      <w:r w:rsidRPr="001271A9">
        <w:t xml:space="preserve"> DOC_HND §3.2 (Data Paste Ban), §7.1 (Incident Reporting), §7.3 (Violation Consequences — Tier 2 or Tier 3).</w:t>
      </w:r>
    </w:p>
    <w:p w14:paraId="2D60CCEA" w14:textId="77777777" w:rsidR="001271A9" w:rsidRPr="001271A9" w:rsidRDefault="00000000" w:rsidP="001271A9">
      <w:r>
        <w:pict w14:anchorId="04D525B5">
          <v:rect id="_x0000_i1050" style="width:0;height:1.5pt" o:hralign="center" o:hrstd="t" o:hr="t" fillcolor="#a0a0a0" stroked="f"/>
        </w:pict>
      </w:r>
    </w:p>
    <w:p w14:paraId="75A1F9CE" w14:textId="77777777" w:rsidR="001271A9" w:rsidRPr="001271A9" w:rsidRDefault="001271A9" w:rsidP="001271A9">
      <w:pPr>
        <w:numPr>
          <w:ilvl w:val="0"/>
          <w:numId w:val="49"/>
        </w:numPr>
        <w:tabs>
          <w:tab w:val="num" w:pos="360"/>
        </w:tabs>
        <w:rPr>
          <w:b/>
          <w:bCs/>
        </w:rPr>
      </w:pPr>
      <w:r w:rsidRPr="001271A9">
        <w:rPr>
          <w:b/>
          <w:bCs/>
        </w:rPr>
        <w:t>Scenario 8.2 — "How do we know this won't happen again?"</w:t>
      </w:r>
    </w:p>
    <w:p w14:paraId="61F95B01" w14:textId="77777777" w:rsidR="001271A9" w:rsidRPr="001271A9" w:rsidRDefault="001271A9" w:rsidP="001271A9">
      <w:r w:rsidRPr="001271A9">
        <w:rPr>
          <w:b/>
          <w:bCs/>
        </w:rPr>
        <w:lastRenderedPageBreak/>
        <w:t>The Challenge:</w:t>
      </w:r>
      <w:r w:rsidRPr="001271A9">
        <w:t xml:space="preserve"> "You've told us what happened. Now tell us why it won't happen again."</w:t>
      </w:r>
    </w:p>
    <w:p w14:paraId="36252947" w14:textId="77777777" w:rsidR="001271A9" w:rsidRPr="001271A9" w:rsidRDefault="001271A9" w:rsidP="001271A9">
      <w:r w:rsidRPr="001271A9">
        <w:rPr>
          <w:b/>
          <w:bCs/>
        </w:rPr>
        <w:t>Why They Say It:</w:t>
      </w:r>
      <w:r w:rsidRPr="001271A9">
        <w:t xml:space="preserve"> They are deciding whether to continue the relationship. The answer to this question determines whether they stay or leave.</w:t>
      </w:r>
    </w:p>
    <w:p w14:paraId="4AAD628F" w14:textId="77777777" w:rsidR="001271A9" w:rsidRPr="001271A9" w:rsidRDefault="001271A9" w:rsidP="001271A9">
      <w:r w:rsidRPr="001271A9">
        <w:rPr>
          <w:b/>
          <w:bCs/>
        </w:rPr>
        <w:t>Your Response:</w:t>
      </w:r>
      <w:r w:rsidRPr="001271A9">
        <w:t xml:space="preserve"> "Here is what we have put in place since the incident: First, our AI Employee Handbook — which includes the Traffic Light Policy and the Data Paste Ban — has been re-acknowledged by every team member working on your account. Second, we have restricted AI tool access for your account to Green-tier tools only — fully company-controlled environments. Third, we have implemented the reporting framework in Section 7 of the Handbook, so any future concerns are escalated within 24 hours. Fourth, our Shadow AI Scanner has been deployed to identify any other ungoverned usage across the company. I can share these documents with you so you can see the framework. The incident happened because we did not have governance in place. We do now."</w:t>
      </w:r>
    </w:p>
    <w:p w14:paraId="78AAD2A6" w14:textId="77777777" w:rsidR="001271A9" w:rsidRPr="001271A9" w:rsidRDefault="001271A9" w:rsidP="001271A9">
      <w:r w:rsidRPr="001271A9">
        <w:rPr>
          <w:b/>
          <w:bCs/>
        </w:rPr>
        <w:t>Your Maximum Concession:</w:t>
      </w:r>
      <w:r w:rsidRPr="001271A9">
        <w:t xml:space="preserve"> Offer to give the client visibility into your governance framework. Share the Handbook, the Scanner methodology, and the enforcement framework. Consider offering an account-level audit — "we will review all AI usage on your account for the past [period] and provide a report."</w:t>
      </w:r>
    </w:p>
    <w:p w14:paraId="4C602E2E" w14:textId="77777777" w:rsidR="001271A9" w:rsidRPr="001271A9" w:rsidRDefault="001271A9" w:rsidP="001271A9">
      <w:r w:rsidRPr="001271A9">
        <w:rPr>
          <w:b/>
          <w:bCs/>
        </w:rPr>
        <w:t>The Line:</w:t>
      </w:r>
      <w:r w:rsidRPr="001271A9">
        <w:t xml:space="preserve"> Promising perfect prevention. No system is foolproof. Promise governance, accountability, and transparency — not perfection.</w:t>
      </w:r>
    </w:p>
    <w:p w14:paraId="20D86890" w14:textId="77777777" w:rsidR="001271A9" w:rsidRPr="001271A9" w:rsidRDefault="001271A9" w:rsidP="001271A9">
      <w:r w:rsidRPr="001271A9">
        <w:rPr>
          <w:b/>
          <w:bCs/>
        </w:rPr>
        <w:t>Document Reference:</w:t>
      </w:r>
      <w:r w:rsidRPr="001271A9">
        <w:t xml:space="preserve"> DOC_HND (entire document), DOC_SCAN (methodology), §7 (Reporting &amp; Compliance).</w:t>
      </w:r>
    </w:p>
    <w:p w14:paraId="29302B97" w14:textId="77777777" w:rsidR="001271A9" w:rsidRPr="001271A9" w:rsidRDefault="00000000" w:rsidP="001271A9">
      <w:r>
        <w:pict w14:anchorId="0014400A">
          <v:rect id="_x0000_i1051" style="width:0;height:1.5pt" o:hralign="center" o:hrstd="t" o:hr="t" fillcolor="#a0a0a0" stroked="f"/>
        </w:pict>
      </w:r>
    </w:p>
    <w:p w14:paraId="3804FA13" w14:textId="77777777" w:rsidR="001271A9" w:rsidRPr="001271A9" w:rsidRDefault="001271A9" w:rsidP="001271A9">
      <w:pPr>
        <w:numPr>
          <w:ilvl w:val="0"/>
          <w:numId w:val="49"/>
        </w:numPr>
        <w:tabs>
          <w:tab w:val="num" w:pos="360"/>
        </w:tabs>
        <w:rPr>
          <w:b/>
          <w:bCs/>
        </w:rPr>
      </w:pPr>
      <w:r w:rsidRPr="001271A9">
        <w:rPr>
          <w:b/>
          <w:bCs/>
        </w:rPr>
        <w:t>SECTION 9: THE DEPARTING EMPLOYEE CRISIS</w:t>
      </w:r>
    </w:p>
    <w:p w14:paraId="31FA89EA" w14:textId="77777777" w:rsidR="001271A9" w:rsidRPr="001271A9" w:rsidRDefault="001271A9" w:rsidP="001271A9">
      <w:r w:rsidRPr="001271A9">
        <w:t>Someone leaves and takes IP, records, or institutional knowledge with them.</w:t>
      </w:r>
    </w:p>
    <w:p w14:paraId="738995C5" w14:textId="77777777" w:rsidR="001271A9" w:rsidRPr="001271A9" w:rsidRDefault="00000000" w:rsidP="001271A9">
      <w:r>
        <w:pict w14:anchorId="23E9645A">
          <v:rect id="_x0000_i1052" style="width:0;height:1.5pt" o:hralign="center" o:hrstd="t" o:hr="t" fillcolor="#a0a0a0" stroked="f"/>
        </w:pict>
      </w:r>
    </w:p>
    <w:p w14:paraId="00439683" w14:textId="77777777" w:rsidR="001271A9" w:rsidRPr="001271A9" w:rsidRDefault="001271A9" w:rsidP="001271A9">
      <w:pPr>
        <w:numPr>
          <w:ilvl w:val="0"/>
          <w:numId w:val="49"/>
        </w:numPr>
        <w:tabs>
          <w:tab w:val="num" w:pos="360"/>
        </w:tabs>
        <w:rPr>
          <w:b/>
          <w:bCs/>
        </w:rPr>
      </w:pPr>
      <w:r w:rsidRPr="001271A9">
        <w:rPr>
          <w:b/>
          <w:bCs/>
        </w:rPr>
        <w:t>Scenario 9.1 — "I'm leaving and taking my prompt library."</w:t>
      </w:r>
    </w:p>
    <w:p w14:paraId="3BF1E174" w14:textId="77777777" w:rsidR="001271A9" w:rsidRPr="001271A9" w:rsidRDefault="001271A9" w:rsidP="001271A9">
      <w:r w:rsidRPr="001271A9">
        <w:rPr>
          <w:b/>
          <w:bCs/>
        </w:rPr>
        <w:t>The Crisis:</w:t>
      </w:r>
      <w:r w:rsidRPr="001271A9">
        <w:t xml:space="preserve"> A senior creative announces they are leaving. They say their "prompt library" — the collection of prompts, techniques, and workflows they developed — is their personal property and they are taking it with them.</w:t>
      </w:r>
    </w:p>
    <w:p w14:paraId="4962EC05" w14:textId="77777777" w:rsidR="001271A9" w:rsidRPr="001271A9" w:rsidRDefault="001271A9" w:rsidP="001271A9">
      <w:r w:rsidRPr="001271A9">
        <w:rPr>
          <w:b/>
          <w:bCs/>
        </w:rPr>
        <w:t>Why They Say It:</w:t>
      </w:r>
      <w:r w:rsidRPr="001271A9">
        <w:t xml:space="preserve"> They believe the prompts are their creative work — their "recipes." They may be planning to use them at a competitor or as a freelancer.</w:t>
      </w:r>
    </w:p>
    <w:p w14:paraId="73054B9D" w14:textId="77777777" w:rsidR="001271A9" w:rsidRPr="001271A9" w:rsidRDefault="001271A9" w:rsidP="001271A9">
      <w:r w:rsidRPr="001271A9">
        <w:rPr>
          <w:b/>
          <w:bCs/>
        </w:rPr>
        <w:t>What Breaks If You Concede:</w:t>
      </w:r>
      <w:r w:rsidRPr="001271A9">
        <w:t xml:space="preserve"> The prompt library was developed on company time, using company resources, for company clients. Under DOC_IP, it is Assigned IP — specifically §1.3(a) (Human Creative Contributions: prompts, prompt sequences, prompt engineering decisions). If the person listed pre-existing techniques in Schedule A, those are Background IP and they keep them. Everything else stays.</w:t>
      </w:r>
    </w:p>
    <w:p w14:paraId="2D32B109" w14:textId="77777777" w:rsidR="001271A9" w:rsidRPr="001271A9" w:rsidRDefault="001271A9" w:rsidP="001271A9">
      <w:r w:rsidRPr="001271A9">
        <w:rPr>
          <w:b/>
          <w:bCs/>
        </w:rPr>
        <w:t>Your Response:</w:t>
      </w:r>
      <w:r w:rsidRPr="001271A9">
        <w:t xml:space="preserve"> "I appreciate your contributions and I want this transition to go smoothly. Let me be direct about one thing: the prompt techniques and libraries you developed for our clients, on </w:t>
      </w:r>
      <w:r w:rsidRPr="001271A9">
        <w:lastRenderedPageBreak/>
        <w:t>company projects, using company tools — those are company intellectual property under the IP Assignment Deed you signed. You keep your underlying skills, your general knowledge, and anything you listed as Background IP in Schedule A. But the specific client-related prompts, workflows, and deliverables stay here. I need you to hand over all project files, prompt libraries, and HITL documentation before your last day. If you have any of these on personal devices, I need those transferred as well."</w:t>
      </w:r>
    </w:p>
    <w:p w14:paraId="0CBE686F" w14:textId="77777777" w:rsidR="001271A9" w:rsidRPr="001271A9" w:rsidRDefault="001271A9" w:rsidP="001271A9">
      <w:r w:rsidRPr="001271A9">
        <w:rPr>
          <w:b/>
          <w:bCs/>
        </w:rPr>
        <w:t>Your Maximum Concession:</w:t>
      </w:r>
      <w:r w:rsidRPr="001271A9">
        <w:t xml:space="preserve"> If the departing employee genuinely developed general-purpose techniques that are not client-specific, consider allowing them to retain those as an extension of their Background IP — even if they were not listed in Schedule A at execution. The goal is to retain what is company-specific and client-specific, not to claim ownership of general skills.</w:t>
      </w:r>
    </w:p>
    <w:p w14:paraId="7FB92CB5" w14:textId="77777777" w:rsidR="001271A9" w:rsidRPr="001271A9" w:rsidRDefault="001271A9" w:rsidP="001271A9">
      <w:r w:rsidRPr="001271A9">
        <w:rPr>
          <w:b/>
          <w:bCs/>
        </w:rPr>
        <w:t>The Line:</w:t>
      </w:r>
      <w:r w:rsidRPr="001271A9">
        <w:t xml:space="preserve"> They refuse to hand over client-specific prompt libraries and HITL records. At that point, remind them of the cooperation obligation in DOC_IP §4.3 and the power of attorney provision in §4.4. If necessary, involve counsel.</w:t>
      </w:r>
    </w:p>
    <w:p w14:paraId="7DF51968" w14:textId="77777777" w:rsidR="001271A9" w:rsidRPr="001271A9" w:rsidRDefault="001271A9" w:rsidP="001271A9">
      <w:r w:rsidRPr="001271A9">
        <w:rPr>
          <w:b/>
          <w:bCs/>
        </w:rPr>
        <w:t>Document Reference:</w:t>
      </w:r>
      <w:r w:rsidRPr="001271A9">
        <w:t xml:space="preserve"> DOC_IP §1.3 (Assigned IP), §1.4 (Background IP), §4.3 (Cooperation), §4.4 (Power of Attorney), §7.2 (Survival — assignment is permanent).</w:t>
      </w:r>
    </w:p>
    <w:p w14:paraId="3EDC9C26" w14:textId="77777777" w:rsidR="001271A9" w:rsidRPr="001271A9" w:rsidRDefault="00000000" w:rsidP="001271A9">
      <w:r>
        <w:pict w14:anchorId="4BBB8452">
          <v:rect id="_x0000_i1053" style="width:0;height:1.5pt" o:hralign="center" o:hrstd="t" o:hr="t" fillcolor="#a0a0a0" stroked="f"/>
        </w:pict>
      </w:r>
    </w:p>
    <w:p w14:paraId="305F30E7" w14:textId="77777777" w:rsidR="001271A9" w:rsidRPr="001271A9" w:rsidRDefault="001271A9" w:rsidP="001271A9">
      <w:pPr>
        <w:numPr>
          <w:ilvl w:val="0"/>
          <w:numId w:val="49"/>
        </w:numPr>
        <w:tabs>
          <w:tab w:val="num" w:pos="360"/>
        </w:tabs>
        <w:rPr>
          <w:b/>
          <w:bCs/>
        </w:rPr>
      </w:pPr>
      <w:r w:rsidRPr="001271A9">
        <w:rPr>
          <w:b/>
          <w:bCs/>
        </w:rPr>
        <w:t>Scenario 9.2 — "The freelancer won't hand over HITL records."</w:t>
      </w:r>
    </w:p>
    <w:p w14:paraId="4EE3D241" w14:textId="77777777" w:rsidR="001271A9" w:rsidRPr="001271A9" w:rsidRDefault="001271A9" w:rsidP="001271A9">
      <w:r w:rsidRPr="001271A9">
        <w:rPr>
          <w:b/>
          <w:bCs/>
        </w:rPr>
        <w:t>The Crisis:</w:t>
      </w:r>
      <w:r w:rsidRPr="001271A9">
        <w:t xml:space="preserve"> A freelancer's engagement ends. They delivered the final work product but refuse to hand over the HITL documentation — creative brief, prompt logs, modification records.</w:t>
      </w:r>
    </w:p>
    <w:p w14:paraId="1505D445" w14:textId="77777777" w:rsidR="001271A9" w:rsidRPr="001271A9" w:rsidRDefault="001271A9" w:rsidP="001271A9">
      <w:r w:rsidRPr="001271A9">
        <w:rPr>
          <w:b/>
          <w:bCs/>
        </w:rPr>
        <w:t>Why They Say It:</w:t>
      </w:r>
      <w:r w:rsidRPr="001271A9">
        <w:t xml:space="preserve"> They may consider their process proprietary. They may be lazy. They may not have created the records in the first place.</w:t>
      </w:r>
    </w:p>
    <w:p w14:paraId="1BAD0794" w14:textId="77777777" w:rsidR="001271A9" w:rsidRPr="001271A9" w:rsidRDefault="001271A9" w:rsidP="001271A9">
      <w:r w:rsidRPr="001271A9">
        <w:rPr>
          <w:b/>
          <w:bCs/>
        </w:rPr>
        <w:t>What Breaks If You Concede:</w:t>
      </w:r>
      <w:r w:rsidRPr="001271A9">
        <w:t xml:space="preserve"> Without the HITL records, the company's copyright claim for the deliverable is weakened. You have the final work product but not the evidence trail proving human authorship.</w:t>
      </w:r>
    </w:p>
    <w:p w14:paraId="58086832" w14:textId="77777777" w:rsidR="001271A9" w:rsidRPr="001271A9" w:rsidRDefault="001271A9" w:rsidP="001271A9">
      <w:r w:rsidRPr="001271A9">
        <w:rPr>
          <w:b/>
          <w:bCs/>
        </w:rPr>
        <w:t>Your Response:</w:t>
      </w:r>
      <w:r w:rsidRPr="001271A9">
        <w:t xml:space="preserve"> "Under our engagement terms and the IP Assignment Deed, the HITL documentation is part of the deliverables — it is not separate from the work product. Section 4.1 of the IP Deed requires disclosure of all AI-assisted work product, including the documentation. I need the creative brief, any prompt logs, and the signed attestation. If these were not created during the engagement, I need you to complete a retrospective attestation describing the human creative process before we can process your final payment."</w:t>
      </w:r>
    </w:p>
    <w:p w14:paraId="55921F2E" w14:textId="77777777" w:rsidR="001271A9" w:rsidRPr="001271A9" w:rsidRDefault="001271A9" w:rsidP="001271A9">
      <w:r w:rsidRPr="001271A9">
        <w:rPr>
          <w:b/>
          <w:bCs/>
        </w:rPr>
        <w:t>Your Maximum Concession:</w:t>
      </w:r>
      <w:r w:rsidRPr="001271A9">
        <w:t xml:space="preserve"> If the records genuinely do not exist, accept a retrospective reconstruction (DOC_SOP §5.3) — have the freelancer describe their creative process from memory. This is weaker evidence than contemporaneous records but better than nothing.</w:t>
      </w:r>
    </w:p>
    <w:p w14:paraId="61C2F975" w14:textId="77777777" w:rsidR="001271A9" w:rsidRPr="001271A9" w:rsidRDefault="001271A9" w:rsidP="001271A9">
      <w:r w:rsidRPr="001271A9">
        <w:rPr>
          <w:b/>
          <w:bCs/>
        </w:rPr>
        <w:t>The Line:</w:t>
      </w:r>
      <w:r w:rsidRPr="001271A9">
        <w:t xml:space="preserve"> They refuse all documentation AND refuse to attest to their creative contribution. At that point, withhold final payment pending compliance with the Deed. The engagement terms should make documentation delivery a condition of final payment.</w:t>
      </w:r>
    </w:p>
    <w:p w14:paraId="0FE8DDDD" w14:textId="77777777" w:rsidR="001271A9" w:rsidRPr="001271A9" w:rsidRDefault="001271A9" w:rsidP="001271A9">
      <w:r w:rsidRPr="001271A9">
        <w:rPr>
          <w:i/>
          <w:iCs/>
        </w:rPr>
        <w:lastRenderedPageBreak/>
        <w:t>Note: For future freelancer engagements, add HITL documentation delivery as an explicit milestone before final payment in the Statement of Work. Prevention is cheaper than remediation.</w:t>
      </w:r>
    </w:p>
    <w:p w14:paraId="73943163" w14:textId="77777777" w:rsidR="001271A9" w:rsidRPr="001271A9" w:rsidRDefault="001271A9" w:rsidP="001271A9">
      <w:r w:rsidRPr="001271A9">
        <w:rPr>
          <w:b/>
          <w:bCs/>
        </w:rPr>
        <w:t>Document Reference:</w:t>
      </w:r>
      <w:r w:rsidRPr="001271A9">
        <w:t xml:space="preserve"> DOC_IP §4.1 (Disclosure obligation), §4.3 (Cooperation), DOC_SOP §5.3 (Lost or Missing Records).</w:t>
      </w:r>
    </w:p>
    <w:p w14:paraId="17379575" w14:textId="77777777" w:rsidR="001271A9" w:rsidRPr="001271A9" w:rsidRDefault="00000000" w:rsidP="001271A9">
      <w:r>
        <w:pict w14:anchorId="73D02B08">
          <v:rect id="_x0000_i1054" style="width:0;height:1.5pt" o:hralign="center" o:hrstd="t" o:hr="t" fillcolor="#a0a0a0" stroked="f"/>
        </w:pict>
      </w:r>
    </w:p>
    <w:p w14:paraId="4A6D71F6" w14:textId="77777777" w:rsidR="001271A9" w:rsidRPr="001271A9" w:rsidRDefault="001271A9" w:rsidP="001271A9">
      <w:pPr>
        <w:numPr>
          <w:ilvl w:val="0"/>
          <w:numId w:val="49"/>
        </w:numPr>
        <w:tabs>
          <w:tab w:val="num" w:pos="360"/>
        </w:tabs>
        <w:rPr>
          <w:b/>
          <w:bCs/>
        </w:rPr>
      </w:pPr>
      <w:r w:rsidRPr="001271A9">
        <w:rPr>
          <w:b/>
          <w:bCs/>
        </w:rPr>
        <w:t>Scenario 9.3 — "A competitor hired our designer and they're using our workflows."</w:t>
      </w:r>
    </w:p>
    <w:p w14:paraId="63B9B6A4" w14:textId="77777777" w:rsidR="001271A9" w:rsidRPr="001271A9" w:rsidRDefault="001271A9" w:rsidP="001271A9">
      <w:r w:rsidRPr="001271A9">
        <w:rPr>
          <w:b/>
          <w:bCs/>
        </w:rPr>
        <w:t>The Crisis:</w:t>
      </w:r>
      <w:r w:rsidRPr="001271A9">
        <w:t xml:space="preserve"> A former employee or contractor joins a competitor. You discover — through client overlap, through industry gossip, through direct observation — that the competitor is using workflows, prompt techniques, or even specific prompt libraries that were developed at your company.</w:t>
      </w:r>
    </w:p>
    <w:p w14:paraId="66A0AE55" w14:textId="77777777" w:rsidR="001271A9" w:rsidRPr="001271A9" w:rsidRDefault="001271A9" w:rsidP="001271A9">
      <w:r w:rsidRPr="001271A9">
        <w:rPr>
          <w:b/>
          <w:bCs/>
        </w:rPr>
        <w:t>What Breaks If You Concede:</w:t>
      </w:r>
      <w:r w:rsidRPr="001271A9">
        <w:t xml:space="preserve"> If you do nothing, you establish a precedent that IP walks out the door unchallenged. Other team members see that there are no consequences.</w:t>
      </w:r>
    </w:p>
    <w:p w14:paraId="3D4CDD47" w14:textId="77777777" w:rsidR="001271A9" w:rsidRPr="001271A9" w:rsidRDefault="001271A9" w:rsidP="001271A9">
      <w:r w:rsidRPr="001271A9">
        <w:rPr>
          <w:b/>
          <w:bCs/>
        </w:rPr>
        <w:t>Your Response (internal, not to the competitor):</w:t>
      </w:r>
      <w:r w:rsidRPr="001271A9">
        <w:t xml:space="preserve"> "Step one: review the departing person's IP Assignment Deed. Confirm it was signed and that the specific workflows in question fall within Assigned IP (§1.3). Step two: review Schedule A — did they list any of these techniques as Background IP? If they did, they may have a right to use them. If they did not, the techniques are ours. Step three: if the usage is confirmed and the Deed is clear, send a cease-and-desist through counsel referencing the IP Assignment Deed and the specific provisions violated."</w:t>
      </w:r>
    </w:p>
    <w:p w14:paraId="48D1C3EF" w14:textId="77777777" w:rsidR="001271A9" w:rsidRPr="001271A9" w:rsidRDefault="001271A9" w:rsidP="001271A9">
      <w:r w:rsidRPr="001271A9">
        <w:rPr>
          <w:b/>
          <w:bCs/>
        </w:rPr>
        <w:t>Your Maximum Concession:</w:t>
      </w:r>
      <w:r w:rsidRPr="001271A9">
        <w:t xml:space="preserve"> If the overlap is in general techniques rather than specific client deliverables, consider whether enforcement is worth the cost and relationship damage. General prompt engineering skills are hard to enforce even with a Deed. Specific client-related workflows and prompt libraries are defensible.</w:t>
      </w:r>
    </w:p>
    <w:p w14:paraId="32568B2E" w14:textId="77777777" w:rsidR="001271A9" w:rsidRPr="001271A9" w:rsidRDefault="001271A9" w:rsidP="001271A9">
      <w:r w:rsidRPr="001271A9">
        <w:rPr>
          <w:b/>
          <w:bCs/>
        </w:rPr>
        <w:t>The Line:</w:t>
      </w:r>
      <w:r w:rsidRPr="001271A9">
        <w:t xml:space="preserve"> They are using specific client deliverables or client-specific workflows developed for your clients, at your company, under your Deed. That is clear infringement.</w:t>
      </w:r>
    </w:p>
    <w:p w14:paraId="3D263801" w14:textId="77777777" w:rsidR="001271A9" w:rsidRPr="001271A9" w:rsidRDefault="001271A9" w:rsidP="001271A9">
      <w:r w:rsidRPr="001271A9">
        <w:rPr>
          <w:i/>
          <w:iCs/>
        </w:rPr>
        <w:t>Note: Enforcement of IP Assignment Deeds in the context of AI-assisted work is untested territory. Before sending any cease-and-desist, consult with IP counsel. This exceeds the Playbook.</w:t>
      </w:r>
    </w:p>
    <w:p w14:paraId="7E3F6576" w14:textId="77777777" w:rsidR="001271A9" w:rsidRPr="001271A9" w:rsidRDefault="001271A9" w:rsidP="001271A9">
      <w:r w:rsidRPr="001271A9">
        <w:rPr>
          <w:b/>
          <w:bCs/>
        </w:rPr>
        <w:t>Document Reference:</w:t>
      </w:r>
      <w:r w:rsidRPr="001271A9">
        <w:t xml:space="preserve"> DOC_IP §1.3 (Assigned IP), §2.4 (No Retained Rights), §4.4 (Power of Attorney), §7.2 (Survival).</w:t>
      </w:r>
    </w:p>
    <w:p w14:paraId="61245DAC" w14:textId="77777777" w:rsidR="001271A9" w:rsidRPr="001271A9" w:rsidRDefault="00000000" w:rsidP="001271A9">
      <w:r>
        <w:pict w14:anchorId="140FCBAB">
          <v:rect id="_x0000_i1055" style="width:0;height:1.5pt" o:hralign="center" o:hrstd="t" o:hr="t" fillcolor="#a0a0a0" stroked="f"/>
        </w:pict>
      </w:r>
    </w:p>
    <w:p w14:paraId="4B2A686D" w14:textId="77777777" w:rsidR="001271A9" w:rsidRPr="001271A9" w:rsidRDefault="001271A9" w:rsidP="001271A9">
      <w:pPr>
        <w:numPr>
          <w:ilvl w:val="0"/>
          <w:numId w:val="49"/>
        </w:numPr>
        <w:tabs>
          <w:tab w:val="num" w:pos="360"/>
        </w:tabs>
        <w:rPr>
          <w:b/>
          <w:bCs/>
        </w:rPr>
      </w:pPr>
      <w:r w:rsidRPr="001271A9">
        <w:rPr>
          <w:b/>
          <w:bCs/>
        </w:rPr>
        <w:t>SECTION 10: THE LEADERSHIP JUSTIFICATION</w:t>
      </w:r>
    </w:p>
    <w:p w14:paraId="34F4E861" w14:textId="77777777" w:rsidR="001271A9" w:rsidRPr="001271A9" w:rsidRDefault="001271A9" w:rsidP="001271A9">
      <w:r w:rsidRPr="001271A9">
        <w:t>Convincing leadership, the board, or investors that AI governance is worth the investment.</w:t>
      </w:r>
    </w:p>
    <w:p w14:paraId="32838F5B" w14:textId="77777777" w:rsidR="001271A9" w:rsidRPr="001271A9" w:rsidRDefault="00000000" w:rsidP="001271A9">
      <w:r>
        <w:pict w14:anchorId="3D05190B">
          <v:rect id="_x0000_i1056" style="width:0;height:1.5pt" o:hralign="center" o:hrstd="t" o:hr="t" fillcolor="#a0a0a0" stroked="f"/>
        </w:pict>
      </w:r>
    </w:p>
    <w:p w14:paraId="7C1F5FC9" w14:textId="77777777" w:rsidR="001271A9" w:rsidRPr="001271A9" w:rsidRDefault="001271A9" w:rsidP="001271A9">
      <w:pPr>
        <w:numPr>
          <w:ilvl w:val="0"/>
          <w:numId w:val="49"/>
        </w:numPr>
        <w:tabs>
          <w:tab w:val="num" w:pos="360"/>
        </w:tabs>
        <w:rPr>
          <w:b/>
          <w:bCs/>
        </w:rPr>
      </w:pPr>
      <w:r w:rsidRPr="001271A9">
        <w:rPr>
          <w:b/>
          <w:bCs/>
        </w:rPr>
        <w:t>Scenario 10.1 — "Why do we need this? We're a ten-person agency."</w:t>
      </w:r>
    </w:p>
    <w:p w14:paraId="5AAA9808" w14:textId="77777777" w:rsidR="001271A9" w:rsidRPr="001271A9" w:rsidRDefault="001271A9" w:rsidP="001271A9">
      <w:r w:rsidRPr="001271A9">
        <w:rPr>
          <w:b/>
          <w:bCs/>
        </w:rPr>
        <w:lastRenderedPageBreak/>
        <w:t>The Question:</w:t>
      </w:r>
      <w:r w:rsidRPr="001271A9">
        <w:t xml:space="preserve"> "We're small. We don't have a legal team. We don't have enterprise clients asking for governance. This feels like over-engineering for our stage."</w:t>
      </w:r>
    </w:p>
    <w:p w14:paraId="5D97480A" w14:textId="77777777" w:rsidR="001271A9" w:rsidRPr="001271A9" w:rsidRDefault="001271A9" w:rsidP="001271A9">
      <w:r w:rsidRPr="001271A9">
        <w:rPr>
          <w:b/>
          <w:bCs/>
        </w:rPr>
        <w:t>Why They Say It:</w:t>
      </w:r>
      <w:r w:rsidRPr="001271A9">
        <w:t xml:space="preserve"> Honest assessment from a founder focused on revenue, not compliance. Governance feels like a big-company problem.</w:t>
      </w:r>
    </w:p>
    <w:p w14:paraId="0FB39F5F" w14:textId="77777777" w:rsidR="001271A9" w:rsidRPr="001271A9" w:rsidRDefault="001271A9" w:rsidP="001271A9">
      <w:r w:rsidRPr="001271A9">
        <w:rPr>
          <w:b/>
          <w:bCs/>
        </w:rPr>
        <w:t>Your Response:</w:t>
      </w:r>
      <w:r w:rsidRPr="001271A9">
        <w:t xml:space="preserve"> "The risk is not proportional to your headcount — it is proportional to your client relationships. One NDA breach from a team member pasting client data into ChatGPT Free puts your biggest client relationship at risk. One invoice disputed on AI ownership grounds puts your cash flow at risk. One regulatory inquiry about employee AI usage — and those are coming, especially if you operate in or serve clients in the EU or Colorado — puts your operating license at risk. The cost of governance is a few hours of implementation. The cost of an incident without governance is measured in client losses, legal fees, and reputation damage. At ten people, you can implement this in a week. At a hundred people, it is a six-month project. Build the foundation now while it is cheap."</w:t>
      </w:r>
    </w:p>
    <w:p w14:paraId="78F5BD06" w14:textId="77777777" w:rsidR="001271A9" w:rsidRPr="001271A9" w:rsidRDefault="001271A9" w:rsidP="001271A9">
      <w:r w:rsidRPr="001271A9">
        <w:rPr>
          <w:b/>
          <w:bCs/>
        </w:rPr>
        <w:t>Your Maximum Concession:</w:t>
      </w:r>
      <w:r w:rsidRPr="001271A9">
        <w:t xml:space="preserve"> Prioritize ruthlessly. If the full Workplace Shield feels like too much at once, deploy in this order: (1) DOC_HND — the policy costs nothing to deploy and prevents the most common incident (data leakage); (2) DOC_IP — gets signed alongside existing employment paperwork; (3) DOC_SOP — scales proportionally. DOC_SCAN and DOC_DPIA can follow once the foundation is in place.</w:t>
      </w:r>
    </w:p>
    <w:p w14:paraId="06619442" w14:textId="77777777" w:rsidR="001271A9" w:rsidRPr="001271A9" w:rsidRDefault="001271A9" w:rsidP="001271A9">
      <w:r w:rsidRPr="001271A9">
        <w:rPr>
          <w:b/>
          <w:bCs/>
        </w:rPr>
        <w:t>The Line:</w:t>
      </w:r>
      <w:r w:rsidRPr="001271A9">
        <w:t xml:space="preserve"> Doing nothing. Even the smallest agency needs at minimum an AI usage policy and IP assignment coverage.</w:t>
      </w:r>
    </w:p>
    <w:p w14:paraId="68814BDD" w14:textId="77777777" w:rsidR="001271A9" w:rsidRPr="001271A9" w:rsidRDefault="001271A9" w:rsidP="001271A9">
      <w:r w:rsidRPr="001271A9">
        <w:rPr>
          <w:b/>
          <w:bCs/>
        </w:rPr>
        <w:t>Document Reference:</w:t>
      </w:r>
      <w:r w:rsidRPr="001271A9">
        <w:t xml:space="preserve"> Entire Workplace Shield — but the Handbook (DOC_HND) and IP Deed (DOC_IP) are the minimum viable governance.</w:t>
      </w:r>
    </w:p>
    <w:p w14:paraId="43485DB6" w14:textId="77777777" w:rsidR="001271A9" w:rsidRPr="001271A9" w:rsidRDefault="00000000" w:rsidP="001271A9">
      <w:r>
        <w:pict w14:anchorId="079E7E23">
          <v:rect id="_x0000_i1057" style="width:0;height:1.5pt" o:hralign="center" o:hrstd="t" o:hr="t" fillcolor="#a0a0a0" stroked="f"/>
        </w:pict>
      </w:r>
    </w:p>
    <w:p w14:paraId="4A3FF5B2" w14:textId="77777777" w:rsidR="001271A9" w:rsidRPr="001271A9" w:rsidRDefault="001271A9" w:rsidP="001271A9">
      <w:pPr>
        <w:numPr>
          <w:ilvl w:val="0"/>
          <w:numId w:val="49"/>
        </w:numPr>
        <w:tabs>
          <w:tab w:val="num" w:pos="360"/>
        </w:tabs>
        <w:rPr>
          <w:b/>
          <w:bCs/>
        </w:rPr>
      </w:pPr>
      <w:r w:rsidRPr="001271A9">
        <w:rPr>
          <w:b/>
          <w:bCs/>
        </w:rPr>
        <w:t>Scenario 10.2 — "What's the ROI on AI governance?"</w:t>
      </w:r>
    </w:p>
    <w:p w14:paraId="12C17AB2" w14:textId="77777777" w:rsidR="001271A9" w:rsidRPr="001271A9" w:rsidRDefault="001271A9" w:rsidP="001271A9">
      <w:r w:rsidRPr="001271A9">
        <w:rPr>
          <w:b/>
          <w:bCs/>
        </w:rPr>
        <w:t>The Question:</w:t>
      </w:r>
      <w:r w:rsidRPr="001271A9">
        <w:t xml:space="preserve"> "Show me the business case. What does this actually save us or make us?"</w:t>
      </w:r>
    </w:p>
    <w:p w14:paraId="238CA7A7" w14:textId="77777777" w:rsidR="001271A9" w:rsidRPr="001271A9" w:rsidRDefault="001271A9" w:rsidP="001271A9">
      <w:r w:rsidRPr="001271A9">
        <w:rPr>
          <w:b/>
          <w:bCs/>
        </w:rPr>
        <w:t>Why They Say It:</w:t>
      </w:r>
      <w:r w:rsidRPr="001271A9">
        <w:t xml:space="preserve"> They think in P&amp;L terms. Governance sounds like a cost center, not a revenue driver.</w:t>
      </w:r>
    </w:p>
    <w:p w14:paraId="660872DB" w14:textId="77777777" w:rsidR="001271A9" w:rsidRPr="001271A9" w:rsidRDefault="001271A9" w:rsidP="001271A9">
      <w:r w:rsidRPr="001271A9">
        <w:rPr>
          <w:b/>
          <w:bCs/>
        </w:rPr>
        <w:t>Your Response:</w:t>
      </w:r>
      <w:r w:rsidRPr="001271A9">
        <w:t xml:space="preserve"> "Three ways this pays for itself: First, deal access. Enterprise clients are adding AI governance to vendor assessments. Without it, you do not pass the gate. The first enterprise deal you win because you had documentation your competitors did not — that is the ROI. Second, invoice defense. The first time a client challenges an AI-assisted deliverable and you have a signed HITL attestation proving human authorship — that saved invoice is the ROI. Third, risk avoidance. The average cost of a data breach for a small business is over $100,000 in the US, including legal fees, notification costs, and client losses. The Workplace Shield costs a fraction of that and prevents the most common AI-related incidents. You are not paying for governance. You are paying for insurance that also opens doors."</w:t>
      </w:r>
    </w:p>
    <w:p w14:paraId="6D2B1672" w14:textId="77777777" w:rsidR="001271A9" w:rsidRPr="001271A9" w:rsidRDefault="001271A9" w:rsidP="001271A9">
      <w:r w:rsidRPr="001271A9">
        <w:rPr>
          <w:b/>
          <w:bCs/>
        </w:rPr>
        <w:t>Your Maximum Concession:</w:t>
      </w:r>
      <w:r w:rsidRPr="001271A9">
        <w:t xml:space="preserve"> None needed. The ROI case is strong. If they need numbers, help them estimate: (a) average client contract value × probability of losing one client to an AI incident; (b) value of enterprise deals currently inaccessible without governance documentation.</w:t>
      </w:r>
    </w:p>
    <w:p w14:paraId="2908F9EB" w14:textId="77777777" w:rsidR="001271A9" w:rsidRPr="001271A9" w:rsidRDefault="001271A9" w:rsidP="001271A9">
      <w:r w:rsidRPr="001271A9">
        <w:rPr>
          <w:b/>
          <w:bCs/>
        </w:rPr>
        <w:lastRenderedPageBreak/>
        <w:t>The Line:</w:t>
      </w:r>
      <w:r w:rsidRPr="001271A9">
        <w:t xml:space="preserve"> Not applicable. Make the case and let them decide.</w:t>
      </w:r>
    </w:p>
    <w:p w14:paraId="5868726E" w14:textId="77777777" w:rsidR="001271A9" w:rsidRPr="001271A9" w:rsidRDefault="001271A9" w:rsidP="001271A9">
      <w:r w:rsidRPr="001271A9">
        <w:rPr>
          <w:b/>
          <w:bCs/>
        </w:rPr>
        <w:t>Document Reference:</w:t>
      </w:r>
      <w:r w:rsidRPr="001271A9">
        <w:t xml:space="preserve"> DOC_HND, DOC_SOP, DOC_SCAN — the three documents that most directly drive the ROI argument.</w:t>
      </w:r>
    </w:p>
    <w:p w14:paraId="39FAB96F" w14:textId="77777777" w:rsidR="001271A9" w:rsidRPr="001271A9" w:rsidRDefault="00000000" w:rsidP="001271A9">
      <w:r>
        <w:pict w14:anchorId="6659AE99">
          <v:rect id="_x0000_i1058" style="width:0;height:1.5pt" o:hralign="center" o:hrstd="t" o:hr="t" fillcolor="#a0a0a0" stroked="f"/>
        </w:pict>
      </w:r>
    </w:p>
    <w:p w14:paraId="62A89823" w14:textId="77777777" w:rsidR="001271A9" w:rsidRPr="001271A9" w:rsidRDefault="001271A9" w:rsidP="001271A9">
      <w:pPr>
        <w:numPr>
          <w:ilvl w:val="0"/>
          <w:numId w:val="49"/>
        </w:numPr>
        <w:tabs>
          <w:tab w:val="num" w:pos="360"/>
        </w:tabs>
        <w:rPr>
          <w:b/>
          <w:bCs/>
        </w:rPr>
      </w:pPr>
      <w:r w:rsidRPr="001271A9">
        <w:rPr>
          <w:b/>
          <w:bCs/>
        </w:rPr>
        <w:t>Scenario 10.3 — "Our investors asked about AI governance in due diligence."</w:t>
      </w:r>
    </w:p>
    <w:p w14:paraId="78E1551F" w14:textId="77777777" w:rsidR="001271A9" w:rsidRPr="001271A9" w:rsidRDefault="001271A9" w:rsidP="001271A9">
      <w:r w:rsidRPr="001271A9">
        <w:rPr>
          <w:b/>
          <w:bCs/>
        </w:rPr>
        <w:t>The Question:</w:t>
      </w:r>
      <w:r w:rsidRPr="001271A9">
        <w:t xml:space="preserve"> "We're raising a round and the investors asked what our AI governance posture is. What do we tell them?"</w:t>
      </w:r>
    </w:p>
    <w:p w14:paraId="778B815E" w14:textId="77777777" w:rsidR="001271A9" w:rsidRPr="001271A9" w:rsidRDefault="001271A9" w:rsidP="001271A9">
      <w:r w:rsidRPr="001271A9">
        <w:rPr>
          <w:b/>
          <w:bCs/>
        </w:rPr>
        <w:t>Why They Say It:</w:t>
      </w:r>
      <w:r w:rsidRPr="001271A9">
        <w:t xml:space="preserve"> Investor due diligence is expanding to include AI governance, particularly for companies that use AI in their delivery or operations. Investors want to know the risk is managed.</w:t>
      </w:r>
    </w:p>
    <w:p w14:paraId="3DEEDDC6" w14:textId="77777777" w:rsidR="001271A9" w:rsidRPr="001271A9" w:rsidRDefault="001271A9" w:rsidP="001271A9">
      <w:r w:rsidRPr="001271A9">
        <w:rPr>
          <w:b/>
          <w:bCs/>
        </w:rPr>
        <w:t>Your Response:</w:t>
      </w:r>
      <w:r w:rsidRPr="001271A9">
        <w:t xml:space="preserve"> "You show them the framework. Walk them through it in this order: (1) We surveyed our team with the Shadow AI Scanner — here are the aggregate results showing we identified and classified all AI usage. (2) We implemented the AI Employee Handbook with the Traffic Light Policy — here is our governance framework. (3) Every person who works with AI signed the IP Assignment Deed — here is our IP protection. (4) We follow the HITL Authorship Protocol — here is how we prove human contribution and protect copyright. (5) We completed the AI Impact Assessment — here is our regulatory risk classification. That is a five-document governance stack that most companies ten times your size do not have. It demonstrates operational maturity, risk awareness, and legal sophistication. Investors fund founders who think about risk before it becomes a problem."</w:t>
      </w:r>
    </w:p>
    <w:p w14:paraId="0FBEBAB1" w14:textId="77777777" w:rsidR="001271A9" w:rsidRPr="001271A9" w:rsidRDefault="001271A9" w:rsidP="001271A9">
      <w:r w:rsidRPr="001271A9">
        <w:rPr>
          <w:b/>
          <w:bCs/>
        </w:rPr>
        <w:t>Your Maximum Concession:</w:t>
      </w:r>
      <w:r w:rsidRPr="001271A9">
        <w:t xml:space="preserve"> Prepare a one-page governance summary for the due diligence data room. Reference the five documents without sharing them in full — the summary demonstrates the framework exists. Share full documents only if specifically requested.</w:t>
      </w:r>
    </w:p>
    <w:p w14:paraId="230CCFE6" w14:textId="77777777" w:rsidR="001271A9" w:rsidRPr="001271A9" w:rsidRDefault="001271A9" w:rsidP="001271A9">
      <w:r w:rsidRPr="001271A9">
        <w:rPr>
          <w:b/>
          <w:bCs/>
        </w:rPr>
        <w:t>The Line:</w:t>
      </w:r>
      <w:r w:rsidRPr="001271A9">
        <w:t xml:space="preserve"> Not applicable. This is a pure win for the client.</w:t>
      </w:r>
    </w:p>
    <w:p w14:paraId="3D907BDA" w14:textId="77777777" w:rsidR="001271A9" w:rsidRPr="001271A9" w:rsidRDefault="001271A9" w:rsidP="001271A9">
      <w:r w:rsidRPr="001271A9">
        <w:rPr>
          <w:b/>
          <w:bCs/>
        </w:rPr>
        <w:t>Document Reference:</w:t>
      </w:r>
      <w:r w:rsidRPr="001271A9">
        <w:t xml:space="preserve"> All five Lane B documents — this is the due diligence scenario where the complete Workplace Shield justifies its price.</w:t>
      </w:r>
    </w:p>
    <w:p w14:paraId="6AEC371B" w14:textId="77777777" w:rsidR="001271A9" w:rsidRPr="001271A9" w:rsidRDefault="00000000" w:rsidP="001271A9">
      <w:r>
        <w:pict w14:anchorId="198C1207">
          <v:rect id="_x0000_i1059" style="width:0;height:1.5pt" o:hralign="center" o:hrstd="t" o:hr="t" fillcolor="#a0a0a0" stroked="f"/>
        </w:pict>
      </w:r>
    </w:p>
    <w:p w14:paraId="030AE9A5" w14:textId="77777777" w:rsidR="001271A9" w:rsidRPr="001271A9" w:rsidRDefault="001271A9" w:rsidP="001271A9">
      <w:pPr>
        <w:numPr>
          <w:ilvl w:val="0"/>
          <w:numId w:val="49"/>
        </w:numPr>
        <w:tabs>
          <w:tab w:val="num" w:pos="360"/>
        </w:tabs>
        <w:rPr>
          <w:b/>
          <w:bCs/>
        </w:rPr>
      </w:pPr>
      <w:r w:rsidRPr="001271A9">
        <w:rPr>
          <w:b/>
          <w:bCs/>
        </w:rPr>
        <w:t>SECTION 11: THE INSURANCE &amp; COMPLIANCE GATE</w:t>
      </w:r>
    </w:p>
    <w:p w14:paraId="54B20288" w14:textId="77777777" w:rsidR="001271A9" w:rsidRPr="001271A9" w:rsidRDefault="001271A9" w:rsidP="001271A9">
      <w:r w:rsidRPr="001271A9">
        <w:t>Insurers and regulators ask about your AI governance.</w:t>
      </w:r>
    </w:p>
    <w:p w14:paraId="4C17FFF6" w14:textId="77777777" w:rsidR="001271A9" w:rsidRPr="001271A9" w:rsidRDefault="00000000" w:rsidP="001271A9">
      <w:r>
        <w:pict w14:anchorId="2D9C6658">
          <v:rect id="_x0000_i1060" style="width:0;height:1.5pt" o:hralign="center" o:hrstd="t" o:hr="t" fillcolor="#a0a0a0" stroked="f"/>
        </w:pict>
      </w:r>
    </w:p>
    <w:p w14:paraId="4FC36811" w14:textId="77777777" w:rsidR="001271A9" w:rsidRPr="001271A9" w:rsidRDefault="001271A9" w:rsidP="001271A9">
      <w:pPr>
        <w:numPr>
          <w:ilvl w:val="0"/>
          <w:numId w:val="49"/>
        </w:numPr>
        <w:tabs>
          <w:tab w:val="num" w:pos="360"/>
        </w:tabs>
        <w:rPr>
          <w:b/>
          <w:bCs/>
        </w:rPr>
      </w:pPr>
      <w:r w:rsidRPr="001271A9">
        <w:rPr>
          <w:b/>
          <w:bCs/>
        </w:rPr>
        <w:t>Scenario 11.1 — "Our E&amp;O application asks about AI usage policies."</w:t>
      </w:r>
    </w:p>
    <w:p w14:paraId="167C3D01" w14:textId="77777777" w:rsidR="001271A9" w:rsidRPr="001271A9" w:rsidRDefault="001271A9" w:rsidP="001271A9">
      <w:r w:rsidRPr="001271A9">
        <w:rPr>
          <w:b/>
          <w:bCs/>
        </w:rPr>
        <w:t>The Question:</w:t>
      </w:r>
      <w:r w:rsidRPr="001271A9">
        <w:t xml:space="preserve"> "We're renewing our Errors &amp; Omissions insurance and the application now has questions about AI tool usage, AI policies, and AI-related risk management. How do we answer?"</w:t>
      </w:r>
    </w:p>
    <w:p w14:paraId="373D0743" w14:textId="77777777" w:rsidR="001271A9" w:rsidRPr="001271A9" w:rsidRDefault="001271A9" w:rsidP="001271A9">
      <w:r w:rsidRPr="001271A9">
        <w:rPr>
          <w:b/>
          <w:bCs/>
        </w:rPr>
        <w:t>Why They Say It:</w:t>
      </w:r>
      <w:r w:rsidRPr="001271A9">
        <w:t xml:space="preserve"> Insurers are adding AI-specific questions to E&amp;O, cyber liability, and professional indemnity applications. A "no" answer may result in higher premiums, exclusions, or denial of coverage.</w:t>
      </w:r>
    </w:p>
    <w:p w14:paraId="3B4C5C26" w14:textId="77777777" w:rsidR="001271A9" w:rsidRPr="001271A9" w:rsidRDefault="001271A9" w:rsidP="001271A9">
      <w:r w:rsidRPr="001271A9">
        <w:rPr>
          <w:b/>
          <w:bCs/>
        </w:rPr>
        <w:lastRenderedPageBreak/>
        <w:t>Your Response:</w:t>
      </w:r>
      <w:r w:rsidRPr="001271A9">
        <w:t xml:space="preserve"> "Answer yes to every AI governance question and reference the specific documents: Do you have an AI usage policy? Yes — AI Employee Handbook (DOC_HND). Do you have IP assignment agreements covering AI-assisted work? Yes — IP Assignment Deed (DOC_IP). Do you require human review of AI-assisted deliverables? Yes — HITL Authorship Protocol (DOC_SOP). Have you conducted an AI risk assessment? Yes — AI Impact Assessment (DOC_DPIA). Attach the Handbook as supporting documentation if the application allows it."</w:t>
      </w:r>
    </w:p>
    <w:p w14:paraId="7B77EA3A" w14:textId="77777777" w:rsidR="001271A9" w:rsidRPr="001271A9" w:rsidRDefault="001271A9" w:rsidP="001271A9">
      <w:r w:rsidRPr="001271A9">
        <w:rPr>
          <w:b/>
          <w:bCs/>
        </w:rPr>
        <w:t>Your Maximum Concession:</w:t>
      </w:r>
      <w:r w:rsidRPr="001271A9">
        <w:t xml:space="preserve"> None needed. The documents speak for themselves.</w:t>
      </w:r>
    </w:p>
    <w:p w14:paraId="4261BDC3" w14:textId="77777777" w:rsidR="001271A9" w:rsidRPr="001271A9" w:rsidRDefault="001271A9" w:rsidP="001271A9">
      <w:r w:rsidRPr="001271A9">
        <w:rPr>
          <w:b/>
          <w:bCs/>
        </w:rPr>
        <w:t>The Line:</w:t>
      </w:r>
      <w:r w:rsidRPr="001271A9">
        <w:t xml:space="preserve"> Not applicable. Answer honestly. The governance framework makes the honest answer a good one.</w:t>
      </w:r>
    </w:p>
    <w:p w14:paraId="3AB9C412" w14:textId="77777777" w:rsidR="001271A9" w:rsidRPr="001271A9" w:rsidRDefault="001271A9" w:rsidP="001271A9">
      <w:r w:rsidRPr="001271A9">
        <w:rPr>
          <w:b/>
          <w:bCs/>
        </w:rPr>
        <w:t>Document Reference:</w:t>
      </w:r>
      <w:r w:rsidRPr="001271A9">
        <w:t xml:space="preserve"> DOC_HND, DOC_IP, DOC_SOP, DOC_DPIA — all four referenced in insurance applications.</w:t>
      </w:r>
    </w:p>
    <w:p w14:paraId="03A3C567" w14:textId="77777777" w:rsidR="001271A9" w:rsidRPr="001271A9" w:rsidRDefault="00000000" w:rsidP="001271A9">
      <w:r>
        <w:pict w14:anchorId="640F029A">
          <v:rect id="_x0000_i1061" style="width:0;height:1.5pt" o:hralign="center" o:hrstd="t" o:hr="t" fillcolor="#a0a0a0" stroked="f"/>
        </w:pict>
      </w:r>
    </w:p>
    <w:p w14:paraId="3CD8B23F" w14:textId="77777777" w:rsidR="001271A9" w:rsidRPr="001271A9" w:rsidRDefault="001271A9" w:rsidP="001271A9">
      <w:pPr>
        <w:numPr>
          <w:ilvl w:val="0"/>
          <w:numId w:val="49"/>
        </w:numPr>
        <w:tabs>
          <w:tab w:val="num" w:pos="360"/>
        </w:tabs>
        <w:rPr>
          <w:b/>
          <w:bCs/>
        </w:rPr>
      </w:pPr>
      <w:r w:rsidRPr="001271A9">
        <w:rPr>
          <w:b/>
          <w:bCs/>
        </w:rPr>
        <w:t>Scenario 11.2 — "A regulator asked about our AI practices."</w:t>
      </w:r>
    </w:p>
    <w:p w14:paraId="603AECB5" w14:textId="77777777" w:rsidR="001271A9" w:rsidRPr="001271A9" w:rsidRDefault="001271A9" w:rsidP="001271A9">
      <w:r w:rsidRPr="001271A9">
        <w:rPr>
          <w:b/>
          <w:bCs/>
        </w:rPr>
        <w:t>The Question:</w:t>
      </w:r>
      <w:r w:rsidRPr="001271A9">
        <w:t xml:space="preserve"> "We received an inquiry from [regulatory body] about our AI practices. What do we do?"</w:t>
      </w:r>
    </w:p>
    <w:p w14:paraId="4F97C314" w14:textId="77777777" w:rsidR="001271A9" w:rsidRPr="001271A9" w:rsidRDefault="001271A9" w:rsidP="001271A9">
      <w:r w:rsidRPr="001271A9">
        <w:rPr>
          <w:b/>
          <w:bCs/>
        </w:rPr>
        <w:t>Why They Say It:</w:t>
      </w:r>
      <w:r w:rsidRPr="001271A9">
        <w:t xml:space="preserve"> Regulatory inquiries about AI usage are increasing, particularly from data protection authorities (GDPR supervisory authorities, state AGs under Colorado AI Act), employment regulators (EEOC, state labor boards), and sector-specific regulators (FTC, SEC for financial services).</w:t>
      </w:r>
    </w:p>
    <w:p w14:paraId="0C23C29E" w14:textId="77777777" w:rsidR="001271A9" w:rsidRPr="001271A9" w:rsidRDefault="001271A9" w:rsidP="001271A9">
      <w:r w:rsidRPr="001271A9">
        <w:rPr>
          <w:b/>
          <w:bCs/>
        </w:rPr>
        <w:t>Your Response:</w:t>
      </w:r>
      <w:r w:rsidRPr="001271A9">
        <w:t xml:space="preserve"> "First: do not panic. Second: do not respond without counsel. Third: gather your documentation. The Workplace Shield gives you the due diligence defense — you identified the risks, you implemented governance, you documented compliance, and you enforced the rules. That is the definition of 'reasonable care.' Pull together: (a) the AI Employee Handbook showing your policy; (b) the Shadow AI Scanner results showing you proactively identified usage; (c) the AI Impact Assessment showing you classified regulatory risk; (d) signed IP Deeds showing you addressed ownership; (e) HITL attestations showing you maintained human oversight. Present this as your governance stack to counsel, who will determine what to share with the regulator."</w:t>
      </w:r>
    </w:p>
    <w:p w14:paraId="52EDCD89" w14:textId="77777777" w:rsidR="001271A9" w:rsidRPr="001271A9" w:rsidRDefault="001271A9" w:rsidP="001271A9">
      <w:r w:rsidRPr="001271A9">
        <w:rPr>
          <w:b/>
          <w:bCs/>
        </w:rPr>
        <w:t>Your Maximum Concession:</w:t>
      </w:r>
      <w:r w:rsidRPr="001271A9">
        <w:t xml:space="preserve"> Cooperate fully with the regulatory inquiry through counsel. The governance documentation proves due diligence. Resistance without basis looks worse than cooperation.</w:t>
      </w:r>
    </w:p>
    <w:p w14:paraId="07F2EC12" w14:textId="77777777" w:rsidR="001271A9" w:rsidRPr="001271A9" w:rsidRDefault="001271A9" w:rsidP="001271A9">
      <w:r w:rsidRPr="001271A9">
        <w:rPr>
          <w:b/>
          <w:bCs/>
        </w:rPr>
        <w:t>The Line:</w:t>
      </w:r>
      <w:r w:rsidRPr="001271A9">
        <w:t xml:space="preserve"> Responding to a regulator without legal counsel. Always involve counsel for regulatory inquiries.</w:t>
      </w:r>
    </w:p>
    <w:p w14:paraId="0D572637" w14:textId="77777777" w:rsidR="001271A9" w:rsidRPr="001271A9" w:rsidRDefault="001271A9" w:rsidP="001271A9">
      <w:r w:rsidRPr="001271A9">
        <w:rPr>
          <w:i/>
          <w:iCs/>
        </w:rPr>
        <w:t>Note: Regulatory response strategy requires jurisdiction-specific legal guidance. This exceeds the Playbook. Contact your Architect and legal counsel immediately.</w:t>
      </w:r>
    </w:p>
    <w:p w14:paraId="6361BDE2" w14:textId="77777777" w:rsidR="001271A9" w:rsidRPr="001271A9" w:rsidRDefault="001271A9" w:rsidP="001271A9">
      <w:r w:rsidRPr="001271A9">
        <w:rPr>
          <w:b/>
          <w:bCs/>
        </w:rPr>
        <w:t>Document Reference:</w:t>
      </w:r>
      <w:r w:rsidRPr="001271A9">
        <w:t xml:space="preserve"> All five Lane B documents — collectively they constitute the due diligence defense.</w:t>
      </w:r>
    </w:p>
    <w:p w14:paraId="37BE5FE4" w14:textId="77777777" w:rsidR="001271A9" w:rsidRPr="001271A9" w:rsidRDefault="00000000" w:rsidP="001271A9">
      <w:r>
        <w:pict w14:anchorId="2EE3B679">
          <v:rect id="_x0000_i1062" style="width:0;height:1.5pt" o:hralign="center" o:hrstd="t" o:hr="t" fillcolor="#a0a0a0" stroked="f"/>
        </w:pict>
      </w:r>
    </w:p>
    <w:p w14:paraId="1D719109" w14:textId="77777777" w:rsidR="001271A9" w:rsidRPr="001271A9" w:rsidRDefault="001271A9" w:rsidP="001271A9">
      <w:pPr>
        <w:numPr>
          <w:ilvl w:val="0"/>
          <w:numId w:val="49"/>
        </w:numPr>
        <w:tabs>
          <w:tab w:val="num" w:pos="360"/>
        </w:tabs>
        <w:rPr>
          <w:b/>
          <w:bCs/>
        </w:rPr>
      </w:pPr>
      <w:r w:rsidRPr="001271A9">
        <w:rPr>
          <w:b/>
          <w:bCs/>
        </w:rPr>
        <w:lastRenderedPageBreak/>
        <w:t>SECTION 12: THE WALK-AWAY MATRIX</w:t>
      </w:r>
    </w:p>
    <w:p w14:paraId="28D5CCA1" w14:textId="77777777" w:rsidR="001271A9" w:rsidRPr="001271A9" w:rsidRDefault="001271A9" w:rsidP="001271A9">
      <w:r w:rsidRPr="001271A9">
        <w:t>When to concede. When to hold. When to escalate.</w:t>
      </w:r>
    </w:p>
    <w:p w14:paraId="2D180578" w14:textId="77777777" w:rsidR="001271A9" w:rsidRPr="001271A9" w:rsidRDefault="00000000" w:rsidP="001271A9">
      <w:r>
        <w:pict w14:anchorId="70DC0257">
          <v:rect id="_x0000_i1063" style="width:0;height:1.5pt" o:hralign="center" o:hrstd="t" o:hr="t" fillcolor="#a0a0a0" stroked="f"/>
        </w:pict>
      </w:r>
    </w:p>
    <w:p w14:paraId="0D96A34A" w14:textId="77777777" w:rsidR="001271A9" w:rsidRPr="001271A9" w:rsidRDefault="001271A9" w:rsidP="001271A9">
      <w:pPr>
        <w:numPr>
          <w:ilvl w:val="0"/>
          <w:numId w:val="49"/>
        </w:numPr>
        <w:tabs>
          <w:tab w:val="num" w:pos="360"/>
        </w:tabs>
        <w:rPr>
          <w:b/>
          <w:bCs/>
        </w:rPr>
      </w:pPr>
      <w:r w:rsidRPr="001271A9">
        <w:rPr>
          <w:b/>
          <w:bCs/>
        </w:rPr>
        <w:t>12.1 The Three Zones</w:t>
      </w:r>
    </w:p>
    <w:p w14:paraId="6703076D" w14:textId="77777777" w:rsidR="001271A9" w:rsidRPr="001271A9" w:rsidRDefault="001271A9" w:rsidP="001271A9">
      <w:pPr>
        <w:numPr>
          <w:ilvl w:val="0"/>
          <w:numId w:val="49"/>
        </w:numPr>
        <w:tabs>
          <w:tab w:val="num" w:pos="360"/>
        </w:tabs>
        <w:rPr>
          <w:b/>
          <w:bCs/>
        </w:rPr>
      </w:pPr>
      <w:r w:rsidRPr="001271A9">
        <w:rPr>
          <w:b/>
          <w:bCs/>
        </w:rPr>
        <w:t>GREEN ZONE — Concede Freely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4"/>
        <w:gridCol w:w="4225"/>
      </w:tblGrid>
      <w:tr w:rsidR="001271A9" w:rsidRPr="001271A9" w14:paraId="2C4582F9" w14:textId="77777777">
        <w:trPr>
          <w:tblHeader/>
          <w:tblCellSpacing w:w="15" w:type="dxa"/>
        </w:trPr>
        <w:tc>
          <w:tcPr>
            <w:tcW w:w="0" w:type="auto"/>
            <w:vAlign w:val="center"/>
            <w:hideMark/>
          </w:tcPr>
          <w:p w14:paraId="7A40CD9D" w14:textId="77777777" w:rsidR="001271A9" w:rsidRPr="001271A9" w:rsidRDefault="001271A9" w:rsidP="001271A9">
            <w:pPr>
              <w:rPr>
                <w:b/>
                <w:bCs/>
              </w:rPr>
            </w:pPr>
            <w:r w:rsidRPr="001271A9">
              <w:rPr>
                <w:b/>
                <w:bCs/>
              </w:rPr>
              <w:t>Demand / Pushback</w:t>
            </w:r>
          </w:p>
        </w:tc>
        <w:tc>
          <w:tcPr>
            <w:tcW w:w="0" w:type="auto"/>
            <w:vAlign w:val="center"/>
            <w:hideMark/>
          </w:tcPr>
          <w:p w14:paraId="231D0B41" w14:textId="77777777" w:rsidR="001271A9" w:rsidRPr="001271A9" w:rsidRDefault="001271A9" w:rsidP="001271A9">
            <w:pPr>
              <w:rPr>
                <w:b/>
                <w:bCs/>
              </w:rPr>
            </w:pPr>
            <w:r w:rsidRPr="001271A9">
              <w:rPr>
                <w:b/>
                <w:bCs/>
              </w:rPr>
              <w:t>Why It Is Safe</w:t>
            </w:r>
          </w:p>
        </w:tc>
      </w:tr>
      <w:tr w:rsidR="001271A9" w:rsidRPr="001271A9" w14:paraId="292E5727" w14:textId="77777777">
        <w:trPr>
          <w:tblCellSpacing w:w="15" w:type="dxa"/>
        </w:trPr>
        <w:tc>
          <w:tcPr>
            <w:tcW w:w="0" w:type="auto"/>
            <w:vAlign w:val="center"/>
            <w:hideMark/>
          </w:tcPr>
          <w:p w14:paraId="01BE5371" w14:textId="77777777" w:rsidR="001271A9" w:rsidRPr="001271A9" w:rsidRDefault="001271A9" w:rsidP="001271A9">
            <w:r w:rsidRPr="001271A9">
              <w:t>Employee asks to list Background IP in Schedule A</w:t>
            </w:r>
          </w:p>
        </w:tc>
        <w:tc>
          <w:tcPr>
            <w:tcW w:w="0" w:type="auto"/>
            <w:vAlign w:val="center"/>
            <w:hideMark/>
          </w:tcPr>
          <w:p w14:paraId="7D93C660" w14:textId="77777777" w:rsidR="001271A9" w:rsidRPr="001271A9" w:rsidRDefault="001271A9" w:rsidP="001271A9">
            <w:r w:rsidRPr="001271A9">
              <w:t>Carve-out already exists. Documenting it protects both sides.</w:t>
            </w:r>
          </w:p>
        </w:tc>
      </w:tr>
      <w:tr w:rsidR="001271A9" w:rsidRPr="001271A9" w14:paraId="4EC537E3" w14:textId="77777777">
        <w:trPr>
          <w:tblCellSpacing w:w="15" w:type="dxa"/>
        </w:trPr>
        <w:tc>
          <w:tcPr>
            <w:tcW w:w="0" w:type="auto"/>
            <w:vAlign w:val="center"/>
            <w:hideMark/>
          </w:tcPr>
          <w:p w14:paraId="71D22A8A" w14:textId="77777777" w:rsidR="001271A9" w:rsidRPr="001271A9" w:rsidRDefault="001271A9" w:rsidP="001271A9">
            <w:r w:rsidRPr="001271A9">
              <w:t>Team requests lighter HITL documentation for routine work</w:t>
            </w:r>
          </w:p>
        </w:tc>
        <w:tc>
          <w:tcPr>
            <w:tcW w:w="0" w:type="auto"/>
            <w:vAlign w:val="center"/>
            <w:hideMark/>
          </w:tcPr>
          <w:p w14:paraId="26B6D2E4" w14:textId="77777777" w:rsidR="001271A9" w:rsidRPr="001271A9" w:rsidRDefault="001271A9" w:rsidP="001271A9">
            <w:r w:rsidRPr="001271A9">
              <w:t>Proportional documentation is built into the Protocol.</w:t>
            </w:r>
          </w:p>
        </w:tc>
      </w:tr>
      <w:tr w:rsidR="001271A9" w:rsidRPr="001271A9" w14:paraId="75CF1F5F" w14:textId="77777777">
        <w:trPr>
          <w:tblCellSpacing w:w="15" w:type="dxa"/>
        </w:trPr>
        <w:tc>
          <w:tcPr>
            <w:tcW w:w="0" w:type="auto"/>
            <w:vAlign w:val="center"/>
            <w:hideMark/>
          </w:tcPr>
          <w:p w14:paraId="7EFDEF1B" w14:textId="77777777" w:rsidR="001271A9" w:rsidRPr="001271A9" w:rsidRDefault="001271A9" w:rsidP="001271A9">
            <w:r w:rsidRPr="001271A9">
              <w:t>Client asks to see the AI Employee Handbook</w:t>
            </w:r>
          </w:p>
        </w:tc>
        <w:tc>
          <w:tcPr>
            <w:tcW w:w="0" w:type="auto"/>
            <w:vAlign w:val="center"/>
            <w:hideMark/>
          </w:tcPr>
          <w:p w14:paraId="6ECAD15F" w14:textId="77777777" w:rsidR="001271A9" w:rsidRPr="001271A9" w:rsidRDefault="001271A9" w:rsidP="001271A9">
            <w:r w:rsidRPr="001271A9">
              <w:t>The Handbook is designed to be shareable.</w:t>
            </w:r>
          </w:p>
        </w:tc>
      </w:tr>
      <w:tr w:rsidR="001271A9" w:rsidRPr="001271A9" w14:paraId="18CB11F5" w14:textId="77777777">
        <w:trPr>
          <w:tblCellSpacing w:w="15" w:type="dxa"/>
        </w:trPr>
        <w:tc>
          <w:tcPr>
            <w:tcW w:w="0" w:type="auto"/>
            <w:vAlign w:val="center"/>
            <w:hideMark/>
          </w:tcPr>
          <w:p w14:paraId="25F37513" w14:textId="77777777" w:rsidR="001271A9" w:rsidRPr="001271A9" w:rsidRDefault="001271A9" w:rsidP="001271A9">
            <w:r w:rsidRPr="001271A9">
              <w:t>Existing version control accepted as HITL documentation</w:t>
            </w:r>
          </w:p>
        </w:tc>
        <w:tc>
          <w:tcPr>
            <w:tcW w:w="0" w:type="auto"/>
            <w:vAlign w:val="center"/>
            <w:hideMark/>
          </w:tcPr>
          <w:p w14:paraId="07DF3398" w14:textId="77777777" w:rsidR="001271A9" w:rsidRPr="001271A9" w:rsidRDefault="001271A9" w:rsidP="001271A9">
            <w:r w:rsidRPr="001271A9">
              <w:t>Protocol already recognizes this (§4.3).</w:t>
            </w:r>
          </w:p>
        </w:tc>
      </w:tr>
      <w:tr w:rsidR="001271A9" w:rsidRPr="001271A9" w14:paraId="74DD5013" w14:textId="77777777">
        <w:trPr>
          <w:tblCellSpacing w:w="15" w:type="dxa"/>
        </w:trPr>
        <w:tc>
          <w:tcPr>
            <w:tcW w:w="0" w:type="auto"/>
            <w:vAlign w:val="center"/>
            <w:hideMark/>
          </w:tcPr>
          <w:p w14:paraId="417C9F46" w14:textId="77777777" w:rsidR="001271A9" w:rsidRPr="001271A9" w:rsidRDefault="001271A9" w:rsidP="001271A9">
            <w:r w:rsidRPr="001271A9">
              <w:t>Retrospective Creative Brief (written after work, before delivery)</w:t>
            </w:r>
          </w:p>
        </w:tc>
        <w:tc>
          <w:tcPr>
            <w:tcW w:w="0" w:type="auto"/>
            <w:vAlign w:val="center"/>
            <w:hideMark/>
          </w:tcPr>
          <w:p w14:paraId="64F70DE7" w14:textId="77777777" w:rsidR="001271A9" w:rsidRPr="001271A9" w:rsidRDefault="001271A9" w:rsidP="001271A9">
            <w:r w:rsidRPr="001271A9">
              <w:t>Evidence quality is slightly lower but still valid.</w:t>
            </w:r>
          </w:p>
        </w:tc>
      </w:tr>
      <w:tr w:rsidR="001271A9" w:rsidRPr="001271A9" w14:paraId="1717B426" w14:textId="77777777">
        <w:trPr>
          <w:tblCellSpacing w:w="15" w:type="dxa"/>
        </w:trPr>
        <w:tc>
          <w:tcPr>
            <w:tcW w:w="0" w:type="auto"/>
            <w:vAlign w:val="center"/>
            <w:hideMark/>
          </w:tcPr>
          <w:p w14:paraId="6955DE17" w14:textId="77777777" w:rsidR="001271A9" w:rsidRPr="001271A9" w:rsidRDefault="001271A9" w:rsidP="001271A9">
            <w:r w:rsidRPr="001271A9">
              <w:t>Freelancer requests portfolio credit for AI-assisted work</w:t>
            </w:r>
          </w:p>
        </w:tc>
        <w:tc>
          <w:tcPr>
            <w:tcW w:w="0" w:type="auto"/>
            <w:vAlign w:val="center"/>
            <w:hideMark/>
          </w:tcPr>
          <w:p w14:paraId="1E35F57E" w14:textId="77777777" w:rsidR="001271A9" w:rsidRPr="001271A9" w:rsidRDefault="001271A9" w:rsidP="001271A9">
            <w:r w:rsidRPr="001271A9">
              <w:t>Non-binding attribution commitment costs nothing.</w:t>
            </w:r>
          </w:p>
        </w:tc>
      </w:tr>
      <w:tr w:rsidR="001271A9" w:rsidRPr="001271A9" w14:paraId="31B62BC1" w14:textId="77777777">
        <w:trPr>
          <w:tblCellSpacing w:w="15" w:type="dxa"/>
        </w:trPr>
        <w:tc>
          <w:tcPr>
            <w:tcW w:w="0" w:type="auto"/>
            <w:vAlign w:val="center"/>
            <w:hideMark/>
          </w:tcPr>
          <w:p w14:paraId="0366D353" w14:textId="77777777" w:rsidR="001271A9" w:rsidRPr="001271A9" w:rsidRDefault="001271A9" w:rsidP="001271A9">
            <w:r w:rsidRPr="001271A9">
              <w:t>Leadership asks for phased rollout</w:t>
            </w:r>
          </w:p>
        </w:tc>
        <w:tc>
          <w:tcPr>
            <w:tcW w:w="0" w:type="auto"/>
            <w:vAlign w:val="center"/>
            <w:hideMark/>
          </w:tcPr>
          <w:p w14:paraId="1AC5CF80" w14:textId="77777777" w:rsidR="001271A9" w:rsidRPr="001271A9" w:rsidRDefault="001271A9" w:rsidP="001271A9">
            <w:r w:rsidRPr="001271A9">
              <w:t>Deploy HND + IP first, SOP + SCAN + DPIA follow.</w:t>
            </w:r>
          </w:p>
        </w:tc>
      </w:tr>
    </w:tbl>
    <w:p w14:paraId="34B9652E" w14:textId="77777777" w:rsidR="001271A9" w:rsidRPr="001271A9" w:rsidRDefault="001271A9" w:rsidP="001271A9">
      <w:pPr>
        <w:numPr>
          <w:ilvl w:val="0"/>
          <w:numId w:val="49"/>
        </w:numPr>
        <w:tabs>
          <w:tab w:val="num" w:pos="360"/>
        </w:tabs>
        <w:rPr>
          <w:b/>
          <w:bCs/>
        </w:rPr>
      </w:pPr>
      <w:r w:rsidRPr="001271A9">
        <w:rPr>
          <w:b/>
          <w:bCs/>
        </w:rPr>
        <w:t>YELLOW ZONE — Concede With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0"/>
        <w:gridCol w:w="5599"/>
      </w:tblGrid>
      <w:tr w:rsidR="001271A9" w:rsidRPr="001271A9" w14:paraId="63ABC4F9" w14:textId="77777777">
        <w:trPr>
          <w:tblHeader/>
          <w:tblCellSpacing w:w="15" w:type="dxa"/>
        </w:trPr>
        <w:tc>
          <w:tcPr>
            <w:tcW w:w="0" w:type="auto"/>
            <w:vAlign w:val="center"/>
            <w:hideMark/>
          </w:tcPr>
          <w:p w14:paraId="476B55ED" w14:textId="77777777" w:rsidR="001271A9" w:rsidRPr="001271A9" w:rsidRDefault="001271A9" w:rsidP="001271A9">
            <w:pPr>
              <w:rPr>
                <w:b/>
                <w:bCs/>
              </w:rPr>
            </w:pPr>
            <w:r w:rsidRPr="001271A9">
              <w:rPr>
                <w:b/>
                <w:bCs/>
              </w:rPr>
              <w:t>Demand / Pushback</w:t>
            </w:r>
          </w:p>
        </w:tc>
        <w:tc>
          <w:tcPr>
            <w:tcW w:w="0" w:type="auto"/>
            <w:vAlign w:val="center"/>
            <w:hideMark/>
          </w:tcPr>
          <w:p w14:paraId="7BCC321F" w14:textId="77777777" w:rsidR="001271A9" w:rsidRPr="001271A9" w:rsidRDefault="001271A9" w:rsidP="001271A9">
            <w:pPr>
              <w:rPr>
                <w:b/>
                <w:bCs/>
              </w:rPr>
            </w:pPr>
            <w:r w:rsidRPr="001271A9">
              <w:rPr>
                <w:b/>
                <w:bCs/>
              </w:rPr>
              <w:t>Your Structured Counter</w:t>
            </w:r>
          </w:p>
        </w:tc>
      </w:tr>
      <w:tr w:rsidR="001271A9" w:rsidRPr="001271A9" w14:paraId="363CCE6E" w14:textId="77777777">
        <w:trPr>
          <w:tblCellSpacing w:w="15" w:type="dxa"/>
        </w:trPr>
        <w:tc>
          <w:tcPr>
            <w:tcW w:w="0" w:type="auto"/>
            <w:vAlign w:val="center"/>
            <w:hideMark/>
          </w:tcPr>
          <w:p w14:paraId="4FB06C15" w14:textId="77777777" w:rsidR="001271A9" w:rsidRPr="001271A9" w:rsidRDefault="001271A9" w:rsidP="001271A9">
            <w:r w:rsidRPr="001271A9">
              <w:t>Freelancer pushes back on moral rights waiver</w:t>
            </w:r>
          </w:p>
        </w:tc>
        <w:tc>
          <w:tcPr>
            <w:tcW w:w="0" w:type="auto"/>
            <w:vAlign w:val="center"/>
            <w:hideMark/>
          </w:tcPr>
          <w:p w14:paraId="3E2F437C" w14:textId="77777777" w:rsidR="001271A9" w:rsidRPr="001271A9" w:rsidRDefault="001271A9" w:rsidP="001271A9">
            <w:r w:rsidRPr="001271A9">
              <w:t>Offer non-binding attribution commitment. Adjust rate if genuinely below market. Hold the waiver.</w:t>
            </w:r>
          </w:p>
        </w:tc>
      </w:tr>
      <w:tr w:rsidR="001271A9" w:rsidRPr="001271A9" w14:paraId="160B2827" w14:textId="77777777">
        <w:trPr>
          <w:tblCellSpacing w:w="15" w:type="dxa"/>
        </w:trPr>
        <w:tc>
          <w:tcPr>
            <w:tcW w:w="0" w:type="auto"/>
            <w:vAlign w:val="center"/>
            <w:hideMark/>
          </w:tcPr>
          <w:p w14:paraId="55C81864" w14:textId="77777777" w:rsidR="001271A9" w:rsidRPr="001271A9" w:rsidRDefault="001271A9" w:rsidP="001271A9">
            <w:r w:rsidRPr="001271A9">
              <w:t>Team resists full HITL documentation</w:t>
            </w:r>
          </w:p>
        </w:tc>
        <w:tc>
          <w:tcPr>
            <w:tcW w:w="0" w:type="auto"/>
            <w:vAlign w:val="center"/>
            <w:hideMark/>
          </w:tcPr>
          <w:p w14:paraId="785CAAA3" w14:textId="77777777" w:rsidR="001271A9" w:rsidRPr="001271A9" w:rsidRDefault="001271A9" w:rsidP="001271A9">
            <w:r w:rsidRPr="001271A9">
              <w:t>Scale proportionally — full docs for high-value work, Steps 1+5 only for standard work.</w:t>
            </w:r>
          </w:p>
        </w:tc>
      </w:tr>
      <w:tr w:rsidR="001271A9" w:rsidRPr="001271A9" w14:paraId="374430CE" w14:textId="77777777">
        <w:trPr>
          <w:tblCellSpacing w:w="15" w:type="dxa"/>
        </w:trPr>
        <w:tc>
          <w:tcPr>
            <w:tcW w:w="0" w:type="auto"/>
            <w:vAlign w:val="center"/>
            <w:hideMark/>
          </w:tcPr>
          <w:p w14:paraId="45101A3D" w14:textId="77777777" w:rsidR="001271A9" w:rsidRPr="001271A9" w:rsidRDefault="001271A9" w:rsidP="001271A9">
            <w:r w:rsidRPr="001271A9">
              <w:t>Client demands originality warranty</w:t>
            </w:r>
          </w:p>
        </w:tc>
        <w:tc>
          <w:tcPr>
            <w:tcW w:w="0" w:type="auto"/>
            <w:vAlign w:val="center"/>
            <w:hideMark/>
          </w:tcPr>
          <w:p w14:paraId="15CB673C" w14:textId="77777777" w:rsidR="001271A9" w:rsidRPr="001271A9" w:rsidRDefault="001271A9" w:rsidP="001271A9">
            <w:r w:rsidRPr="001271A9">
              <w:t>Warrant human creative contributions are original. Do not warrant AI model output is free from all similarity.</w:t>
            </w:r>
          </w:p>
        </w:tc>
      </w:tr>
      <w:tr w:rsidR="001271A9" w:rsidRPr="001271A9" w14:paraId="3DF85087" w14:textId="77777777">
        <w:trPr>
          <w:tblCellSpacing w:w="15" w:type="dxa"/>
        </w:trPr>
        <w:tc>
          <w:tcPr>
            <w:tcW w:w="0" w:type="auto"/>
            <w:vAlign w:val="center"/>
            <w:hideMark/>
          </w:tcPr>
          <w:p w14:paraId="4E1117AA" w14:textId="77777777" w:rsidR="001271A9" w:rsidRPr="001271A9" w:rsidRDefault="001271A9" w:rsidP="001271A9">
            <w:r w:rsidRPr="001271A9">
              <w:t>Client demands no-AI commitment for their account</w:t>
            </w:r>
          </w:p>
        </w:tc>
        <w:tc>
          <w:tcPr>
            <w:tcW w:w="0" w:type="auto"/>
            <w:vAlign w:val="center"/>
            <w:hideMark/>
          </w:tcPr>
          <w:p w14:paraId="00C5C3E1" w14:textId="77777777" w:rsidR="001271A9" w:rsidRPr="001271A9" w:rsidRDefault="001271A9" w:rsidP="001271A9">
            <w:r w:rsidRPr="001271A9">
              <w:t>Agree going forward. Review past usage and disclose honestly.</w:t>
            </w:r>
          </w:p>
        </w:tc>
      </w:tr>
      <w:tr w:rsidR="001271A9" w:rsidRPr="001271A9" w14:paraId="1EBE21B1" w14:textId="77777777">
        <w:trPr>
          <w:tblCellSpacing w:w="15" w:type="dxa"/>
        </w:trPr>
        <w:tc>
          <w:tcPr>
            <w:tcW w:w="0" w:type="auto"/>
            <w:vAlign w:val="center"/>
            <w:hideMark/>
          </w:tcPr>
          <w:p w14:paraId="7A3610F3" w14:textId="77777777" w:rsidR="001271A9" w:rsidRPr="001271A9" w:rsidRDefault="001271A9" w:rsidP="001271A9">
            <w:r w:rsidRPr="001271A9">
              <w:lastRenderedPageBreak/>
              <w:t>Employee claims all techniques are Background IP</w:t>
            </w:r>
          </w:p>
        </w:tc>
        <w:tc>
          <w:tcPr>
            <w:tcW w:w="0" w:type="auto"/>
            <w:vAlign w:val="center"/>
            <w:hideMark/>
          </w:tcPr>
          <w:p w14:paraId="073531A4" w14:textId="77777777" w:rsidR="001271A9" w:rsidRPr="001271A9" w:rsidRDefault="001271A9" w:rsidP="001271A9">
            <w:r w:rsidRPr="001271A9">
              <w:t>Request specific identification in Schedule A. General claims without specifics are not accepted.</w:t>
            </w:r>
          </w:p>
        </w:tc>
      </w:tr>
      <w:tr w:rsidR="001271A9" w:rsidRPr="001271A9" w14:paraId="775994D9" w14:textId="77777777">
        <w:trPr>
          <w:tblCellSpacing w:w="15" w:type="dxa"/>
        </w:trPr>
        <w:tc>
          <w:tcPr>
            <w:tcW w:w="0" w:type="auto"/>
            <w:vAlign w:val="center"/>
            <w:hideMark/>
          </w:tcPr>
          <w:p w14:paraId="7F1F5738" w14:textId="77777777" w:rsidR="001271A9" w:rsidRPr="001271A9" w:rsidRDefault="001271A9" w:rsidP="001271A9">
            <w:r w:rsidRPr="001271A9">
              <w:t>Client asks for HITL attestation for past deliverables</w:t>
            </w:r>
          </w:p>
        </w:tc>
        <w:tc>
          <w:tcPr>
            <w:tcW w:w="0" w:type="auto"/>
            <w:vAlign w:val="center"/>
            <w:hideMark/>
          </w:tcPr>
          <w:p w14:paraId="7061E9F7" w14:textId="77777777" w:rsidR="001271A9" w:rsidRPr="001271A9" w:rsidRDefault="001271A9" w:rsidP="001271A9">
            <w:r w:rsidRPr="001271A9">
              <w:t>Provide if records exist. If not, create retrospective reconstruction.</w:t>
            </w:r>
          </w:p>
        </w:tc>
      </w:tr>
    </w:tbl>
    <w:p w14:paraId="42B04D3B" w14:textId="77777777" w:rsidR="001271A9" w:rsidRPr="001271A9" w:rsidRDefault="001271A9" w:rsidP="001271A9">
      <w:pPr>
        <w:numPr>
          <w:ilvl w:val="0"/>
          <w:numId w:val="49"/>
        </w:numPr>
        <w:tabs>
          <w:tab w:val="num" w:pos="360"/>
        </w:tabs>
        <w:rPr>
          <w:b/>
          <w:bCs/>
        </w:rPr>
      </w:pPr>
      <w:r w:rsidRPr="001271A9">
        <w:rPr>
          <w:b/>
          <w:bCs/>
        </w:rPr>
        <w:t>RED ZONE — Never Concede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4"/>
        <w:gridCol w:w="4275"/>
      </w:tblGrid>
      <w:tr w:rsidR="001271A9" w:rsidRPr="001271A9" w14:paraId="2210A606" w14:textId="77777777">
        <w:trPr>
          <w:tblHeader/>
          <w:tblCellSpacing w:w="15" w:type="dxa"/>
        </w:trPr>
        <w:tc>
          <w:tcPr>
            <w:tcW w:w="0" w:type="auto"/>
            <w:vAlign w:val="center"/>
            <w:hideMark/>
          </w:tcPr>
          <w:p w14:paraId="008FA8C7" w14:textId="77777777" w:rsidR="001271A9" w:rsidRPr="001271A9" w:rsidRDefault="001271A9" w:rsidP="001271A9">
            <w:pPr>
              <w:rPr>
                <w:b/>
                <w:bCs/>
              </w:rPr>
            </w:pPr>
            <w:r w:rsidRPr="001271A9">
              <w:rPr>
                <w:b/>
                <w:bCs/>
              </w:rPr>
              <w:t>Demand / Pushback</w:t>
            </w:r>
          </w:p>
        </w:tc>
        <w:tc>
          <w:tcPr>
            <w:tcW w:w="0" w:type="auto"/>
            <w:vAlign w:val="center"/>
            <w:hideMark/>
          </w:tcPr>
          <w:p w14:paraId="224A93B1" w14:textId="77777777" w:rsidR="001271A9" w:rsidRPr="001271A9" w:rsidRDefault="001271A9" w:rsidP="001271A9">
            <w:pPr>
              <w:rPr>
                <w:b/>
                <w:bCs/>
              </w:rPr>
            </w:pPr>
            <w:r w:rsidRPr="001271A9">
              <w:rPr>
                <w:b/>
                <w:bCs/>
              </w:rPr>
              <w:t>What It Destroys</w:t>
            </w:r>
          </w:p>
        </w:tc>
      </w:tr>
      <w:tr w:rsidR="001271A9" w:rsidRPr="001271A9" w14:paraId="5C374402" w14:textId="77777777">
        <w:trPr>
          <w:tblCellSpacing w:w="15" w:type="dxa"/>
        </w:trPr>
        <w:tc>
          <w:tcPr>
            <w:tcW w:w="0" w:type="auto"/>
            <w:vAlign w:val="center"/>
            <w:hideMark/>
          </w:tcPr>
          <w:p w14:paraId="73BE0669" w14:textId="77777777" w:rsidR="001271A9" w:rsidRPr="001271A9" w:rsidRDefault="001271A9" w:rsidP="001271A9">
            <w:r w:rsidRPr="001271A9">
              <w:t>Employee refuses any IP assignment for company work</w:t>
            </w:r>
          </w:p>
        </w:tc>
        <w:tc>
          <w:tcPr>
            <w:tcW w:w="0" w:type="auto"/>
            <w:vAlign w:val="center"/>
            <w:hideMark/>
          </w:tcPr>
          <w:p w14:paraId="5C08E49D" w14:textId="77777777" w:rsidR="001271A9" w:rsidRPr="001271A9" w:rsidRDefault="001271A9" w:rsidP="001271A9">
            <w:r w:rsidRPr="001271A9">
              <w:t>Company cannot own or protect deliverables.</w:t>
            </w:r>
          </w:p>
        </w:tc>
      </w:tr>
      <w:tr w:rsidR="001271A9" w:rsidRPr="001271A9" w14:paraId="73678CEE" w14:textId="77777777">
        <w:trPr>
          <w:tblCellSpacing w:w="15" w:type="dxa"/>
        </w:trPr>
        <w:tc>
          <w:tcPr>
            <w:tcW w:w="0" w:type="auto"/>
            <w:vAlign w:val="center"/>
            <w:hideMark/>
          </w:tcPr>
          <w:p w14:paraId="4F38ECEC" w14:textId="77777777" w:rsidR="001271A9" w:rsidRPr="001271A9" w:rsidRDefault="001271A9" w:rsidP="001271A9">
            <w:r w:rsidRPr="001271A9">
              <w:t>Freelancer refuses moral rights waiver AND works on client deliverables</w:t>
            </w:r>
          </w:p>
        </w:tc>
        <w:tc>
          <w:tcPr>
            <w:tcW w:w="0" w:type="auto"/>
            <w:vAlign w:val="center"/>
            <w:hideMark/>
          </w:tcPr>
          <w:p w14:paraId="55E5FEA9" w14:textId="77777777" w:rsidR="001271A9" w:rsidRPr="001271A9" w:rsidRDefault="001271A9" w:rsidP="001271A9">
            <w:r w:rsidRPr="001271A9">
              <w:t>Company cannot modify deliverables. Client relationship encumbered.</w:t>
            </w:r>
          </w:p>
        </w:tc>
      </w:tr>
      <w:tr w:rsidR="001271A9" w:rsidRPr="001271A9" w14:paraId="1EEFB132" w14:textId="77777777">
        <w:trPr>
          <w:tblCellSpacing w:w="15" w:type="dxa"/>
        </w:trPr>
        <w:tc>
          <w:tcPr>
            <w:tcW w:w="0" w:type="auto"/>
            <w:vAlign w:val="center"/>
            <w:hideMark/>
          </w:tcPr>
          <w:p w14:paraId="66968A1C" w14:textId="77777777" w:rsidR="001271A9" w:rsidRPr="001271A9" w:rsidRDefault="001271A9" w:rsidP="001271A9">
            <w:r w:rsidRPr="001271A9">
              <w:t>Employee demands right to paste client data into free-tier tools</w:t>
            </w:r>
          </w:p>
        </w:tc>
        <w:tc>
          <w:tcPr>
            <w:tcW w:w="0" w:type="auto"/>
            <w:vAlign w:val="center"/>
            <w:hideMark/>
          </w:tcPr>
          <w:p w14:paraId="383D338E" w14:textId="77777777" w:rsidR="001271A9" w:rsidRPr="001271A9" w:rsidRDefault="001271A9" w:rsidP="001271A9">
            <w:r w:rsidRPr="001271A9">
              <w:t>Data Paste Ban destroyed. NDA breach exposure.</w:t>
            </w:r>
          </w:p>
        </w:tc>
      </w:tr>
      <w:tr w:rsidR="001271A9" w:rsidRPr="001271A9" w14:paraId="1C28559B" w14:textId="77777777">
        <w:trPr>
          <w:tblCellSpacing w:w="15" w:type="dxa"/>
        </w:trPr>
        <w:tc>
          <w:tcPr>
            <w:tcW w:w="0" w:type="auto"/>
            <w:vAlign w:val="center"/>
            <w:hideMark/>
          </w:tcPr>
          <w:p w14:paraId="6C6D8023" w14:textId="77777777" w:rsidR="001271A9" w:rsidRPr="001271A9" w:rsidRDefault="001271A9" w:rsidP="001271A9">
            <w:r w:rsidRPr="001271A9">
              <w:t>Leadership bans AI without governance framework</w:t>
            </w:r>
          </w:p>
        </w:tc>
        <w:tc>
          <w:tcPr>
            <w:tcW w:w="0" w:type="auto"/>
            <w:vAlign w:val="center"/>
            <w:hideMark/>
          </w:tcPr>
          <w:p w14:paraId="3FD9A8AA" w14:textId="77777777" w:rsidR="001271A9" w:rsidRPr="001271A9" w:rsidRDefault="001271A9" w:rsidP="001271A9">
            <w:r w:rsidRPr="001271A9">
              <w:t>Shadow AI goes underground. Zero visibility. Worse than no policy.</w:t>
            </w:r>
          </w:p>
        </w:tc>
      </w:tr>
      <w:tr w:rsidR="001271A9" w:rsidRPr="001271A9" w14:paraId="0DC87D5F" w14:textId="77777777">
        <w:trPr>
          <w:tblCellSpacing w:w="15" w:type="dxa"/>
        </w:trPr>
        <w:tc>
          <w:tcPr>
            <w:tcW w:w="0" w:type="auto"/>
            <w:vAlign w:val="center"/>
            <w:hideMark/>
          </w:tcPr>
          <w:p w14:paraId="5268D899" w14:textId="77777777" w:rsidR="001271A9" w:rsidRPr="001271A9" w:rsidRDefault="001271A9" w:rsidP="001271A9">
            <w:r w:rsidRPr="001271A9">
              <w:t>Denying AI usage to a client who directly asks</w:t>
            </w:r>
          </w:p>
        </w:tc>
        <w:tc>
          <w:tcPr>
            <w:tcW w:w="0" w:type="auto"/>
            <w:vAlign w:val="center"/>
            <w:hideMark/>
          </w:tcPr>
          <w:p w14:paraId="1B4A55C1" w14:textId="77777777" w:rsidR="001271A9" w:rsidRPr="001271A9" w:rsidRDefault="001271A9" w:rsidP="001271A9">
            <w:r w:rsidRPr="001271A9">
              <w:t>Trust destruction. Potential fraud. Unrecoverable.</w:t>
            </w:r>
          </w:p>
        </w:tc>
      </w:tr>
      <w:tr w:rsidR="001271A9" w:rsidRPr="001271A9" w14:paraId="42313DD5" w14:textId="77777777">
        <w:trPr>
          <w:tblCellSpacing w:w="15" w:type="dxa"/>
        </w:trPr>
        <w:tc>
          <w:tcPr>
            <w:tcW w:w="0" w:type="auto"/>
            <w:vAlign w:val="center"/>
            <w:hideMark/>
          </w:tcPr>
          <w:p w14:paraId="5F7E5816" w14:textId="77777777" w:rsidR="001271A9" w:rsidRPr="001271A9" w:rsidRDefault="001271A9" w:rsidP="001271A9">
            <w:r w:rsidRPr="001271A9">
              <w:t>Concealing a data breach from a client</w:t>
            </w:r>
          </w:p>
        </w:tc>
        <w:tc>
          <w:tcPr>
            <w:tcW w:w="0" w:type="auto"/>
            <w:vAlign w:val="center"/>
            <w:hideMark/>
          </w:tcPr>
          <w:p w14:paraId="0D063523" w14:textId="77777777" w:rsidR="001271A9" w:rsidRPr="001271A9" w:rsidRDefault="001271A9" w:rsidP="001271A9">
            <w:r w:rsidRPr="001271A9">
              <w:t>Legal liability, ethical failure, relationship destruction.</w:t>
            </w:r>
          </w:p>
        </w:tc>
      </w:tr>
      <w:tr w:rsidR="001271A9" w:rsidRPr="001271A9" w14:paraId="62D9006C" w14:textId="77777777">
        <w:trPr>
          <w:tblCellSpacing w:w="15" w:type="dxa"/>
        </w:trPr>
        <w:tc>
          <w:tcPr>
            <w:tcW w:w="0" w:type="auto"/>
            <w:vAlign w:val="center"/>
            <w:hideMark/>
          </w:tcPr>
          <w:p w14:paraId="761DDE1B" w14:textId="77777777" w:rsidR="001271A9" w:rsidRPr="001271A9" w:rsidRDefault="001271A9" w:rsidP="001271A9">
            <w:r w:rsidRPr="001271A9">
              <w:t>Responding to a regulator without counsel</w:t>
            </w:r>
          </w:p>
        </w:tc>
        <w:tc>
          <w:tcPr>
            <w:tcW w:w="0" w:type="auto"/>
            <w:vAlign w:val="center"/>
            <w:hideMark/>
          </w:tcPr>
          <w:p w14:paraId="72DEA7D1" w14:textId="77777777" w:rsidR="001271A9" w:rsidRPr="001271A9" w:rsidRDefault="001271A9" w:rsidP="001271A9">
            <w:r w:rsidRPr="001271A9">
              <w:t>Uncontrolled legal exposure.</w:t>
            </w:r>
          </w:p>
        </w:tc>
      </w:tr>
      <w:tr w:rsidR="001271A9" w:rsidRPr="001271A9" w14:paraId="77C3280E" w14:textId="77777777">
        <w:trPr>
          <w:tblCellSpacing w:w="15" w:type="dxa"/>
        </w:trPr>
        <w:tc>
          <w:tcPr>
            <w:tcW w:w="0" w:type="auto"/>
            <w:vAlign w:val="center"/>
            <w:hideMark/>
          </w:tcPr>
          <w:p w14:paraId="39F2270C" w14:textId="77777777" w:rsidR="001271A9" w:rsidRPr="001271A9" w:rsidRDefault="001271A9" w:rsidP="001271A9">
            <w:r w:rsidRPr="001271A9">
              <w:t>Removing all HITL documentation requirements</w:t>
            </w:r>
          </w:p>
        </w:tc>
        <w:tc>
          <w:tcPr>
            <w:tcW w:w="0" w:type="auto"/>
            <w:vAlign w:val="center"/>
            <w:hideMark/>
          </w:tcPr>
          <w:p w14:paraId="19D0BBD9" w14:textId="77777777" w:rsidR="001271A9" w:rsidRPr="001271A9" w:rsidRDefault="001271A9" w:rsidP="001271A9">
            <w:r w:rsidRPr="001271A9">
              <w:t>IP Assignment Deed has no evidentiary foundation.</w:t>
            </w:r>
          </w:p>
        </w:tc>
      </w:tr>
    </w:tbl>
    <w:p w14:paraId="14E49215" w14:textId="77777777" w:rsidR="001271A9" w:rsidRPr="001271A9" w:rsidRDefault="001271A9" w:rsidP="001271A9">
      <w:pPr>
        <w:numPr>
          <w:ilvl w:val="0"/>
          <w:numId w:val="49"/>
        </w:numPr>
        <w:tabs>
          <w:tab w:val="num" w:pos="360"/>
        </w:tabs>
        <w:rPr>
          <w:b/>
          <w:bCs/>
        </w:rPr>
      </w:pPr>
      <w:r w:rsidRPr="001271A9">
        <w:rPr>
          <w:b/>
          <w:bCs/>
        </w:rPr>
        <w:t>12.2 The Flagship Boundary</w:t>
      </w:r>
    </w:p>
    <w:p w14:paraId="1FC4DFCF" w14:textId="77777777" w:rsidR="001271A9" w:rsidRPr="001271A9" w:rsidRDefault="001271A9" w:rsidP="001271A9">
      <w:r w:rsidRPr="001271A9">
        <w:t>Throughout this Playbook, you have seen notes indicating where a scenario exceeds standard Kit scope. The pattern is consistent:</w:t>
      </w:r>
    </w:p>
    <w:p w14:paraId="5ECADA2B" w14:textId="77777777" w:rsidR="001271A9" w:rsidRPr="001271A9" w:rsidRDefault="001271A9" w:rsidP="001271A9">
      <w:pPr>
        <w:numPr>
          <w:ilvl w:val="0"/>
          <w:numId w:val="291"/>
        </w:numPr>
      </w:pPr>
      <w:r w:rsidRPr="001271A9">
        <w:rPr>
          <w:b/>
          <w:bCs/>
        </w:rPr>
        <w:t>Regulated industries</w:t>
      </w:r>
      <w:r w:rsidRPr="001271A9">
        <w:t xml:space="preserve"> (healthcare, financial services, government) — the Handbook and Impact Assessment provide the framework, but compliance architecture requires bespoke engineering.</w:t>
      </w:r>
    </w:p>
    <w:p w14:paraId="272098E3" w14:textId="77777777" w:rsidR="001271A9" w:rsidRPr="001271A9" w:rsidRDefault="001271A9" w:rsidP="001271A9">
      <w:pPr>
        <w:numPr>
          <w:ilvl w:val="0"/>
          <w:numId w:val="291"/>
        </w:numPr>
      </w:pPr>
      <w:r w:rsidRPr="001271A9">
        <w:rPr>
          <w:b/>
          <w:bCs/>
        </w:rPr>
        <w:t>IP enforcement actions</w:t>
      </w:r>
      <w:r w:rsidRPr="001271A9">
        <w:t xml:space="preserve"> (cease-and-desist, litigation over prompt libraries) — the Deed creates the legal foundation, but enforcement requires IP counsel.</w:t>
      </w:r>
    </w:p>
    <w:p w14:paraId="2895FA35" w14:textId="77777777" w:rsidR="001271A9" w:rsidRPr="001271A9" w:rsidRDefault="001271A9" w:rsidP="001271A9">
      <w:pPr>
        <w:numPr>
          <w:ilvl w:val="0"/>
          <w:numId w:val="291"/>
        </w:numPr>
      </w:pPr>
      <w:r w:rsidRPr="001271A9">
        <w:rPr>
          <w:b/>
          <w:bCs/>
        </w:rPr>
        <w:lastRenderedPageBreak/>
        <w:t>Data breach remediation</w:t>
      </w:r>
      <w:r w:rsidRPr="001271A9">
        <w:t xml:space="preserve"> involving personal data under GDPR — the Handbook identifies the incident, but regulatory notification and remediation require data protection counsel.</w:t>
      </w:r>
    </w:p>
    <w:p w14:paraId="1CAC9082" w14:textId="77777777" w:rsidR="001271A9" w:rsidRPr="001271A9" w:rsidRDefault="001271A9" w:rsidP="001271A9">
      <w:pPr>
        <w:numPr>
          <w:ilvl w:val="0"/>
          <w:numId w:val="291"/>
        </w:numPr>
      </w:pPr>
      <w:r w:rsidRPr="001271A9">
        <w:rPr>
          <w:b/>
          <w:bCs/>
        </w:rPr>
        <w:t>Multi-jurisdictional employment disputes</w:t>
      </w:r>
      <w:r w:rsidRPr="001271A9">
        <w:t xml:space="preserve"> — the Deed and Handbook are built for common law jurisdictions, but works council negotiations or labor court proceedings require local employment counsel.</w:t>
      </w:r>
    </w:p>
    <w:p w14:paraId="2330891F" w14:textId="77777777" w:rsidR="001271A9" w:rsidRPr="001271A9" w:rsidRDefault="001271A9" w:rsidP="001271A9">
      <w:r w:rsidRPr="001271A9">
        <w:t>When you hit these boundaries, the right move is: "This requires specialized architecture. Let me scope that with our Architect and come back with a proposal."</w:t>
      </w:r>
    </w:p>
    <w:p w14:paraId="18091F17" w14:textId="77777777" w:rsidR="001271A9" w:rsidRPr="001271A9" w:rsidRDefault="001271A9" w:rsidP="001271A9">
      <w:pPr>
        <w:numPr>
          <w:ilvl w:val="0"/>
          <w:numId w:val="49"/>
        </w:numPr>
        <w:tabs>
          <w:tab w:val="num" w:pos="360"/>
        </w:tabs>
        <w:rPr>
          <w:b/>
          <w:bCs/>
        </w:rPr>
      </w:pPr>
      <w:r w:rsidRPr="001271A9">
        <w:rPr>
          <w:b/>
          <w:bCs/>
        </w:rPr>
        <w:t>12.3 The Agentic Shield Cross-Sell</w:t>
      </w:r>
    </w:p>
    <w:p w14:paraId="30FA6B01" w14:textId="77777777" w:rsidR="001271A9" w:rsidRPr="001271A9" w:rsidRDefault="001271A9" w:rsidP="001271A9">
      <w:r w:rsidRPr="001271A9">
        <w:t>This Playbook covers internal governance and client-facing defense of your AI practices. It does not cover what happens when your clients' customers push back on your clients' products.</w:t>
      </w:r>
    </w:p>
    <w:p w14:paraId="11E7E14E" w14:textId="77777777" w:rsidR="001271A9" w:rsidRPr="001271A9" w:rsidRDefault="001271A9" w:rsidP="001271A9">
      <w:r w:rsidRPr="001271A9">
        <w:t>When a client says "but what about our product's terms of service?" or "how do we defend our AI agent in enterprise procurement?" — that is external-facing product liability architecture. The Agentic Shield provides the contractual framework for that conversation.</w:t>
      </w:r>
    </w:p>
    <w:p w14:paraId="07BB1BF2" w14:textId="77777777" w:rsidR="001271A9" w:rsidRPr="001271A9" w:rsidRDefault="001271A9" w:rsidP="001271A9">
      <w:r w:rsidRPr="001271A9">
        <w:t>The gap between the Workplace Shield (internal operations) and the Agentic Shield (external product) is the Complete Stack Bundle. When the client discovers both exposure surfaces, the Bundle is the natural answer.</w:t>
      </w:r>
    </w:p>
    <w:p w14:paraId="302BC5A4" w14:textId="77777777" w:rsidR="001271A9" w:rsidRPr="001271A9" w:rsidRDefault="00000000" w:rsidP="001271A9">
      <w:r>
        <w:pict w14:anchorId="4352C143">
          <v:rect id="_x0000_i1064" style="width:0;height:1.5pt" o:hralign="center" o:hrstd="t" o:hr="t" fillcolor="#a0a0a0" stroked="f"/>
        </w:pict>
      </w:r>
    </w:p>
    <w:p w14:paraId="1A49FD4C" w14:textId="77777777" w:rsidR="001271A9" w:rsidRPr="001271A9" w:rsidRDefault="001271A9" w:rsidP="001271A9">
      <w:pPr>
        <w:numPr>
          <w:ilvl w:val="0"/>
          <w:numId w:val="49"/>
        </w:numPr>
        <w:tabs>
          <w:tab w:val="num" w:pos="360"/>
        </w:tabs>
        <w:rPr>
          <w:b/>
          <w:bCs/>
        </w:rPr>
      </w:pPr>
      <w:r w:rsidRPr="001271A9">
        <w:rPr>
          <w:b/>
          <w:bCs/>
        </w:rPr>
        <w:t>ANNEXURE A: COUNSEL NOTES</w:t>
      </w:r>
    </w:p>
    <w:p w14:paraId="2387027C" w14:textId="77777777" w:rsidR="001271A9" w:rsidRPr="001271A9" w:rsidRDefault="001271A9" w:rsidP="001271A9">
      <w:pPr>
        <w:numPr>
          <w:ilvl w:val="0"/>
          <w:numId w:val="49"/>
        </w:numPr>
        <w:tabs>
          <w:tab w:val="num" w:pos="360"/>
        </w:tabs>
        <w:rPr>
          <w:b/>
          <w:bCs/>
        </w:rPr>
      </w:pPr>
      <w:r w:rsidRPr="001271A9">
        <w:rPr>
          <w:b/>
          <w:bCs/>
        </w:rPr>
        <w:t>A-1: Implementation Guidance for Local Counsel</w:t>
      </w:r>
    </w:p>
    <w:p w14:paraId="0D771987" w14:textId="77777777" w:rsidR="001271A9" w:rsidRPr="001271A9" w:rsidRDefault="001271A9" w:rsidP="001271A9">
      <w:r w:rsidRPr="001271A9">
        <w:t>This Annexure accompanies the Workplace Shield Negotiation Playbook and is intended to assist local counsel in evaluating the counter-strategies before they are deployed in binding contexts.</w:t>
      </w:r>
    </w:p>
    <w:p w14:paraId="2D1B18A6" w14:textId="77777777" w:rsidR="001271A9" w:rsidRPr="001271A9" w:rsidRDefault="001271A9" w:rsidP="001271A9">
      <w:pPr>
        <w:numPr>
          <w:ilvl w:val="0"/>
          <w:numId w:val="49"/>
        </w:numPr>
        <w:tabs>
          <w:tab w:val="num" w:pos="360"/>
        </w:tabs>
        <w:rPr>
          <w:b/>
          <w:bCs/>
        </w:rPr>
      </w:pPr>
      <w:r w:rsidRPr="001271A9">
        <w:rPr>
          <w:b/>
          <w:bCs/>
        </w:rPr>
        <w:t>A-2: Scenarios Requiring Counsel Review</w:t>
      </w:r>
    </w:p>
    <w:p w14:paraId="038D7286" w14:textId="77777777" w:rsidR="001271A9" w:rsidRPr="001271A9" w:rsidRDefault="001271A9" w:rsidP="001271A9">
      <w:r w:rsidRPr="001271A9">
        <w:rPr>
          <w:b/>
          <w:bCs/>
        </w:rPr>
        <w:t>A-2.1 | Freelancer Moral Rights Waiver Enforceability (Scenario 2.2)</w:t>
      </w:r>
    </w:p>
    <w:p w14:paraId="646F2677" w14:textId="77777777" w:rsidR="001271A9" w:rsidRPr="001271A9" w:rsidRDefault="001271A9" w:rsidP="001271A9">
      <w:r w:rsidRPr="001271A9">
        <w:t>The moral rights waiver discussion references DOC_IP §3 and the multi-jurisdictional waiver mechanisms. Before advising a freelancer that the waiver is "standard practice," counsel should confirm enforceability in the freelancer's jurisdiction. Particular attention to: India (Section 57 — enforceability uncertain), France (moral rights are perpetual and inalienable — waiver may be void), and Germany (similar position to France). For ICP jurisdictions (US, UK, Canada, Australia), the waivers are generally enforceable as drafted.</w:t>
      </w:r>
    </w:p>
    <w:p w14:paraId="17238E61" w14:textId="77777777" w:rsidR="001271A9" w:rsidRPr="001271A9" w:rsidRDefault="001271A9" w:rsidP="001271A9">
      <w:r w:rsidRPr="001271A9">
        <w:rPr>
          <w:b/>
          <w:bCs/>
        </w:rPr>
        <w:t>A-2.2 | Departing Employee — IP Enforcement (Section 9)</w:t>
      </w:r>
    </w:p>
    <w:p w14:paraId="4A19EF56" w14:textId="77777777" w:rsidR="001271A9" w:rsidRPr="001271A9" w:rsidRDefault="001271A9" w:rsidP="001271A9">
      <w:r w:rsidRPr="001271A9">
        <w:t xml:space="preserve">Before sending any cease-and-desist based on the IP Assignment Deed, counsel should evaluate: (a) whether the specific workflows or prompt libraries at issue fall within the definition of Assigned IP under the Deed; (b) whether the departing person identified any relevant Background IP in Schedule A; (c) whether enforcement of IP rights in AI-assisted work has precedent in the relevant jurisdiction </w:t>
      </w:r>
      <w:r w:rsidRPr="001271A9">
        <w:lastRenderedPageBreak/>
        <w:t>(it largely does not — this is untested territory); and (d) whether the cost and relationship impact of enforcement is proportionate to the value of the IP at stake.</w:t>
      </w:r>
    </w:p>
    <w:p w14:paraId="5FFF96C0" w14:textId="77777777" w:rsidR="001271A9" w:rsidRPr="001271A9" w:rsidRDefault="001271A9" w:rsidP="001271A9">
      <w:r w:rsidRPr="001271A9">
        <w:rPr>
          <w:b/>
          <w:bCs/>
        </w:rPr>
        <w:t>A-2.3 | Data Breach — Client NDA and Regulatory Notification (Scenario 8.1)</w:t>
      </w:r>
    </w:p>
    <w:p w14:paraId="6B471BCA" w14:textId="77777777" w:rsidR="001271A9" w:rsidRPr="001271A9" w:rsidRDefault="001271A9" w:rsidP="001271A9">
      <w:r w:rsidRPr="001271A9">
        <w:t>If investigation confirms that client-confidential data was entered into a Red-tier AI tool, counsel must evaluate: (a) whether the NDA has been breached and what the contractual consequences are (indemnification, termination rights, damages); (b) whether the data included personal data triggering GDPR Article 33 notification (72 hours to supervisory authority) or equivalent state breach notification requirements; (c) whether the AI tool vendor's terms provide any remediation options (conversation deletion, training data opt-out); and (d) whether the company's cyber insurance policy covers AI-related data incidents.</w:t>
      </w:r>
    </w:p>
    <w:p w14:paraId="2201FEA2" w14:textId="77777777" w:rsidR="001271A9" w:rsidRPr="001271A9" w:rsidRDefault="001271A9" w:rsidP="001271A9">
      <w:r w:rsidRPr="001271A9">
        <w:rPr>
          <w:b/>
          <w:bCs/>
        </w:rPr>
        <w:t>A-2.4 | Client AI Restriction Discovery (Scenario 5.3)</w:t>
      </w:r>
    </w:p>
    <w:p w14:paraId="41925635" w14:textId="77777777" w:rsidR="001271A9" w:rsidRPr="001271A9" w:rsidRDefault="001271A9" w:rsidP="001271A9">
      <w:r w:rsidRPr="001271A9">
        <w:t>If a client raises an AI restriction that was not identified during the engagement, counsel should review: (a) the specific contractual language — does it explicitly mention AI, or is it a broad "third-party tools" restriction that may or may not cover AI?; (b) whether the restriction was in the original agreement or was added in an amendment the company may not have seen; (c) whether the company's AI usage technically falls within the restriction (e.g., enterprise-tier tools with DPAs may not violate a "no sharing confidential information with third parties" clause); and (d) the remediation options available under the contract.</w:t>
      </w:r>
    </w:p>
    <w:p w14:paraId="2602026D" w14:textId="77777777" w:rsidR="001271A9" w:rsidRPr="001271A9" w:rsidRDefault="001271A9" w:rsidP="001271A9">
      <w:r w:rsidRPr="001271A9">
        <w:rPr>
          <w:b/>
          <w:bCs/>
        </w:rPr>
        <w:t>A-2.5 | Insurance Application Responses (Scenario 11.1)</w:t>
      </w:r>
    </w:p>
    <w:p w14:paraId="3623DAE7" w14:textId="77777777" w:rsidR="001271A9" w:rsidRPr="001271A9" w:rsidRDefault="001271A9" w:rsidP="001271A9">
      <w:r w:rsidRPr="001271A9">
        <w:t>Insurance applications are legal documents. Inaccurate responses can void coverage. Before submitting AI governance responses on insurance applications, counsel should review: (a) whether the governance framework described in the application matches the actual implemented governance (not just the documents that exist but have not been deployed); (b) whether any material gaps between the documentation and the reality could constitute a misrepresentation; and (c) whether the policy's AI-related exclusions are acceptable or should be negotiated.</w:t>
      </w:r>
    </w:p>
    <w:p w14:paraId="18919874" w14:textId="77777777" w:rsidR="001271A9" w:rsidRPr="001271A9" w:rsidRDefault="00000000" w:rsidP="001271A9">
      <w:r>
        <w:pict w14:anchorId="58CCF258">
          <v:rect id="_x0000_i1065" style="width:0;height:1.5pt" o:hralign="center" o:hrstd="t" o:hr="t" fillcolor="#a0a0a0" stroked="f"/>
        </w:pict>
      </w:r>
    </w:p>
    <w:p w14:paraId="24924706" w14:textId="77777777" w:rsidR="001271A9" w:rsidRPr="001271A9" w:rsidRDefault="001271A9" w:rsidP="001271A9">
      <w:pPr>
        <w:numPr>
          <w:ilvl w:val="0"/>
          <w:numId w:val="49"/>
        </w:numPr>
        <w:tabs>
          <w:tab w:val="num" w:pos="360"/>
        </w:tabs>
        <w:rPr>
          <w:b/>
          <w:bCs/>
        </w:rPr>
      </w:pPr>
      <w:r w:rsidRPr="001271A9">
        <w:rPr>
          <w:b/>
          <w:bCs/>
        </w:rPr>
        <w:t>ANNEXURE B: ARCHITECT NOTES</w:t>
      </w:r>
    </w:p>
    <w:p w14:paraId="1ABB8374" w14:textId="77777777" w:rsidR="001271A9" w:rsidRPr="001271A9" w:rsidRDefault="001271A9" w:rsidP="001271A9">
      <w:r w:rsidRPr="001271A9">
        <w:rPr>
          <w:i/>
          <w:iCs/>
        </w:rPr>
        <w:t>Internal Use Only. Not included in client deliverables.</w:t>
      </w:r>
    </w:p>
    <w:p w14:paraId="26AEBD8D" w14:textId="77777777" w:rsidR="001271A9" w:rsidRPr="001271A9" w:rsidRDefault="001271A9" w:rsidP="001271A9">
      <w:pPr>
        <w:numPr>
          <w:ilvl w:val="0"/>
          <w:numId w:val="49"/>
        </w:numPr>
        <w:tabs>
          <w:tab w:val="num" w:pos="360"/>
        </w:tabs>
        <w:rPr>
          <w:b/>
          <w:bCs/>
        </w:rPr>
      </w:pPr>
      <w:r w:rsidRPr="001271A9">
        <w:rPr>
          <w:b/>
          <w:bCs/>
        </w:rPr>
        <w:t>B-1: Strategic Design Notes</w:t>
      </w:r>
    </w:p>
    <w:p w14:paraId="18AA9DD8" w14:textId="77777777" w:rsidR="001271A9" w:rsidRPr="001271A9" w:rsidRDefault="001271A9" w:rsidP="001271A9">
      <w:r w:rsidRPr="001271A9">
        <w:rPr>
          <w:b/>
          <w:bCs/>
        </w:rPr>
        <w:t>B-1.1 | PBK_B as Adoption Accelerator</w:t>
      </w:r>
    </w:p>
    <w:p w14:paraId="64763637" w14:textId="77777777" w:rsidR="001271A9" w:rsidRPr="001271A9" w:rsidRDefault="001271A9" w:rsidP="001271A9">
      <w:r w:rsidRPr="001271A9">
        <w:t>PBK_A defends the architecture. PBK_B drives adoption of it. Every internal resistance scenario in Sections 2–4 ends with the employee understanding why the governance exists and what they need to do. The Playbook is not just a defense tool — it is a change management guide. A founder who can confidently explain to their team why the IP Deed matters, why the HITL Protocol exists, and why ChatGPT Free is Red-tier — that founder will successfully deploy the Workplace Shield. A founder who cannot explain it will have governance on paper and Shadow AI in practice.</w:t>
      </w:r>
    </w:p>
    <w:p w14:paraId="260AD883" w14:textId="77777777" w:rsidR="001271A9" w:rsidRPr="001271A9" w:rsidRDefault="001271A9" w:rsidP="001271A9">
      <w:r w:rsidRPr="001271A9">
        <w:rPr>
          <w:b/>
          <w:bCs/>
        </w:rPr>
        <w:t>B-1.2 | The Disclosure Strategy as Trust Builder</w:t>
      </w:r>
    </w:p>
    <w:p w14:paraId="0920EF16" w14:textId="77777777" w:rsidR="001271A9" w:rsidRPr="001271A9" w:rsidRDefault="001271A9" w:rsidP="001271A9">
      <w:r w:rsidRPr="001271A9">
        <w:lastRenderedPageBreak/>
        <w:t>Section 5 (AI Disclosure) is the most commercially impactful section in PBK_B. How the founder handles the "did you use AI?" conversation defines their market position. Agencies that proactively disclose and demonstrate governance will be seen as sophisticated and trustworthy. Agencies that hide AI usage and get discovered will be seen as deceptive. The Playbook's disclosure scripts position the client as a transparency leader, which becomes a sales advantage.</w:t>
      </w:r>
    </w:p>
    <w:p w14:paraId="4F80DC22" w14:textId="77777777" w:rsidR="001271A9" w:rsidRPr="001271A9" w:rsidRDefault="001271A9" w:rsidP="001271A9">
      <w:r w:rsidRPr="001271A9">
        <w:rPr>
          <w:b/>
          <w:bCs/>
        </w:rPr>
        <w:t>B-1.3 | Section 7 (Ownership Challenge) as the Revenue Justification</w:t>
      </w:r>
    </w:p>
    <w:p w14:paraId="1D89E696" w14:textId="77777777" w:rsidR="001271A9" w:rsidRPr="001271A9" w:rsidRDefault="001271A9" w:rsidP="001271A9">
      <w:r w:rsidRPr="001271A9">
        <w:t>The "you can't own AI output, we're not paying" scenario is the Bible's Lane B bleeding neck — the IP Void. Every agency founder fears this scenario. The fact that the Playbook has a specific counter-script with a document reference (the HITL Attestation) that directly addresses the challenge is the single most powerful selling point for the Workplace Shield. In the sales conversation: "What happens when your client refuses to pay because they say AI output is not ownable? Do you have a signed attestation proving human authorship? No? That is what the Workplace Shield provides."</w:t>
      </w:r>
    </w:p>
    <w:p w14:paraId="4E5FC0FD" w14:textId="77777777" w:rsidR="001271A9" w:rsidRPr="001271A9" w:rsidRDefault="001271A9" w:rsidP="001271A9">
      <w:r w:rsidRPr="001271A9">
        <w:rPr>
          <w:b/>
          <w:bCs/>
        </w:rPr>
        <w:t>B-1.4 | Maintenance Subscription Anchors</w:t>
      </w:r>
    </w:p>
    <w:p w14:paraId="4A7B821A" w14:textId="77777777" w:rsidR="001271A9" w:rsidRPr="001271A9" w:rsidRDefault="001271A9" w:rsidP="001271A9">
      <w:r w:rsidRPr="001271A9">
        <w:t>PBK_B itself does not create strong Maintenance anchors (the documents it references do). But Section 6.2 (vendor questionnaire) implicitly requires that the governance framework stays current — outdated documents fail vendor assessments. And Section 12.2 (Flagship boundary) creates demand for higher-tier engagements when the scenarios exceed Kit scope.</w:t>
      </w:r>
    </w:p>
    <w:p w14:paraId="7F3AF143" w14:textId="77777777" w:rsidR="001271A9" w:rsidRPr="001271A9" w:rsidRDefault="001271A9" w:rsidP="001271A9">
      <w:r w:rsidRPr="001271A9">
        <w:rPr>
          <w:b/>
          <w:bCs/>
        </w:rPr>
        <w:t>B-1.5 | Lane A Cross-Sell</w:t>
      </w:r>
    </w:p>
    <w:p w14:paraId="1346A508" w14:textId="77777777" w:rsidR="001271A9" w:rsidRPr="001271A9" w:rsidRDefault="001271A9" w:rsidP="001271A9">
      <w:r w:rsidRPr="001271A9">
        <w:t>The cross-sell is embedded in Section 12.3 and in every Scenario that references external-facing product terms. The pattern: "This Playbook defends your internal operations. When your CLIENT needs to defend their product against THEIR customers — that is the Agentic Shield." The gap is felt most acutely in Section 7 (Ownership Challenge), where the client's counterparty is effectively doing what PBK_A was built to counter.</w:t>
      </w:r>
    </w:p>
    <w:p w14:paraId="1835E9F8" w14:textId="77777777" w:rsidR="001271A9" w:rsidRPr="001271A9" w:rsidRDefault="00000000" w:rsidP="001271A9">
      <w:r>
        <w:pict w14:anchorId="4979ECFD">
          <v:rect id="_x0000_i1066" style="width:0;height:1.5pt" o:hralign="center" o:hrstd="t" o:hr="t" fillcolor="#a0a0a0" stroked="f"/>
        </w:pict>
      </w:r>
    </w:p>
    <w:p w14:paraId="675D7C33" w14:textId="77777777" w:rsidR="001271A9" w:rsidRPr="001271A9" w:rsidRDefault="001271A9" w:rsidP="001271A9">
      <w:pPr>
        <w:numPr>
          <w:ilvl w:val="0"/>
          <w:numId w:val="49"/>
        </w:numPr>
        <w:tabs>
          <w:tab w:val="num" w:pos="360"/>
        </w:tabs>
        <w:rPr>
          <w:b/>
          <w:bCs/>
        </w:rPr>
      </w:pPr>
      <w:r w:rsidRPr="001271A9">
        <w:rPr>
          <w:b/>
          <w:bCs/>
        </w:rPr>
        <w:t>ANNEXURE C: PRODUCTION NOTES</w:t>
      </w:r>
    </w:p>
    <w:p w14:paraId="087297B5" w14:textId="77777777" w:rsidR="001271A9" w:rsidRPr="001271A9" w:rsidRDefault="001271A9" w:rsidP="001271A9">
      <w:r w:rsidRPr="001271A9">
        <w:rPr>
          <w:i/>
          <w:iCs/>
        </w:rPr>
        <w:t>For Delivery Team. Remove before client delivery.</w:t>
      </w:r>
    </w:p>
    <w:p w14:paraId="2F32B2CD" w14:textId="77777777" w:rsidR="001271A9" w:rsidRPr="001271A9" w:rsidRDefault="001271A9" w:rsidP="001271A9">
      <w:pPr>
        <w:numPr>
          <w:ilvl w:val="0"/>
          <w:numId w:val="49"/>
        </w:numPr>
        <w:tabs>
          <w:tab w:val="num" w:pos="360"/>
        </w:tabs>
        <w:rPr>
          <w:b/>
          <w:bCs/>
        </w:rPr>
      </w:pPr>
      <w:r w:rsidRPr="001271A9">
        <w:rPr>
          <w:b/>
          <w:bCs/>
        </w:rPr>
        <w:t>C-1: Deliverable Checklist — DOC_PBK_B</w:t>
      </w:r>
    </w:p>
    <w:p w14:paraId="47023737" w14:textId="77777777" w:rsidR="001271A9" w:rsidRPr="001271A9" w:rsidRDefault="001271A9" w:rsidP="001271A9">
      <w:pPr>
        <w:numPr>
          <w:ilvl w:val="0"/>
          <w:numId w:val="292"/>
        </w:numPr>
      </w:pPr>
      <w:r w:rsidRPr="001271A9">
        <w:t>Review-Ready Draft notice present (top of document)</w:t>
      </w:r>
    </w:p>
    <w:p w14:paraId="3B0D2387" w14:textId="77777777" w:rsidR="001271A9" w:rsidRPr="001271A9" w:rsidRDefault="001271A9" w:rsidP="001271A9">
      <w:pPr>
        <w:numPr>
          <w:ilvl w:val="0"/>
          <w:numId w:val="292"/>
        </w:numPr>
      </w:pPr>
      <w:r w:rsidRPr="001271A9">
        <w:t>All document references verified against current DOC_HND, DOC_IP, DOC_SOP, DOC_SCAN, DOC_DPIA versions</w:t>
      </w:r>
    </w:p>
    <w:p w14:paraId="0218D720" w14:textId="77777777" w:rsidR="001271A9" w:rsidRPr="001271A9" w:rsidRDefault="001271A9" w:rsidP="001271A9">
      <w:pPr>
        <w:numPr>
          <w:ilvl w:val="0"/>
          <w:numId w:val="292"/>
        </w:numPr>
      </w:pPr>
      <w:r w:rsidRPr="001271A9">
        <w:t>Section numbers in cross-references match current document versions</w:t>
      </w:r>
    </w:p>
    <w:p w14:paraId="0E019B61" w14:textId="77777777" w:rsidR="001271A9" w:rsidRPr="001271A9" w:rsidRDefault="001271A9" w:rsidP="001271A9">
      <w:pPr>
        <w:numPr>
          <w:ilvl w:val="0"/>
          <w:numId w:val="292"/>
        </w:numPr>
      </w:pPr>
      <w:r w:rsidRPr="001271A9">
        <w:t>Annexure B (Architect Notes) REMOVED before delivery</w:t>
      </w:r>
    </w:p>
    <w:p w14:paraId="6EB286EB" w14:textId="77777777" w:rsidR="001271A9" w:rsidRPr="001271A9" w:rsidRDefault="001271A9" w:rsidP="001271A9">
      <w:pPr>
        <w:numPr>
          <w:ilvl w:val="0"/>
          <w:numId w:val="292"/>
        </w:numPr>
      </w:pPr>
      <w:r w:rsidRPr="001271A9">
        <w:t>Production Notes REMOVED before delivery</w:t>
      </w:r>
    </w:p>
    <w:p w14:paraId="51EEDC6E" w14:textId="77777777" w:rsidR="001271A9" w:rsidRPr="001271A9" w:rsidRDefault="001271A9" w:rsidP="001271A9">
      <w:pPr>
        <w:numPr>
          <w:ilvl w:val="0"/>
          <w:numId w:val="292"/>
        </w:numPr>
      </w:pPr>
      <w:r w:rsidRPr="001271A9">
        <w:t>Annexure A (Counsel Notes) INCLUDED in delivery</w:t>
      </w:r>
    </w:p>
    <w:p w14:paraId="538B59ED" w14:textId="77777777" w:rsidR="001271A9" w:rsidRPr="001271A9" w:rsidRDefault="001271A9" w:rsidP="001271A9">
      <w:pPr>
        <w:numPr>
          <w:ilvl w:val="0"/>
          <w:numId w:val="292"/>
        </w:numPr>
      </w:pPr>
      <w:r w:rsidRPr="001271A9">
        <w:lastRenderedPageBreak/>
        <w:t>All "Contact your Architect" references verified as appropriate scope boundaries</w:t>
      </w:r>
    </w:p>
    <w:p w14:paraId="2405BD81" w14:textId="77777777" w:rsidR="001271A9" w:rsidRPr="001271A9" w:rsidRDefault="001271A9" w:rsidP="001271A9">
      <w:pPr>
        <w:numPr>
          <w:ilvl w:val="0"/>
          <w:numId w:val="292"/>
        </w:numPr>
      </w:pPr>
      <w:r w:rsidRPr="001271A9">
        <w:t>No references to "law firm," "legal advice," or "attorney-client"</w:t>
      </w:r>
    </w:p>
    <w:p w14:paraId="0B43C0A1" w14:textId="77777777" w:rsidR="001271A9" w:rsidRPr="001271A9" w:rsidRDefault="001271A9" w:rsidP="001271A9">
      <w:pPr>
        <w:numPr>
          <w:ilvl w:val="0"/>
          <w:numId w:val="292"/>
        </w:numPr>
      </w:pPr>
      <w:r w:rsidRPr="001271A9">
        <w:t>No references to internal pricing ($750 private close, etc.)</w:t>
      </w:r>
    </w:p>
    <w:p w14:paraId="41418DE5" w14:textId="77777777" w:rsidR="001271A9" w:rsidRPr="001271A9" w:rsidRDefault="001271A9" w:rsidP="001271A9">
      <w:pPr>
        <w:numPr>
          <w:ilvl w:val="0"/>
          <w:numId w:val="292"/>
        </w:numPr>
      </w:pPr>
      <w:r w:rsidRPr="001271A9">
        <w:t>Flagship references are subtle, embedded in scenarios</w:t>
      </w:r>
    </w:p>
    <w:p w14:paraId="0AED66E2" w14:textId="77777777" w:rsidR="001271A9" w:rsidRPr="001271A9" w:rsidRDefault="001271A9" w:rsidP="001271A9">
      <w:pPr>
        <w:numPr>
          <w:ilvl w:val="0"/>
          <w:numId w:val="292"/>
        </w:numPr>
      </w:pPr>
      <w:r w:rsidRPr="001271A9">
        <w:t>Lane A cross-sell line present in Section 12.3 (subtle, not a pitch)</w:t>
      </w:r>
    </w:p>
    <w:p w14:paraId="509093AA" w14:textId="77777777" w:rsidR="001271A9" w:rsidRPr="001271A9" w:rsidRDefault="001271A9" w:rsidP="001271A9">
      <w:pPr>
        <w:numPr>
          <w:ilvl w:val="0"/>
          <w:numId w:val="292"/>
        </w:numPr>
      </w:pPr>
      <w:r w:rsidRPr="001271A9">
        <w:t>Lane A gap preserved — no external product liability content included</w:t>
      </w:r>
    </w:p>
    <w:p w14:paraId="557DB700" w14:textId="77777777" w:rsidR="001271A9" w:rsidRPr="001271A9" w:rsidRDefault="001271A9" w:rsidP="001271A9">
      <w:pPr>
        <w:numPr>
          <w:ilvl w:val="0"/>
          <w:numId w:val="292"/>
        </w:numPr>
      </w:pPr>
      <w:r w:rsidRPr="001271A9">
        <w:t>Formatted for professional delivery</w:t>
      </w:r>
    </w:p>
    <w:p w14:paraId="52E25776" w14:textId="77777777" w:rsidR="001271A9" w:rsidRPr="001271A9" w:rsidRDefault="001271A9" w:rsidP="001271A9">
      <w:pPr>
        <w:numPr>
          <w:ilvl w:val="0"/>
          <w:numId w:val="292"/>
        </w:numPr>
      </w:pPr>
      <w:r w:rsidRPr="001271A9">
        <w:t>Spell check and grammar check completed</w:t>
      </w:r>
    </w:p>
    <w:p w14:paraId="50422940" w14:textId="77777777" w:rsidR="001271A9" w:rsidRPr="001271A9" w:rsidRDefault="001271A9" w:rsidP="001271A9">
      <w:pPr>
        <w:numPr>
          <w:ilvl w:val="0"/>
          <w:numId w:val="49"/>
        </w:numPr>
        <w:tabs>
          <w:tab w:val="num" w:pos="360"/>
        </w:tabs>
        <w:rPr>
          <w:b/>
          <w:bCs/>
        </w:rPr>
      </w:pPr>
      <w:r w:rsidRPr="001271A9">
        <w:rPr>
          <w:b/>
          <w:bCs/>
        </w:rPr>
        <w:t>C-2: What Gets Delivered to Client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gridCol w:w="1329"/>
      </w:tblGrid>
      <w:tr w:rsidR="001271A9" w:rsidRPr="001271A9" w14:paraId="719B8523" w14:textId="77777777">
        <w:trPr>
          <w:tblHeader/>
          <w:tblCellSpacing w:w="15" w:type="dxa"/>
        </w:trPr>
        <w:tc>
          <w:tcPr>
            <w:tcW w:w="0" w:type="auto"/>
            <w:vAlign w:val="center"/>
            <w:hideMark/>
          </w:tcPr>
          <w:p w14:paraId="15355EDC" w14:textId="77777777" w:rsidR="001271A9" w:rsidRPr="001271A9" w:rsidRDefault="001271A9" w:rsidP="001271A9">
            <w:pPr>
              <w:rPr>
                <w:b/>
                <w:bCs/>
              </w:rPr>
            </w:pPr>
            <w:r w:rsidRPr="001271A9">
              <w:rPr>
                <w:b/>
                <w:bCs/>
              </w:rPr>
              <w:t>Component</w:t>
            </w:r>
          </w:p>
        </w:tc>
        <w:tc>
          <w:tcPr>
            <w:tcW w:w="0" w:type="auto"/>
            <w:vAlign w:val="center"/>
            <w:hideMark/>
          </w:tcPr>
          <w:p w14:paraId="3B84D2E6" w14:textId="77777777" w:rsidR="001271A9" w:rsidRPr="001271A9" w:rsidRDefault="001271A9" w:rsidP="001271A9">
            <w:pPr>
              <w:rPr>
                <w:b/>
                <w:bCs/>
              </w:rPr>
            </w:pPr>
            <w:r w:rsidRPr="001271A9">
              <w:rPr>
                <w:b/>
                <w:bCs/>
              </w:rPr>
              <w:t>Included?</w:t>
            </w:r>
          </w:p>
        </w:tc>
      </w:tr>
      <w:tr w:rsidR="001271A9" w:rsidRPr="001271A9" w14:paraId="1C57004D" w14:textId="77777777">
        <w:trPr>
          <w:tblCellSpacing w:w="15" w:type="dxa"/>
        </w:trPr>
        <w:tc>
          <w:tcPr>
            <w:tcW w:w="0" w:type="auto"/>
            <w:vAlign w:val="center"/>
            <w:hideMark/>
          </w:tcPr>
          <w:p w14:paraId="764F89C5" w14:textId="77777777" w:rsidR="001271A9" w:rsidRPr="001271A9" w:rsidRDefault="001271A9" w:rsidP="001271A9">
            <w:r w:rsidRPr="001271A9">
              <w:t>Sections 1–12</w:t>
            </w:r>
          </w:p>
        </w:tc>
        <w:tc>
          <w:tcPr>
            <w:tcW w:w="0" w:type="auto"/>
            <w:vAlign w:val="center"/>
            <w:hideMark/>
          </w:tcPr>
          <w:p w14:paraId="646546B8" w14:textId="77777777" w:rsidR="001271A9" w:rsidRPr="001271A9" w:rsidRDefault="001271A9" w:rsidP="001271A9">
            <w:r w:rsidRPr="001271A9">
              <w:t>Yes</w:t>
            </w:r>
          </w:p>
        </w:tc>
      </w:tr>
      <w:tr w:rsidR="001271A9" w:rsidRPr="001271A9" w14:paraId="289A7ECF" w14:textId="77777777">
        <w:trPr>
          <w:tblCellSpacing w:w="15" w:type="dxa"/>
        </w:trPr>
        <w:tc>
          <w:tcPr>
            <w:tcW w:w="0" w:type="auto"/>
            <w:vAlign w:val="center"/>
            <w:hideMark/>
          </w:tcPr>
          <w:p w14:paraId="50B33C53" w14:textId="77777777" w:rsidR="001271A9" w:rsidRPr="001271A9" w:rsidRDefault="001271A9" w:rsidP="001271A9">
            <w:r w:rsidRPr="001271A9">
              <w:t>Annexure A (Counsel Notes)</w:t>
            </w:r>
          </w:p>
        </w:tc>
        <w:tc>
          <w:tcPr>
            <w:tcW w:w="0" w:type="auto"/>
            <w:vAlign w:val="center"/>
            <w:hideMark/>
          </w:tcPr>
          <w:p w14:paraId="071E1865" w14:textId="77777777" w:rsidR="001271A9" w:rsidRPr="001271A9" w:rsidRDefault="001271A9" w:rsidP="001271A9">
            <w:r w:rsidRPr="001271A9">
              <w:t>Yes</w:t>
            </w:r>
          </w:p>
        </w:tc>
      </w:tr>
      <w:tr w:rsidR="001271A9" w:rsidRPr="001271A9" w14:paraId="6D9860DF" w14:textId="77777777">
        <w:trPr>
          <w:tblCellSpacing w:w="15" w:type="dxa"/>
        </w:trPr>
        <w:tc>
          <w:tcPr>
            <w:tcW w:w="0" w:type="auto"/>
            <w:vAlign w:val="center"/>
            <w:hideMark/>
          </w:tcPr>
          <w:p w14:paraId="49FF93CE" w14:textId="77777777" w:rsidR="001271A9" w:rsidRPr="001271A9" w:rsidRDefault="001271A9" w:rsidP="001271A9">
            <w:r w:rsidRPr="001271A9">
              <w:t>Annexure B (Architect Notes)</w:t>
            </w:r>
          </w:p>
        </w:tc>
        <w:tc>
          <w:tcPr>
            <w:tcW w:w="0" w:type="auto"/>
            <w:vAlign w:val="center"/>
            <w:hideMark/>
          </w:tcPr>
          <w:p w14:paraId="6CD6200C" w14:textId="77777777" w:rsidR="001271A9" w:rsidRPr="001271A9" w:rsidRDefault="001271A9" w:rsidP="001271A9">
            <w:r w:rsidRPr="001271A9">
              <w:t>No — remove</w:t>
            </w:r>
          </w:p>
        </w:tc>
      </w:tr>
      <w:tr w:rsidR="001271A9" w:rsidRPr="001271A9" w14:paraId="3570448B" w14:textId="77777777">
        <w:trPr>
          <w:tblCellSpacing w:w="15" w:type="dxa"/>
        </w:trPr>
        <w:tc>
          <w:tcPr>
            <w:tcW w:w="0" w:type="auto"/>
            <w:vAlign w:val="center"/>
            <w:hideMark/>
          </w:tcPr>
          <w:p w14:paraId="09C9363D" w14:textId="77777777" w:rsidR="001271A9" w:rsidRPr="001271A9" w:rsidRDefault="001271A9" w:rsidP="001271A9">
            <w:r w:rsidRPr="001271A9">
              <w:t>Production Notes</w:t>
            </w:r>
          </w:p>
        </w:tc>
        <w:tc>
          <w:tcPr>
            <w:tcW w:w="0" w:type="auto"/>
            <w:vAlign w:val="center"/>
            <w:hideMark/>
          </w:tcPr>
          <w:p w14:paraId="073272F1" w14:textId="77777777" w:rsidR="001271A9" w:rsidRPr="001271A9" w:rsidRDefault="001271A9" w:rsidP="001271A9">
            <w:r w:rsidRPr="001271A9">
              <w:t>No — remove</w:t>
            </w:r>
          </w:p>
        </w:tc>
      </w:tr>
    </w:tbl>
    <w:p w14:paraId="2F025CCB" w14:textId="77777777" w:rsidR="001271A9" w:rsidRPr="001271A9" w:rsidRDefault="001271A9" w:rsidP="001271A9">
      <w:pPr>
        <w:numPr>
          <w:ilvl w:val="0"/>
          <w:numId w:val="49"/>
        </w:numPr>
        <w:tabs>
          <w:tab w:val="num" w:pos="360"/>
        </w:tabs>
        <w:rPr>
          <w:b/>
          <w:bCs/>
        </w:rPr>
      </w:pPr>
      <w:r w:rsidRPr="001271A9">
        <w:rPr>
          <w:b/>
          <w:bCs/>
        </w:rPr>
        <w:t>C-3: Cross-Reference Verification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7"/>
        <w:gridCol w:w="1736"/>
        <w:gridCol w:w="1471"/>
      </w:tblGrid>
      <w:tr w:rsidR="001271A9" w:rsidRPr="001271A9" w14:paraId="1218EF9B" w14:textId="77777777">
        <w:trPr>
          <w:tblHeader/>
          <w:tblCellSpacing w:w="15" w:type="dxa"/>
        </w:trPr>
        <w:tc>
          <w:tcPr>
            <w:tcW w:w="0" w:type="auto"/>
            <w:vAlign w:val="center"/>
            <w:hideMark/>
          </w:tcPr>
          <w:p w14:paraId="08AE987D" w14:textId="77777777" w:rsidR="001271A9" w:rsidRPr="001271A9" w:rsidRDefault="001271A9" w:rsidP="001271A9">
            <w:pPr>
              <w:rPr>
                <w:b/>
                <w:bCs/>
              </w:rPr>
            </w:pPr>
            <w:r w:rsidRPr="001271A9">
              <w:rPr>
                <w:b/>
                <w:bCs/>
              </w:rPr>
              <w:t>Playbook Reference</w:t>
            </w:r>
          </w:p>
        </w:tc>
        <w:tc>
          <w:tcPr>
            <w:tcW w:w="0" w:type="auto"/>
            <w:vAlign w:val="center"/>
            <w:hideMark/>
          </w:tcPr>
          <w:p w14:paraId="2D1CA47D" w14:textId="77777777" w:rsidR="001271A9" w:rsidRPr="001271A9" w:rsidRDefault="001271A9" w:rsidP="001271A9">
            <w:pPr>
              <w:rPr>
                <w:b/>
                <w:bCs/>
              </w:rPr>
            </w:pPr>
            <w:r w:rsidRPr="001271A9">
              <w:rPr>
                <w:b/>
                <w:bCs/>
              </w:rPr>
              <w:t>Source Document</w:t>
            </w:r>
          </w:p>
        </w:tc>
        <w:tc>
          <w:tcPr>
            <w:tcW w:w="0" w:type="auto"/>
            <w:vAlign w:val="center"/>
            <w:hideMark/>
          </w:tcPr>
          <w:p w14:paraId="3EDF2847" w14:textId="77777777" w:rsidR="001271A9" w:rsidRPr="001271A9" w:rsidRDefault="001271A9" w:rsidP="001271A9">
            <w:pPr>
              <w:rPr>
                <w:b/>
                <w:bCs/>
              </w:rPr>
            </w:pPr>
            <w:r w:rsidRPr="001271A9">
              <w:rPr>
                <w:b/>
                <w:bCs/>
              </w:rPr>
              <w:t>Section</w:t>
            </w:r>
          </w:p>
        </w:tc>
      </w:tr>
      <w:tr w:rsidR="001271A9" w:rsidRPr="001271A9" w14:paraId="108EBF79" w14:textId="77777777">
        <w:trPr>
          <w:tblCellSpacing w:w="15" w:type="dxa"/>
        </w:trPr>
        <w:tc>
          <w:tcPr>
            <w:tcW w:w="0" w:type="auto"/>
            <w:vAlign w:val="center"/>
            <w:hideMark/>
          </w:tcPr>
          <w:p w14:paraId="61ACCF8B" w14:textId="77777777" w:rsidR="001271A9" w:rsidRPr="001271A9" w:rsidRDefault="001271A9" w:rsidP="001271A9">
            <w:r w:rsidRPr="001271A9">
              <w:t>IP Assignment — Assigned IP</w:t>
            </w:r>
          </w:p>
        </w:tc>
        <w:tc>
          <w:tcPr>
            <w:tcW w:w="0" w:type="auto"/>
            <w:vAlign w:val="center"/>
            <w:hideMark/>
          </w:tcPr>
          <w:p w14:paraId="3DA2F737" w14:textId="77777777" w:rsidR="001271A9" w:rsidRPr="001271A9" w:rsidRDefault="001271A9" w:rsidP="001271A9">
            <w:r w:rsidRPr="001271A9">
              <w:t>DOC_IP</w:t>
            </w:r>
          </w:p>
        </w:tc>
        <w:tc>
          <w:tcPr>
            <w:tcW w:w="0" w:type="auto"/>
            <w:vAlign w:val="center"/>
            <w:hideMark/>
          </w:tcPr>
          <w:p w14:paraId="2FF2CC27" w14:textId="77777777" w:rsidR="001271A9" w:rsidRPr="001271A9" w:rsidRDefault="001271A9" w:rsidP="001271A9">
            <w:r w:rsidRPr="001271A9">
              <w:t>§1.3</w:t>
            </w:r>
          </w:p>
        </w:tc>
      </w:tr>
      <w:tr w:rsidR="001271A9" w:rsidRPr="001271A9" w14:paraId="052A16E6" w14:textId="77777777">
        <w:trPr>
          <w:tblCellSpacing w:w="15" w:type="dxa"/>
        </w:trPr>
        <w:tc>
          <w:tcPr>
            <w:tcW w:w="0" w:type="auto"/>
            <w:vAlign w:val="center"/>
            <w:hideMark/>
          </w:tcPr>
          <w:p w14:paraId="4F544D7D" w14:textId="77777777" w:rsidR="001271A9" w:rsidRPr="001271A9" w:rsidRDefault="001271A9" w:rsidP="001271A9">
            <w:r w:rsidRPr="001271A9">
              <w:t>IP Assignment — Background IP</w:t>
            </w:r>
          </w:p>
        </w:tc>
        <w:tc>
          <w:tcPr>
            <w:tcW w:w="0" w:type="auto"/>
            <w:vAlign w:val="center"/>
            <w:hideMark/>
          </w:tcPr>
          <w:p w14:paraId="702D87A7" w14:textId="77777777" w:rsidR="001271A9" w:rsidRPr="001271A9" w:rsidRDefault="001271A9" w:rsidP="001271A9">
            <w:r w:rsidRPr="001271A9">
              <w:t>DOC_IP</w:t>
            </w:r>
          </w:p>
        </w:tc>
        <w:tc>
          <w:tcPr>
            <w:tcW w:w="0" w:type="auto"/>
            <w:vAlign w:val="center"/>
            <w:hideMark/>
          </w:tcPr>
          <w:p w14:paraId="1DBA0A4E" w14:textId="77777777" w:rsidR="001271A9" w:rsidRPr="001271A9" w:rsidRDefault="001271A9" w:rsidP="001271A9">
            <w:r w:rsidRPr="001271A9">
              <w:t>§1.4</w:t>
            </w:r>
          </w:p>
        </w:tc>
      </w:tr>
      <w:tr w:rsidR="001271A9" w:rsidRPr="001271A9" w14:paraId="49398DA4" w14:textId="77777777">
        <w:trPr>
          <w:tblCellSpacing w:w="15" w:type="dxa"/>
        </w:trPr>
        <w:tc>
          <w:tcPr>
            <w:tcW w:w="0" w:type="auto"/>
            <w:vAlign w:val="center"/>
            <w:hideMark/>
          </w:tcPr>
          <w:p w14:paraId="3ABD30C0" w14:textId="77777777" w:rsidR="001271A9" w:rsidRPr="001271A9" w:rsidRDefault="001271A9" w:rsidP="001271A9">
            <w:r w:rsidRPr="001271A9">
              <w:t>IP Assignment — Present Assignment</w:t>
            </w:r>
          </w:p>
        </w:tc>
        <w:tc>
          <w:tcPr>
            <w:tcW w:w="0" w:type="auto"/>
            <w:vAlign w:val="center"/>
            <w:hideMark/>
          </w:tcPr>
          <w:p w14:paraId="0703FC43" w14:textId="77777777" w:rsidR="001271A9" w:rsidRPr="001271A9" w:rsidRDefault="001271A9" w:rsidP="001271A9">
            <w:r w:rsidRPr="001271A9">
              <w:t>DOC_IP</w:t>
            </w:r>
          </w:p>
        </w:tc>
        <w:tc>
          <w:tcPr>
            <w:tcW w:w="0" w:type="auto"/>
            <w:vAlign w:val="center"/>
            <w:hideMark/>
          </w:tcPr>
          <w:p w14:paraId="3EF146E5" w14:textId="77777777" w:rsidR="001271A9" w:rsidRPr="001271A9" w:rsidRDefault="001271A9" w:rsidP="001271A9">
            <w:r w:rsidRPr="001271A9">
              <w:t>§2.1</w:t>
            </w:r>
          </w:p>
        </w:tc>
      </w:tr>
      <w:tr w:rsidR="001271A9" w:rsidRPr="001271A9" w14:paraId="0A6C9625" w14:textId="77777777">
        <w:trPr>
          <w:tblCellSpacing w:w="15" w:type="dxa"/>
        </w:trPr>
        <w:tc>
          <w:tcPr>
            <w:tcW w:w="0" w:type="auto"/>
            <w:vAlign w:val="center"/>
            <w:hideMark/>
          </w:tcPr>
          <w:p w14:paraId="3FFBAD3C" w14:textId="77777777" w:rsidR="001271A9" w:rsidRPr="001271A9" w:rsidRDefault="001271A9" w:rsidP="001271A9">
            <w:r w:rsidRPr="001271A9">
              <w:t>IP Assignment — Conditional Assignment</w:t>
            </w:r>
          </w:p>
        </w:tc>
        <w:tc>
          <w:tcPr>
            <w:tcW w:w="0" w:type="auto"/>
            <w:vAlign w:val="center"/>
            <w:hideMark/>
          </w:tcPr>
          <w:p w14:paraId="3531BCC6" w14:textId="77777777" w:rsidR="001271A9" w:rsidRPr="001271A9" w:rsidRDefault="001271A9" w:rsidP="001271A9">
            <w:r w:rsidRPr="001271A9">
              <w:t>DOC_IP</w:t>
            </w:r>
          </w:p>
        </w:tc>
        <w:tc>
          <w:tcPr>
            <w:tcW w:w="0" w:type="auto"/>
            <w:vAlign w:val="center"/>
            <w:hideMark/>
          </w:tcPr>
          <w:p w14:paraId="5023D9EF" w14:textId="77777777" w:rsidR="001271A9" w:rsidRPr="001271A9" w:rsidRDefault="001271A9" w:rsidP="001271A9">
            <w:r w:rsidRPr="001271A9">
              <w:t>§2.2</w:t>
            </w:r>
          </w:p>
        </w:tc>
      </w:tr>
      <w:tr w:rsidR="001271A9" w:rsidRPr="001271A9" w14:paraId="49026843" w14:textId="77777777">
        <w:trPr>
          <w:tblCellSpacing w:w="15" w:type="dxa"/>
        </w:trPr>
        <w:tc>
          <w:tcPr>
            <w:tcW w:w="0" w:type="auto"/>
            <w:vAlign w:val="center"/>
            <w:hideMark/>
          </w:tcPr>
          <w:p w14:paraId="02C8C7A3" w14:textId="77777777" w:rsidR="001271A9" w:rsidRPr="001271A9" w:rsidRDefault="001271A9" w:rsidP="001271A9">
            <w:r w:rsidRPr="001271A9">
              <w:t>Moral Rights Waiver</w:t>
            </w:r>
          </w:p>
        </w:tc>
        <w:tc>
          <w:tcPr>
            <w:tcW w:w="0" w:type="auto"/>
            <w:vAlign w:val="center"/>
            <w:hideMark/>
          </w:tcPr>
          <w:p w14:paraId="6B9F628C" w14:textId="77777777" w:rsidR="001271A9" w:rsidRPr="001271A9" w:rsidRDefault="001271A9" w:rsidP="001271A9">
            <w:r w:rsidRPr="001271A9">
              <w:t>DOC_IP</w:t>
            </w:r>
          </w:p>
        </w:tc>
        <w:tc>
          <w:tcPr>
            <w:tcW w:w="0" w:type="auto"/>
            <w:vAlign w:val="center"/>
            <w:hideMark/>
          </w:tcPr>
          <w:p w14:paraId="5C9486C0" w14:textId="77777777" w:rsidR="001271A9" w:rsidRPr="001271A9" w:rsidRDefault="001271A9" w:rsidP="001271A9">
            <w:r w:rsidRPr="001271A9">
              <w:t>§3.1, §3.3</w:t>
            </w:r>
          </w:p>
        </w:tc>
      </w:tr>
      <w:tr w:rsidR="001271A9" w:rsidRPr="001271A9" w14:paraId="067BC736" w14:textId="77777777">
        <w:trPr>
          <w:tblCellSpacing w:w="15" w:type="dxa"/>
        </w:trPr>
        <w:tc>
          <w:tcPr>
            <w:tcW w:w="0" w:type="auto"/>
            <w:vAlign w:val="center"/>
            <w:hideMark/>
          </w:tcPr>
          <w:p w14:paraId="7C66BD7C" w14:textId="77777777" w:rsidR="001271A9" w:rsidRPr="001271A9" w:rsidRDefault="001271A9" w:rsidP="001271A9">
            <w:r w:rsidRPr="001271A9">
              <w:t>Cooperation obligation</w:t>
            </w:r>
          </w:p>
        </w:tc>
        <w:tc>
          <w:tcPr>
            <w:tcW w:w="0" w:type="auto"/>
            <w:vAlign w:val="center"/>
            <w:hideMark/>
          </w:tcPr>
          <w:p w14:paraId="0C803483" w14:textId="77777777" w:rsidR="001271A9" w:rsidRPr="001271A9" w:rsidRDefault="001271A9" w:rsidP="001271A9">
            <w:r w:rsidRPr="001271A9">
              <w:t>DOC_IP</w:t>
            </w:r>
          </w:p>
        </w:tc>
        <w:tc>
          <w:tcPr>
            <w:tcW w:w="0" w:type="auto"/>
            <w:vAlign w:val="center"/>
            <w:hideMark/>
          </w:tcPr>
          <w:p w14:paraId="2D6B3FD0" w14:textId="77777777" w:rsidR="001271A9" w:rsidRPr="001271A9" w:rsidRDefault="001271A9" w:rsidP="001271A9">
            <w:r w:rsidRPr="001271A9">
              <w:t>§4.3</w:t>
            </w:r>
          </w:p>
        </w:tc>
      </w:tr>
      <w:tr w:rsidR="001271A9" w:rsidRPr="001271A9" w14:paraId="3609CB66" w14:textId="77777777">
        <w:trPr>
          <w:tblCellSpacing w:w="15" w:type="dxa"/>
        </w:trPr>
        <w:tc>
          <w:tcPr>
            <w:tcW w:w="0" w:type="auto"/>
            <w:vAlign w:val="center"/>
            <w:hideMark/>
          </w:tcPr>
          <w:p w14:paraId="55962261" w14:textId="77777777" w:rsidR="001271A9" w:rsidRPr="001271A9" w:rsidRDefault="001271A9" w:rsidP="001271A9">
            <w:r w:rsidRPr="001271A9">
              <w:t>Power of Attorney</w:t>
            </w:r>
          </w:p>
        </w:tc>
        <w:tc>
          <w:tcPr>
            <w:tcW w:w="0" w:type="auto"/>
            <w:vAlign w:val="center"/>
            <w:hideMark/>
          </w:tcPr>
          <w:p w14:paraId="7BB1D32E" w14:textId="77777777" w:rsidR="001271A9" w:rsidRPr="001271A9" w:rsidRDefault="001271A9" w:rsidP="001271A9">
            <w:r w:rsidRPr="001271A9">
              <w:t>DOC_IP</w:t>
            </w:r>
          </w:p>
        </w:tc>
        <w:tc>
          <w:tcPr>
            <w:tcW w:w="0" w:type="auto"/>
            <w:vAlign w:val="center"/>
            <w:hideMark/>
          </w:tcPr>
          <w:p w14:paraId="6FFF73C9" w14:textId="77777777" w:rsidR="001271A9" w:rsidRPr="001271A9" w:rsidRDefault="001271A9" w:rsidP="001271A9">
            <w:r w:rsidRPr="001271A9">
              <w:t>§4.4</w:t>
            </w:r>
          </w:p>
        </w:tc>
      </w:tr>
      <w:tr w:rsidR="001271A9" w:rsidRPr="001271A9" w14:paraId="34095456" w14:textId="77777777">
        <w:trPr>
          <w:tblCellSpacing w:w="15" w:type="dxa"/>
        </w:trPr>
        <w:tc>
          <w:tcPr>
            <w:tcW w:w="0" w:type="auto"/>
            <w:vAlign w:val="center"/>
            <w:hideMark/>
          </w:tcPr>
          <w:p w14:paraId="30CCD8C1" w14:textId="77777777" w:rsidR="001271A9" w:rsidRPr="001271A9" w:rsidRDefault="001271A9" w:rsidP="001271A9">
            <w:r w:rsidRPr="001271A9">
              <w:t>No Retained Rights</w:t>
            </w:r>
          </w:p>
        </w:tc>
        <w:tc>
          <w:tcPr>
            <w:tcW w:w="0" w:type="auto"/>
            <w:vAlign w:val="center"/>
            <w:hideMark/>
          </w:tcPr>
          <w:p w14:paraId="3DA42FA4" w14:textId="77777777" w:rsidR="001271A9" w:rsidRPr="001271A9" w:rsidRDefault="001271A9" w:rsidP="001271A9">
            <w:r w:rsidRPr="001271A9">
              <w:t>DOC_IP</w:t>
            </w:r>
          </w:p>
        </w:tc>
        <w:tc>
          <w:tcPr>
            <w:tcW w:w="0" w:type="auto"/>
            <w:vAlign w:val="center"/>
            <w:hideMark/>
          </w:tcPr>
          <w:p w14:paraId="5EC48403" w14:textId="77777777" w:rsidR="001271A9" w:rsidRPr="001271A9" w:rsidRDefault="001271A9" w:rsidP="001271A9">
            <w:r w:rsidRPr="001271A9">
              <w:t>§2.4</w:t>
            </w:r>
          </w:p>
        </w:tc>
      </w:tr>
      <w:tr w:rsidR="001271A9" w:rsidRPr="001271A9" w14:paraId="6E7BF792" w14:textId="77777777">
        <w:trPr>
          <w:tblCellSpacing w:w="15" w:type="dxa"/>
        </w:trPr>
        <w:tc>
          <w:tcPr>
            <w:tcW w:w="0" w:type="auto"/>
            <w:vAlign w:val="center"/>
            <w:hideMark/>
          </w:tcPr>
          <w:p w14:paraId="64F53AA3" w14:textId="77777777" w:rsidR="001271A9" w:rsidRPr="001271A9" w:rsidRDefault="001271A9" w:rsidP="001271A9">
            <w:r w:rsidRPr="001271A9">
              <w:t>Relationship to existing agreements</w:t>
            </w:r>
          </w:p>
        </w:tc>
        <w:tc>
          <w:tcPr>
            <w:tcW w:w="0" w:type="auto"/>
            <w:vAlign w:val="center"/>
            <w:hideMark/>
          </w:tcPr>
          <w:p w14:paraId="2ED75F6D" w14:textId="77777777" w:rsidR="001271A9" w:rsidRPr="001271A9" w:rsidRDefault="001271A9" w:rsidP="001271A9">
            <w:r w:rsidRPr="001271A9">
              <w:t>DOC_IP</w:t>
            </w:r>
          </w:p>
        </w:tc>
        <w:tc>
          <w:tcPr>
            <w:tcW w:w="0" w:type="auto"/>
            <w:vAlign w:val="center"/>
            <w:hideMark/>
          </w:tcPr>
          <w:p w14:paraId="177494C5" w14:textId="77777777" w:rsidR="001271A9" w:rsidRPr="001271A9" w:rsidRDefault="001271A9" w:rsidP="001271A9">
            <w:r w:rsidRPr="001271A9">
              <w:t>§8.1</w:t>
            </w:r>
          </w:p>
        </w:tc>
      </w:tr>
      <w:tr w:rsidR="001271A9" w:rsidRPr="001271A9" w14:paraId="6FA651A1" w14:textId="77777777">
        <w:trPr>
          <w:tblCellSpacing w:w="15" w:type="dxa"/>
        </w:trPr>
        <w:tc>
          <w:tcPr>
            <w:tcW w:w="0" w:type="auto"/>
            <w:vAlign w:val="center"/>
            <w:hideMark/>
          </w:tcPr>
          <w:p w14:paraId="24D58A1C" w14:textId="77777777" w:rsidR="001271A9" w:rsidRPr="001271A9" w:rsidRDefault="001271A9" w:rsidP="001271A9">
            <w:r w:rsidRPr="001271A9">
              <w:t>Schedule A (Background IP)</w:t>
            </w:r>
          </w:p>
        </w:tc>
        <w:tc>
          <w:tcPr>
            <w:tcW w:w="0" w:type="auto"/>
            <w:vAlign w:val="center"/>
            <w:hideMark/>
          </w:tcPr>
          <w:p w14:paraId="2F202792" w14:textId="77777777" w:rsidR="001271A9" w:rsidRPr="001271A9" w:rsidRDefault="001271A9" w:rsidP="001271A9">
            <w:r w:rsidRPr="001271A9">
              <w:t>DOC_IP</w:t>
            </w:r>
          </w:p>
        </w:tc>
        <w:tc>
          <w:tcPr>
            <w:tcW w:w="0" w:type="auto"/>
            <w:vAlign w:val="center"/>
            <w:hideMark/>
          </w:tcPr>
          <w:p w14:paraId="7F9AC5E1" w14:textId="77777777" w:rsidR="001271A9" w:rsidRPr="001271A9" w:rsidRDefault="001271A9" w:rsidP="001271A9">
            <w:r w:rsidRPr="001271A9">
              <w:t>Schedule A</w:t>
            </w:r>
          </w:p>
        </w:tc>
      </w:tr>
      <w:tr w:rsidR="001271A9" w:rsidRPr="001271A9" w14:paraId="4F832359" w14:textId="77777777">
        <w:trPr>
          <w:tblCellSpacing w:w="15" w:type="dxa"/>
        </w:trPr>
        <w:tc>
          <w:tcPr>
            <w:tcW w:w="0" w:type="auto"/>
            <w:vAlign w:val="center"/>
            <w:hideMark/>
          </w:tcPr>
          <w:p w14:paraId="5A96884B" w14:textId="77777777" w:rsidR="001271A9" w:rsidRPr="001271A9" w:rsidRDefault="001271A9" w:rsidP="001271A9">
            <w:r w:rsidRPr="001271A9">
              <w:lastRenderedPageBreak/>
              <w:t>Traffic Light Policy</w:t>
            </w:r>
          </w:p>
        </w:tc>
        <w:tc>
          <w:tcPr>
            <w:tcW w:w="0" w:type="auto"/>
            <w:vAlign w:val="center"/>
            <w:hideMark/>
          </w:tcPr>
          <w:p w14:paraId="5BF79A5C" w14:textId="77777777" w:rsidR="001271A9" w:rsidRPr="001271A9" w:rsidRDefault="001271A9" w:rsidP="001271A9">
            <w:r w:rsidRPr="001271A9">
              <w:t>DOC_HND</w:t>
            </w:r>
          </w:p>
        </w:tc>
        <w:tc>
          <w:tcPr>
            <w:tcW w:w="0" w:type="auto"/>
            <w:vAlign w:val="center"/>
            <w:hideMark/>
          </w:tcPr>
          <w:p w14:paraId="44E99197" w14:textId="77777777" w:rsidR="001271A9" w:rsidRPr="001271A9" w:rsidRDefault="001271A9" w:rsidP="001271A9">
            <w:r w:rsidRPr="001271A9">
              <w:t>§2</w:t>
            </w:r>
          </w:p>
        </w:tc>
      </w:tr>
      <w:tr w:rsidR="001271A9" w:rsidRPr="001271A9" w14:paraId="4E32697D" w14:textId="77777777">
        <w:trPr>
          <w:tblCellSpacing w:w="15" w:type="dxa"/>
        </w:trPr>
        <w:tc>
          <w:tcPr>
            <w:tcW w:w="0" w:type="auto"/>
            <w:vAlign w:val="center"/>
            <w:hideMark/>
          </w:tcPr>
          <w:p w14:paraId="74EFF0D5" w14:textId="77777777" w:rsidR="001271A9" w:rsidRPr="001271A9" w:rsidRDefault="001271A9" w:rsidP="001271A9">
            <w:r w:rsidRPr="001271A9">
              <w:t>Red-tier permitted uses</w:t>
            </w:r>
          </w:p>
        </w:tc>
        <w:tc>
          <w:tcPr>
            <w:tcW w:w="0" w:type="auto"/>
            <w:vAlign w:val="center"/>
            <w:hideMark/>
          </w:tcPr>
          <w:p w14:paraId="33F723F9" w14:textId="77777777" w:rsidR="001271A9" w:rsidRPr="001271A9" w:rsidRDefault="001271A9" w:rsidP="001271A9">
            <w:r w:rsidRPr="001271A9">
              <w:t>DOC_HND</w:t>
            </w:r>
          </w:p>
        </w:tc>
        <w:tc>
          <w:tcPr>
            <w:tcW w:w="0" w:type="auto"/>
            <w:vAlign w:val="center"/>
            <w:hideMark/>
          </w:tcPr>
          <w:p w14:paraId="2B2BE665" w14:textId="77777777" w:rsidR="001271A9" w:rsidRPr="001271A9" w:rsidRDefault="001271A9" w:rsidP="001271A9">
            <w:r w:rsidRPr="001271A9">
              <w:t>§2.1</w:t>
            </w:r>
          </w:p>
        </w:tc>
      </w:tr>
      <w:tr w:rsidR="001271A9" w:rsidRPr="001271A9" w14:paraId="37411E01" w14:textId="77777777">
        <w:trPr>
          <w:tblCellSpacing w:w="15" w:type="dxa"/>
        </w:trPr>
        <w:tc>
          <w:tcPr>
            <w:tcW w:w="0" w:type="auto"/>
            <w:vAlign w:val="center"/>
            <w:hideMark/>
          </w:tcPr>
          <w:p w14:paraId="7F05AE1B" w14:textId="77777777" w:rsidR="001271A9" w:rsidRPr="001271A9" w:rsidRDefault="001271A9" w:rsidP="001271A9">
            <w:r w:rsidRPr="001271A9">
              <w:t>Data Paste Ban</w:t>
            </w:r>
          </w:p>
        </w:tc>
        <w:tc>
          <w:tcPr>
            <w:tcW w:w="0" w:type="auto"/>
            <w:vAlign w:val="center"/>
            <w:hideMark/>
          </w:tcPr>
          <w:p w14:paraId="17F54FE0" w14:textId="77777777" w:rsidR="001271A9" w:rsidRPr="001271A9" w:rsidRDefault="001271A9" w:rsidP="001271A9">
            <w:r w:rsidRPr="001271A9">
              <w:t>DOC_HND</w:t>
            </w:r>
          </w:p>
        </w:tc>
        <w:tc>
          <w:tcPr>
            <w:tcW w:w="0" w:type="auto"/>
            <w:vAlign w:val="center"/>
            <w:hideMark/>
          </w:tcPr>
          <w:p w14:paraId="390606D6" w14:textId="77777777" w:rsidR="001271A9" w:rsidRPr="001271A9" w:rsidRDefault="001271A9" w:rsidP="001271A9">
            <w:r w:rsidRPr="001271A9">
              <w:t>§3.2</w:t>
            </w:r>
          </w:p>
        </w:tc>
      </w:tr>
      <w:tr w:rsidR="001271A9" w:rsidRPr="001271A9" w14:paraId="69F6C71C" w14:textId="77777777">
        <w:trPr>
          <w:tblCellSpacing w:w="15" w:type="dxa"/>
        </w:trPr>
        <w:tc>
          <w:tcPr>
            <w:tcW w:w="0" w:type="auto"/>
            <w:vAlign w:val="center"/>
            <w:hideMark/>
          </w:tcPr>
          <w:p w14:paraId="5828D32B" w14:textId="77777777" w:rsidR="001271A9" w:rsidRPr="001271A9" w:rsidRDefault="001271A9" w:rsidP="001271A9">
            <w:r w:rsidRPr="001271A9">
              <w:t>Human Review requirement</w:t>
            </w:r>
          </w:p>
        </w:tc>
        <w:tc>
          <w:tcPr>
            <w:tcW w:w="0" w:type="auto"/>
            <w:vAlign w:val="center"/>
            <w:hideMark/>
          </w:tcPr>
          <w:p w14:paraId="313A0B6A" w14:textId="77777777" w:rsidR="001271A9" w:rsidRPr="001271A9" w:rsidRDefault="001271A9" w:rsidP="001271A9">
            <w:r w:rsidRPr="001271A9">
              <w:t>DOC_HND</w:t>
            </w:r>
          </w:p>
        </w:tc>
        <w:tc>
          <w:tcPr>
            <w:tcW w:w="0" w:type="auto"/>
            <w:vAlign w:val="center"/>
            <w:hideMark/>
          </w:tcPr>
          <w:p w14:paraId="1AD49F7A" w14:textId="77777777" w:rsidR="001271A9" w:rsidRPr="001271A9" w:rsidRDefault="001271A9" w:rsidP="001271A9">
            <w:r w:rsidRPr="001271A9">
              <w:t>§4.2</w:t>
            </w:r>
          </w:p>
        </w:tc>
      </w:tr>
      <w:tr w:rsidR="001271A9" w:rsidRPr="001271A9" w14:paraId="28C78934" w14:textId="77777777">
        <w:trPr>
          <w:tblCellSpacing w:w="15" w:type="dxa"/>
        </w:trPr>
        <w:tc>
          <w:tcPr>
            <w:tcW w:w="0" w:type="auto"/>
            <w:vAlign w:val="center"/>
            <w:hideMark/>
          </w:tcPr>
          <w:p w14:paraId="3B417B6D" w14:textId="77777777" w:rsidR="001271A9" w:rsidRPr="001271A9" w:rsidRDefault="001271A9" w:rsidP="001271A9">
            <w:r w:rsidRPr="001271A9">
              <w:t>Incident Reporting</w:t>
            </w:r>
          </w:p>
        </w:tc>
        <w:tc>
          <w:tcPr>
            <w:tcW w:w="0" w:type="auto"/>
            <w:vAlign w:val="center"/>
            <w:hideMark/>
          </w:tcPr>
          <w:p w14:paraId="5A28E0E8" w14:textId="77777777" w:rsidR="001271A9" w:rsidRPr="001271A9" w:rsidRDefault="001271A9" w:rsidP="001271A9">
            <w:r w:rsidRPr="001271A9">
              <w:t>DOC_HND</w:t>
            </w:r>
          </w:p>
        </w:tc>
        <w:tc>
          <w:tcPr>
            <w:tcW w:w="0" w:type="auto"/>
            <w:vAlign w:val="center"/>
            <w:hideMark/>
          </w:tcPr>
          <w:p w14:paraId="6D491C17" w14:textId="77777777" w:rsidR="001271A9" w:rsidRPr="001271A9" w:rsidRDefault="001271A9" w:rsidP="001271A9">
            <w:r w:rsidRPr="001271A9">
              <w:t>§7.1</w:t>
            </w:r>
          </w:p>
        </w:tc>
      </w:tr>
      <w:tr w:rsidR="001271A9" w:rsidRPr="001271A9" w14:paraId="630126AF" w14:textId="77777777">
        <w:trPr>
          <w:tblCellSpacing w:w="15" w:type="dxa"/>
        </w:trPr>
        <w:tc>
          <w:tcPr>
            <w:tcW w:w="0" w:type="auto"/>
            <w:vAlign w:val="center"/>
            <w:hideMark/>
          </w:tcPr>
          <w:p w14:paraId="09E76AA2" w14:textId="77777777" w:rsidR="001271A9" w:rsidRPr="001271A9" w:rsidRDefault="001271A9" w:rsidP="001271A9">
            <w:r w:rsidRPr="001271A9">
              <w:t>Violation Consequences</w:t>
            </w:r>
          </w:p>
        </w:tc>
        <w:tc>
          <w:tcPr>
            <w:tcW w:w="0" w:type="auto"/>
            <w:vAlign w:val="center"/>
            <w:hideMark/>
          </w:tcPr>
          <w:p w14:paraId="0DF27B0F" w14:textId="77777777" w:rsidR="001271A9" w:rsidRPr="001271A9" w:rsidRDefault="001271A9" w:rsidP="001271A9">
            <w:r w:rsidRPr="001271A9">
              <w:t>DOC_HND</w:t>
            </w:r>
          </w:p>
        </w:tc>
        <w:tc>
          <w:tcPr>
            <w:tcW w:w="0" w:type="auto"/>
            <w:vAlign w:val="center"/>
            <w:hideMark/>
          </w:tcPr>
          <w:p w14:paraId="2A679663" w14:textId="77777777" w:rsidR="001271A9" w:rsidRPr="001271A9" w:rsidRDefault="001271A9" w:rsidP="001271A9">
            <w:r w:rsidRPr="001271A9">
              <w:t>§7.3</w:t>
            </w:r>
          </w:p>
        </w:tc>
      </w:tr>
      <w:tr w:rsidR="001271A9" w:rsidRPr="001271A9" w14:paraId="68C8A9D2" w14:textId="77777777">
        <w:trPr>
          <w:tblCellSpacing w:w="15" w:type="dxa"/>
        </w:trPr>
        <w:tc>
          <w:tcPr>
            <w:tcW w:w="0" w:type="auto"/>
            <w:vAlign w:val="center"/>
            <w:hideMark/>
          </w:tcPr>
          <w:p w14:paraId="3E35F5CB" w14:textId="77777777" w:rsidR="001271A9" w:rsidRPr="001271A9" w:rsidRDefault="001271A9" w:rsidP="001271A9">
            <w:r w:rsidRPr="001271A9">
              <w:t>Five-Step Framework</w:t>
            </w:r>
          </w:p>
        </w:tc>
        <w:tc>
          <w:tcPr>
            <w:tcW w:w="0" w:type="auto"/>
            <w:vAlign w:val="center"/>
            <w:hideMark/>
          </w:tcPr>
          <w:p w14:paraId="37234E01" w14:textId="77777777" w:rsidR="001271A9" w:rsidRPr="001271A9" w:rsidRDefault="001271A9" w:rsidP="001271A9">
            <w:r w:rsidRPr="001271A9">
              <w:t>DOC_SOP</w:t>
            </w:r>
          </w:p>
        </w:tc>
        <w:tc>
          <w:tcPr>
            <w:tcW w:w="0" w:type="auto"/>
            <w:vAlign w:val="center"/>
            <w:hideMark/>
          </w:tcPr>
          <w:p w14:paraId="60744D5C" w14:textId="77777777" w:rsidR="001271A9" w:rsidRPr="001271A9" w:rsidRDefault="001271A9" w:rsidP="001271A9">
            <w:r w:rsidRPr="001271A9">
              <w:t>§2</w:t>
            </w:r>
          </w:p>
        </w:tc>
      </w:tr>
      <w:tr w:rsidR="001271A9" w:rsidRPr="001271A9" w14:paraId="0498DBEE" w14:textId="77777777">
        <w:trPr>
          <w:tblCellSpacing w:w="15" w:type="dxa"/>
        </w:trPr>
        <w:tc>
          <w:tcPr>
            <w:tcW w:w="0" w:type="auto"/>
            <w:vAlign w:val="center"/>
            <w:hideMark/>
          </w:tcPr>
          <w:p w14:paraId="7527D09A" w14:textId="77777777" w:rsidR="001271A9" w:rsidRPr="001271A9" w:rsidRDefault="001271A9" w:rsidP="001271A9">
            <w:r w:rsidRPr="001271A9">
              <w:t>Minimum Documentation</w:t>
            </w:r>
          </w:p>
        </w:tc>
        <w:tc>
          <w:tcPr>
            <w:tcW w:w="0" w:type="auto"/>
            <w:vAlign w:val="center"/>
            <w:hideMark/>
          </w:tcPr>
          <w:p w14:paraId="137A92B1" w14:textId="77777777" w:rsidR="001271A9" w:rsidRPr="001271A9" w:rsidRDefault="001271A9" w:rsidP="001271A9">
            <w:r w:rsidRPr="001271A9">
              <w:t>DOC_SOP</w:t>
            </w:r>
          </w:p>
        </w:tc>
        <w:tc>
          <w:tcPr>
            <w:tcW w:w="0" w:type="auto"/>
            <w:vAlign w:val="center"/>
            <w:hideMark/>
          </w:tcPr>
          <w:p w14:paraId="605A55C2" w14:textId="77777777" w:rsidR="001271A9" w:rsidRPr="001271A9" w:rsidRDefault="001271A9" w:rsidP="001271A9">
            <w:r w:rsidRPr="001271A9">
              <w:t>§4.1</w:t>
            </w:r>
          </w:p>
        </w:tc>
      </w:tr>
      <w:tr w:rsidR="001271A9" w:rsidRPr="001271A9" w14:paraId="52D391C8" w14:textId="77777777">
        <w:trPr>
          <w:tblCellSpacing w:w="15" w:type="dxa"/>
        </w:trPr>
        <w:tc>
          <w:tcPr>
            <w:tcW w:w="0" w:type="auto"/>
            <w:vAlign w:val="center"/>
            <w:hideMark/>
          </w:tcPr>
          <w:p w14:paraId="7739F4E0" w14:textId="77777777" w:rsidR="001271A9" w:rsidRPr="001271A9" w:rsidRDefault="001271A9" w:rsidP="001271A9">
            <w:r w:rsidRPr="001271A9">
              <w:t>Proportional Documentation</w:t>
            </w:r>
          </w:p>
        </w:tc>
        <w:tc>
          <w:tcPr>
            <w:tcW w:w="0" w:type="auto"/>
            <w:vAlign w:val="center"/>
            <w:hideMark/>
          </w:tcPr>
          <w:p w14:paraId="05743728" w14:textId="77777777" w:rsidR="001271A9" w:rsidRPr="001271A9" w:rsidRDefault="001271A9" w:rsidP="001271A9">
            <w:r w:rsidRPr="001271A9">
              <w:t>DOC_SOP</w:t>
            </w:r>
          </w:p>
        </w:tc>
        <w:tc>
          <w:tcPr>
            <w:tcW w:w="0" w:type="auto"/>
            <w:vAlign w:val="center"/>
            <w:hideMark/>
          </w:tcPr>
          <w:p w14:paraId="56749DB8" w14:textId="77777777" w:rsidR="001271A9" w:rsidRPr="001271A9" w:rsidRDefault="001271A9" w:rsidP="001271A9">
            <w:r w:rsidRPr="001271A9">
              <w:t>§4.2</w:t>
            </w:r>
          </w:p>
        </w:tc>
      </w:tr>
      <w:tr w:rsidR="001271A9" w:rsidRPr="001271A9" w14:paraId="7E4C46F0" w14:textId="77777777">
        <w:trPr>
          <w:tblCellSpacing w:w="15" w:type="dxa"/>
        </w:trPr>
        <w:tc>
          <w:tcPr>
            <w:tcW w:w="0" w:type="auto"/>
            <w:vAlign w:val="center"/>
            <w:hideMark/>
          </w:tcPr>
          <w:p w14:paraId="198C7BC0" w14:textId="77777777" w:rsidR="001271A9" w:rsidRPr="001271A9" w:rsidRDefault="001271A9" w:rsidP="001271A9">
            <w:r w:rsidRPr="001271A9">
              <w:t>Version Control as Documentation</w:t>
            </w:r>
          </w:p>
        </w:tc>
        <w:tc>
          <w:tcPr>
            <w:tcW w:w="0" w:type="auto"/>
            <w:vAlign w:val="center"/>
            <w:hideMark/>
          </w:tcPr>
          <w:p w14:paraId="3D744346" w14:textId="77777777" w:rsidR="001271A9" w:rsidRPr="001271A9" w:rsidRDefault="001271A9" w:rsidP="001271A9">
            <w:r w:rsidRPr="001271A9">
              <w:t>DOC_SOP</w:t>
            </w:r>
          </w:p>
        </w:tc>
        <w:tc>
          <w:tcPr>
            <w:tcW w:w="0" w:type="auto"/>
            <w:vAlign w:val="center"/>
            <w:hideMark/>
          </w:tcPr>
          <w:p w14:paraId="3045BC0F" w14:textId="77777777" w:rsidR="001271A9" w:rsidRPr="001271A9" w:rsidRDefault="001271A9" w:rsidP="001271A9">
            <w:r w:rsidRPr="001271A9">
              <w:t>§4.3</w:t>
            </w:r>
          </w:p>
        </w:tc>
      </w:tr>
      <w:tr w:rsidR="001271A9" w:rsidRPr="001271A9" w14:paraId="29857790" w14:textId="77777777">
        <w:trPr>
          <w:tblCellSpacing w:w="15" w:type="dxa"/>
        </w:trPr>
        <w:tc>
          <w:tcPr>
            <w:tcW w:w="0" w:type="auto"/>
            <w:vAlign w:val="center"/>
            <w:hideMark/>
          </w:tcPr>
          <w:p w14:paraId="4F4A6DEE" w14:textId="77777777" w:rsidR="001271A9" w:rsidRPr="001271A9" w:rsidRDefault="001271A9" w:rsidP="001271A9">
            <w:r w:rsidRPr="001271A9">
              <w:t>Lost or Missing Records</w:t>
            </w:r>
          </w:p>
        </w:tc>
        <w:tc>
          <w:tcPr>
            <w:tcW w:w="0" w:type="auto"/>
            <w:vAlign w:val="center"/>
            <w:hideMark/>
          </w:tcPr>
          <w:p w14:paraId="75683054" w14:textId="77777777" w:rsidR="001271A9" w:rsidRPr="001271A9" w:rsidRDefault="001271A9" w:rsidP="001271A9">
            <w:r w:rsidRPr="001271A9">
              <w:t>DOC_SOP</w:t>
            </w:r>
          </w:p>
        </w:tc>
        <w:tc>
          <w:tcPr>
            <w:tcW w:w="0" w:type="auto"/>
            <w:vAlign w:val="center"/>
            <w:hideMark/>
          </w:tcPr>
          <w:p w14:paraId="391303CC" w14:textId="77777777" w:rsidR="001271A9" w:rsidRPr="001271A9" w:rsidRDefault="001271A9" w:rsidP="001271A9">
            <w:r w:rsidRPr="001271A9">
              <w:t>§5.3</w:t>
            </w:r>
          </w:p>
        </w:tc>
      </w:tr>
      <w:tr w:rsidR="001271A9" w:rsidRPr="001271A9" w14:paraId="6E642A62" w14:textId="77777777">
        <w:trPr>
          <w:tblCellSpacing w:w="15" w:type="dxa"/>
        </w:trPr>
        <w:tc>
          <w:tcPr>
            <w:tcW w:w="0" w:type="auto"/>
            <w:vAlign w:val="center"/>
            <w:hideMark/>
          </w:tcPr>
          <w:p w14:paraId="0048899C" w14:textId="77777777" w:rsidR="001271A9" w:rsidRPr="001271A9" w:rsidRDefault="001271A9" w:rsidP="001271A9">
            <w:r w:rsidRPr="001271A9">
              <w:t>Authorship Attestation</w:t>
            </w:r>
          </w:p>
        </w:tc>
        <w:tc>
          <w:tcPr>
            <w:tcW w:w="0" w:type="auto"/>
            <w:vAlign w:val="center"/>
            <w:hideMark/>
          </w:tcPr>
          <w:p w14:paraId="79D3E548" w14:textId="77777777" w:rsidR="001271A9" w:rsidRPr="001271A9" w:rsidRDefault="001271A9" w:rsidP="001271A9">
            <w:r w:rsidRPr="001271A9">
              <w:t>DOC_SOP</w:t>
            </w:r>
          </w:p>
        </w:tc>
        <w:tc>
          <w:tcPr>
            <w:tcW w:w="0" w:type="auto"/>
            <w:vAlign w:val="center"/>
            <w:hideMark/>
          </w:tcPr>
          <w:p w14:paraId="51100387" w14:textId="77777777" w:rsidR="001271A9" w:rsidRPr="001271A9" w:rsidRDefault="001271A9" w:rsidP="001271A9">
            <w:r w:rsidRPr="001271A9">
              <w:t>Step 5</w:t>
            </w:r>
          </w:p>
        </w:tc>
      </w:tr>
      <w:tr w:rsidR="001271A9" w:rsidRPr="001271A9" w14:paraId="0300109D" w14:textId="77777777">
        <w:trPr>
          <w:tblCellSpacing w:w="15" w:type="dxa"/>
        </w:trPr>
        <w:tc>
          <w:tcPr>
            <w:tcW w:w="0" w:type="auto"/>
            <w:vAlign w:val="center"/>
            <w:hideMark/>
          </w:tcPr>
          <w:p w14:paraId="13BAD15D" w14:textId="77777777" w:rsidR="001271A9" w:rsidRPr="001271A9" w:rsidRDefault="001271A9" w:rsidP="001271A9">
            <w:r w:rsidRPr="001271A9">
              <w:t>Anonymity Commitment</w:t>
            </w:r>
          </w:p>
        </w:tc>
        <w:tc>
          <w:tcPr>
            <w:tcW w:w="0" w:type="auto"/>
            <w:vAlign w:val="center"/>
            <w:hideMark/>
          </w:tcPr>
          <w:p w14:paraId="00FE95A9" w14:textId="77777777" w:rsidR="001271A9" w:rsidRPr="001271A9" w:rsidRDefault="001271A9" w:rsidP="001271A9">
            <w:r w:rsidRPr="001271A9">
              <w:t>DOC_SCAN</w:t>
            </w:r>
          </w:p>
        </w:tc>
        <w:tc>
          <w:tcPr>
            <w:tcW w:w="0" w:type="auto"/>
            <w:vAlign w:val="center"/>
            <w:hideMark/>
          </w:tcPr>
          <w:p w14:paraId="41C022B3" w14:textId="77777777" w:rsidR="001271A9" w:rsidRPr="001271A9" w:rsidRDefault="001271A9" w:rsidP="001271A9">
            <w:r w:rsidRPr="001271A9">
              <w:t>§1.4</w:t>
            </w:r>
          </w:p>
        </w:tc>
      </w:tr>
      <w:tr w:rsidR="001271A9" w:rsidRPr="001271A9" w14:paraId="0A99013C" w14:textId="77777777">
        <w:trPr>
          <w:tblCellSpacing w:w="15" w:type="dxa"/>
        </w:trPr>
        <w:tc>
          <w:tcPr>
            <w:tcW w:w="0" w:type="auto"/>
            <w:vAlign w:val="center"/>
            <w:hideMark/>
          </w:tcPr>
          <w:p w14:paraId="3489FEF9" w14:textId="77777777" w:rsidR="001271A9" w:rsidRPr="001271A9" w:rsidRDefault="001271A9" w:rsidP="001271A9">
            <w:r w:rsidRPr="001271A9">
              <w:t>Anonymity Configuration</w:t>
            </w:r>
          </w:p>
        </w:tc>
        <w:tc>
          <w:tcPr>
            <w:tcW w:w="0" w:type="auto"/>
            <w:vAlign w:val="center"/>
            <w:hideMark/>
          </w:tcPr>
          <w:p w14:paraId="2D07692F" w14:textId="77777777" w:rsidR="001271A9" w:rsidRPr="001271A9" w:rsidRDefault="001271A9" w:rsidP="001271A9">
            <w:r w:rsidRPr="001271A9">
              <w:t>DOC_SCAN</w:t>
            </w:r>
          </w:p>
        </w:tc>
        <w:tc>
          <w:tcPr>
            <w:tcW w:w="0" w:type="auto"/>
            <w:vAlign w:val="center"/>
            <w:hideMark/>
          </w:tcPr>
          <w:p w14:paraId="105AE893" w14:textId="77777777" w:rsidR="001271A9" w:rsidRPr="001271A9" w:rsidRDefault="001271A9" w:rsidP="001271A9">
            <w:r w:rsidRPr="001271A9">
              <w:t>§4.2</w:t>
            </w:r>
          </w:p>
        </w:tc>
      </w:tr>
      <w:tr w:rsidR="001271A9" w:rsidRPr="001271A9" w14:paraId="2A35AD46" w14:textId="77777777">
        <w:trPr>
          <w:tblCellSpacing w:w="15" w:type="dxa"/>
        </w:trPr>
        <w:tc>
          <w:tcPr>
            <w:tcW w:w="0" w:type="auto"/>
            <w:vAlign w:val="center"/>
            <w:hideMark/>
          </w:tcPr>
          <w:p w14:paraId="2AD10642" w14:textId="77777777" w:rsidR="001271A9" w:rsidRPr="001271A9" w:rsidRDefault="001271A9" w:rsidP="001271A9">
            <w:r w:rsidRPr="001271A9">
              <w:t>Client contractual restrictions question</w:t>
            </w:r>
          </w:p>
        </w:tc>
        <w:tc>
          <w:tcPr>
            <w:tcW w:w="0" w:type="auto"/>
            <w:vAlign w:val="center"/>
            <w:hideMark/>
          </w:tcPr>
          <w:p w14:paraId="2FE9D2F1" w14:textId="77777777" w:rsidR="001271A9" w:rsidRPr="001271A9" w:rsidRDefault="001271A9" w:rsidP="001271A9">
            <w:r w:rsidRPr="001271A9">
              <w:t>DOC_SCAN</w:t>
            </w:r>
          </w:p>
        </w:tc>
        <w:tc>
          <w:tcPr>
            <w:tcW w:w="0" w:type="auto"/>
            <w:vAlign w:val="center"/>
            <w:hideMark/>
          </w:tcPr>
          <w:p w14:paraId="384E2D89" w14:textId="77777777" w:rsidR="001271A9" w:rsidRPr="001271A9" w:rsidRDefault="001271A9" w:rsidP="001271A9">
            <w:r w:rsidRPr="001271A9">
              <w:t>Question C5</w:t>
            </w:r>
          </w:p>
        </w:tc>
      </w:tr>
      <w:tr w:rsidR="001271A9" w:rsidRPr="001271A9" w14:paraId="59F0AC60" w14:textId="77777777">
        <w:trPr>
          <w:tblCellSpacing w:w="15" w:type="dxa"/>
        </w:trPr>
        <w:tc>
          <w:tcPr>
            <w:tcW w:w="0" w:type="auto"/>
            <w:vAlign w:val="center"/>
            <w:hideMark/>
          </w:tcPr>
          <w:p w14:paraId="68451B5D" w14:textId="77777777" w:rsidR="001271A9" w:rsidRPr="001271A9" w:rsidRDefault="001271A9" w:rsidP="001271A9">
            <w:r w:rsidRPr="001271A9">
              <w:t>Impact Assessment — Tier 2</w:t>
            </w:r>
          </w:p>
        </w:tc>
        <w:tc>
          <w:tcPr>
            <w:tcW w:w="0" w:type="auto"/>
            <w:vAlign w:val="center"/>
            <w:hideMark/>
          </w:tcPr>
          <w:p w14:paraId="3E379CD2" w14:textId="77777777" w:rsidR="001271A9" w:rsidRPr="001271A9" w:rsidRDefault="001271A9" w:rsidP="001271A9">
            <w:r w:rsidRPr="001271A9">
              <w:t>DOC_DPIA</w:t>
            </w:r>
          </w:p>
        </w:tc>
        <w:tc>
          <w:tcPr>
            <w:tcW w:w="0" w:type="auto"/>
            <w:vAlign w:val="center"/>
            <w:hideMark/>
          </w:tcPr>
          <w:p w14:paraId="7687FC8D" w14:textId="77777777" w:rsidR="001271A9" w:rsidRPr="001271A9" w:rsidRDefault="001271A9" w:rsidP="001271A9">
            <w:r w:rsidRPr="001271A9">
              <w:t>§2.1, §3.2 Part B</w:t>
            </w:r>
          </w:p>
        </w:tc>
      </w:tr>
    </w:tbl>
    <w:p w14:paraId="0111C229" w14:textId="77777777" w:rsidR="001271A9" w:rsidRPr="001271A9" w:rsidRDefault="001271A9" w:rsidP="001271A9">
      <w:pPr>
        <w:numPr>
          <w:ilvl w:val="0"/>
          <w:numId w:val="49"/>
        </w:numPr>
        <w:tabs>
          <w:tab w:val="num" w:pos="360"/>
        </w:tabs>
        <w:rPr>
          <w:b/>
          <w:bCs/>
        </w:rPr>
      </w:pPr>
      <w:r w:rsidRPr="001271A9">
        <w:rPr>
          <w:b/>
          <w:bCs/>
        </w:rPr>
        <w:t>C-4: Competitive Benchmark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4"/>
        <w:gridCol w:w="3503"/>
        <w:gridCol w:w="1612"/>
        <w:gridCol w:w="1440"/>
      </w:tblGrid>
      <w:tr w:rsidR="001271A9" w:rsidRPr="001271A9" w14:paraId="235B36CA" w14:textId="77777777">
        <w:trPr>
          <w:tblHeader/>
          <w:tblCellSpacing w:w="15" w:type="dxa"/>
        </w:trPr>
        <w:tc>
          <w:tcPr>
            <w:tcW w:w="0" w:type="auto"/>
            <w:vAlign w:val="center"/>
            <w:hideMark/>
          </w:tcPr>
          <w:p w14:paraId="215245DC" w14:textId="77777777" w:rsidR="001271A9" w:rsidRPr="001271A9" w:rsidRDefault="001271A9" w:rsidP="001271A9">
            <w:pPr>
              <w:rPr>
                <w:b/>
                <w:bCs/>
              </w:rPr>
            </w:pPr>
            <w:r w:rsidRPr="001271A9">
              <w:rPr>
                <w:b/>
                <w:bCs/>
              </w:rPr>
              <w:t>Feature</w:t>
            </w:r>
          </w:p>
        </w:tc>
        <w:tc>
          <w:tcPr>
            <w:tcW w:w="0" w:type="auto"/>
            <w:vAlign w:val="center"/>
            <w:hideMark/>
          </w:tcPr>
          <w:p w14:paraId="6C4ECDC8" w14:textId="77777777" w:rsidR="001271A9" w:rsidRPr="001271A9" w:rsidRDefault="001271A9" w:rsidP="001271A9">
            <w:pPr>
              <w:rPr>
                <w:b/>
                <w:bCs/>
              </w:rPr>
            </w:pPr>
            <w:r w:rsidRPr="001271A9">
              <w:rPr>
                <w:b/>
                <w:bCs/>
              </w:rPr>
              <w:t>Our PBK_B</w:t>
            </w:r>
          </w:p>
        </w:tc>
        <w:tc>
          <w:tcPr>
            <w:tcW w:w="0" w:type="auto"/>
            <w:vAlign w:val="center"/>
            <w:hideMark/>
          </w:tcPr>
          <w:p w14:paraId="2639543A" w14:textId="77777777" w:rsidR="001271A9" w:rsidRPr="001271A9" w:rsidRDefault="001271A9" w:rsidP="001271A9">
            <w:pPr>
              <w:rPr>
                <w:b/>
                <w:bCs/>
              </w:rPr>
            </w:pPr>
            <w:r w:rsidRPr="001271A9">
              <w:rPr>
                <w:b/>
                <w:bCs/>
              </w:rPr>
              <w:t>Competitor Playbooks</w:t>
            </w:r>
          </w:p>
        </w:tc>
        <w:tc>
          <w:tcPr>
            <w:tcW w:w="0" w:type="auto"/>
            <w:vAlign w:val="center"/>
            <w:hideMark/>
          </w:tcPr>
          <w:p w14:paraId="0060F9C9" w14:textId="77777777" w:rsidR="001271A9" w:rsidRPr="001271A9" w:rsidRDefault="001271A9" w:rsidP="001271A9">
            <w:pPr>
              <w:rPr>
                <w:b/>
                <w:bCs/>
              </w:rPr>
            </w:pPr>
            <w:r w:rsidRPr="001271A9">
              <w:rPr>
                <w:b/>
                <w:bCs/>
              </w:rPr>
              <w:t>Generic Templates</w:t>
            </w:r>
          </w:p>
        </w:tc>
      </w:tr>
      <w:tr w:rsidR="001271A9" w:rsidRPr="001271A9" w14:paraId="3D651C28" w14:textId="77777777">
        <w:trPr>
          <w:tblCellSpacing w:w="15" w:type="dxa"/>
        </w:trPr>
        <w:tc>
          <w:tcPr>
            <w:tcW w:w="0" w:type="auto"/>
            <w:vAlign w:val="center"/>
            <w:hideMark/>
          </w:tcPr>
          <w:p w14:paraId="7D51A1A5" w14:textId="77777777" w:rsidR="001271A9" w:rsidRPr="001271A9" w:rsidRDefault="001271A9" w:rsidP="001271A9">
            <w:r w:rsidRPr="001271A9">
              <w:t>Internal governance resistance scripts</w:t>
            </w:r>
          </w:p>
        </w:tc>
        <w:tc>
          <w:tcPr>
            <w:tcW w:w="0" w:type="auto"/>
            <w:vAlign w:val="center"/>
            <w:hideMark/>
          </w:tcPr>
          <w:p w14:paraId="3FB3435B" w14:textId="77777777" w:rsidR="001271A9" w:rsidRPr="001271A9" w:rsidRDefault="001271A9" w:rsidP="001271A9">
            <w:r w:rsidRPr="001271A9">
              <w:t>12 scenarios across 3 internal sections</w:t>
            </w:r>
          </w:p>
        </w:tc>
        <w:tc>
          <w:tcPr>
            <w:tcW w:w="0" w:type="auto"/>
            <w:vAlign w:val="center"/>
            <w:hideMark/>
          </w:tcPr>
          <w:p w14:paraId="5B2BE32F" w14:textId="77777777" w:rsidR="001271A9" w:rsidRPr="001271A9" w:rsidRDefault="001271A9" w:rsidP="001271A9">
            <w:r w:rsidRPr="001271A9">
              <w:t>Not addressed</w:t>
            </w:r>
          </w:p>
        </w:tc>
        <w:tc>
          <w:tcPr>
            <w:tcW w:w="0" w:type="auto"/>
            <w:vAlign w:val="center"/>
            <w:hideMark/>
          </w:tcPr>
          <w:p w14:paraId="3DB755D8" w14:textId="77777777" w:rsidR="001271A9" w:rsidRPr="001271A9" w:rsidRDefault="001271A9" w:rsidP="001271A9">
            <w:r w:rsidRPr="001271A9">
              <w:t>Not addressed</w:t>
            </w:r>
          </w:p>
        </w:tc>
      </w:tr>
      <w:tr w:rsidR="001271A9" w:rsidRPr="001271A9" w14:paraId="62B39F58" w14:textId="77777777">
        <w:trPr>
          <w:tblCellSpacing w:w="15" w:type="dxa"/>
        </w:trPr>
        <w:tc>
          <w:tcPr>
            <w:tcW w:w="0" w:type="auto"/>
            <w:vAlign w:val="center"/>
            <w:hideMark/>
          </w:tcPr>
          <w:p w14:paraId="6AF5F874" w14:textId="77777777" w:rsidR="001271A9" w:rsidRPr="001271A9" w:rsidRDefault="001271A9" w:rsidP="001271A9">
            <w:r w:rsidRPr="001271A9">
              <w:t>Client AI disclosure strategy</w:t>
            </w:r>
          </w:p>
        </w:tc>
        <w:tc>
          <w:tcPr>
            <w:tcW w:w="0" w:type="auto"/>
            <w:vAlign w:val="center"/>
            <w:hideMark/>
          </w:tcPr>
          <w:p w14:paraId="794976BE" w14:textId="77777777" w:rsidR="001271A9" w:rsidRPr="001271A9" w:rsidRDefault="001271A9" w:rsidP="001271A9">
            <w:r w:rsidRPr="001271A9">
              <w:t>Proactive + reactive scripts with framing guidance</w:t>
            </w:r>
          </w:p>
        </w:tc>
        <w:tc>
          <w:tcPr>
            <w:tcW w:w="0" w:type="auto"/>
            <w:vAlign w:val="center"/>
            <w:hideMark/>
          </w:tcPr>
          <w:p w14:paraId="125D59ED" w14:textId="77777777" w:rsidR="001271A9" w:rsidRPr="001271A9" w:rsidRDefault="001271A9" w:rsidP="001271A9">
            <w:r w:rsidRPr="001271A9">
              <w:t>Not addressed</w:t>
            </w:r>
          </w:p>
        </w:tc>
        <w:tc>
          <w:tcPr>
            <w:tcW w:w="0" w:type="auto"/>
            <w:vAlign w:val="center"/>
            <w:hideMark/>
          </w:tcPr>
          <w:p w14:paraId="224F992A" w14:textId="77777777" w:rsidR="001271A9" w:rsidRPr="001271A9" w:rsidRDefault="001271A9" w:rsidP="001271A9">
            <w:r w:rsidRPr="001271A9">
              <w:t>Not addressed</w:t>
            </w:r>
          </w:p>
        </w:tc>
      </w:tr>
      <w:tr w:rsidR="001271A9" w:rsidRPr="001271A9" w14:paraId="19CC4C8D" w14:textId="77777777">
        <w:trPr>
          <w:tblCellSpacing w:w="15" w:type="dxa"/>
        </w:trPr>
        <w:tc>
          <w:tcPr>
            <w:tcW w:w="0" w:type="auto"/>
            <w:vAlign w:val="center"/>
            <w:hideMark/>
          </w:tcPr>
          <w:p w14:paraId="1FF4F0ED" w14:textId="77777777" w:rsidR="001271A9" w:rsidRPr="001271A9" w:rsidRDefault="001271A9" w:rsidP="001271A9">
            <w:r w:rsidRPr="001271A9">
              <w:t>IP ownership challenge defense</w:t>
            </w:r>
          </w:p>
        </w:tc>
        <w:tc>
          <w:tcPr>
            <w:tcW w:w="0" w:type="auto"/>
            <w:vAlign w:val="center"/>
            <w:hideMark/>
          </w:tcPr>
          <w:p w14:paraId="12CB748A" w14:textId="77777777" w:rsidR="001271A9" w:rsidRPr="001271A9" w:rsidRDefault="001271A9" w:rsidP="001271A9">
            <w:r w:rsidRPr="001271A9">
              <w:t>Specific Thaler counter-script with HITL attestation reference</w:t>
            </w:r>
          </w:p>
        </w:tc>
        <w:tc>
          <w:tcPr>
            <w:tcW w:w="0" w:type="auto"/>
            <w:vAlign w:val="center"/>
            <w:hideMark/>
          </w:tcPr>
          <w:p w14:paraId="22428DB4" w14:textId="77777777" w:rsidR="001271A9" w:rsidRPr="001271A9" w:rsidRDefault="001271A9" w:rsidP="001271A9">
            <w:r w:rsidRPr="001271A9">
              <w:t>Not addressed</w:t>
            </w:r>
          </w:p>
        </w:tc>
        <w:tc>
          <w:tcPr>
            <w:tcW w:w="0" w:type="auto"/>
            <w:vAlign w:val="center"/>
            <w:hideMark/>
          </w:tcPr>
          <w:p w14:paraId="6E42F560" w14:textId="77777777" w:rsidR="001271A9" w:rsidRPr="001271A9" w:rsidRDefault="001271A9" w:rsidP="001271A9">
            <w:r w:rsidRPr="001271A9">
              <w:t>Not addressed</w:t>
            </w:r>
          </w:p>
        </w:tc>
      </w:tr>
      <w:tr w:rsidR="001271A9" w:rsidRPr="001271A9" w14:paraId="2BDE1245" w14:textId="77777777">
        <w:trPr>
          <w:tblCellSpacing w:w="15" w:type="dxa"/>
        </w:trPr>
        <w:tc>
          <w:tcPr>
            <w:tcW w:w="0" w:type="auto"/>
            <w:vAlign w:val="center"/>
            <w:hideMark/>
          </w:tcPr>
          <w:p w14:paraId="4DA18D9F" w14:textId="77777777" w:rsidR="001271A9" w:rsidRPr="001271A9" w:rsidRDefault="001271A9" w:rsidP="001271A9">
            <w:r w:rsidRPr="001271A9">
              <w:lastRenderedPageBreak/>
              <w:t>Data breach response scripts</w:t>
            </w:r>
          </w:p>
        </w:tc>
        <w:tc>
          <w:tcPr>
            <w:tcW w:w="0" w:type="auto"/>
            <w:vAlign w:val="center"/>
            <w:hideMark/>
          </w:tcPr>
          <w:p w14:paraId="49C2E2C7" w14:textId="77777777" w:rsidR="001271A9" w:rsidRPr="001271A9" w:rsidRDefault="001271A9" w:rsidP="001271A9">
            <w:r w:rsidRPr="001271A9">
              <w:t>Step-by-step remediation with client communication templates</w:t>
            </w:r>
          </w:p>
        </w:tc>
        <w:tc>
          <w:tcPr>
            <w:tcW w:w="0" w:type="auto"/>
            <w:vAlign w:val="center"/>
            <w:hideMark/>
          </w:tcPr>
          <w:p w14:paraId="5482DA36" w14:textId="77777777" w:rsidR="001271A9" w:rsidRPr="001271A9" w:rsidRDefault="001271A9" w:rsidP="001271A9">
            <w:r w:rsidRPr="001271A9">
              <w:t>Not addressed</w:t>
            </w:r>
          </w:p>
        </w:tc>
        <w:tc>
          <w:tcPr>
            <w:tcW w:w="0" w:type="auto"/>
            <w:vAlign w:val="center"/>
            <w:hideMark/>
          </w:tcPr>
          <w:p w14:paraId="3AFA355D" w14:textId="77777777" w:rsidR="001271A9" w:rsidRPr="001271A9" w:rsidRDefault="001271A9" w:rsidP="001271A9">
            <w:r w:rsidRPr="001271A9">
              <w:t>Not addressed</w:t>
            </w:r>
          </w:p>
        </w:tc>
      </w:tr>
      <w:tr w:rsidR="001271A9" w:rsidRPr="001271A9" w14:paraId="3CF12FC6" w14:textId="77777777">
        <w:trPr>
          <w:tblCellSpacing w:w="15" w:type="dxa"/>
        </w:trPr>
        <w:tc>
          <w:tcPr>
            <w:tcW w:w="0" w:type="auto"/>
            <w:vAlign w:val="center"/>
            <w:hideMark/>
          </w:tcPr>
          <w:p w14:paraId="016FA09C" w14:textId="77777777" w:rsidR="001271A9" w:rsidRPr="001271A9" w:rsidRDefault="001271A9" w:rsidP="001271A9">
            <w:r w:rsidRPr="001271A9">
              <w:t>Departing employee IP crisis</w:t>
            </w:r>
          </w:p>
        </w:tc>
        <w:tc>
          <w:tcPr>
            <w:tcW w:w="0" w:type="auto"/>
            <w:vAlign w:val="center"/>
            <w:hideMark/>
          </w:tcPr>
          <w:p w14:paraId="32713559" w14:textId="77777777" w:rsidR="001271A9" w:rsidRPr="001271A9" w:rsidRDefault="001271A9" w:rsidP="001271A9">
            <w:r w:rsidRPr="001271A9">
              <w:t>3 scenarios with enforcement guidance</w:t>
            </w:r>
          </w:p>
        </w:tc>
        <w:tc>
          <w:tcPr>
            <w:tcW w:w="0" w:type="auto"/>
            <w:vAlign w:val="center"/>
            <w:hideMark/>
          </w:tcPr>
          <w:p w14:paraId="3C186569" w14:textId="77777777" w:rsidR="001271A9" w:rsidRPr="001271A9" w:rsidRDefault="001271A9" w:rsidP="001271A9">
            <w:r w:rsidRPr="001271A9">
              <w:t>Not addressed</w:t>
            </w:r>
          </w:p>
        </w:tc>
        <w:tc>
          <w:tcPr>
            <w:tcW w:w="0" w:type="auto"/>
            <w:vAlign w:val="center"/>
            <w:hideMark/>
          </w:tcPr>
          <w:p w14:paraId="0EF73677" w14:textId="77777777" w:rsidR="001271A9" w:rsidRPr="001271A9" w:rsidRDefault="001271A9" w:rsidP="001271A9">
            <w:r w:rsidRPr="001271A9">
              <w:t>Not addressed</w:t>
            </w:r>
          </w:p>
        </w:tc>
      </w:tr>
      <w:tr w:rsidR="001271A9" w:rsidRPr="001271A9" w14:paraId="5D655640" w14:textId="77777777">
        <w:trPr>
          <w:tblCellSpacing w:w="15" w:type="dxa"/>
        </w:trPr>
        <w:tc>
          <w:tcPr>
            <w:tcW w:w="0" w:type="auto"/>
            <w:vAlign w:val="center"/>
            <w:hideMark/>
          </w:tcPr>
          <w:p w14:paraId="0BC28FC8" w14:textId="77777777" w:rsidR="001271A9" w:rsidRPr="001271A9" w:rsidRDefault="001271A9" w:rsidP="001271A9">
            <w:r w:rsidRPr="001271A9">
              <w:t>Investor due diligence scripts</w:t>
            </w:r>
          </w:p>
        </w:tc>
        <w:tc>
          <w:tcPr>
            <w:tcW w:w="0" w:type="auto"/>
            <w:vAlign w:val="center"/>
            <w:hideMark/>
          </w:tcPr>
          <w:p w14:paraId="42129EC2" w14:textId="77777777" w:rsidR="001271A9" w:rsidRPr="001271A9" w:rsidRDefault="001271A9" w:rsidP="001271A9">
            <w:r w:rsidRPr="001271A9">
              <w:t>Specific five-document presentation framework</w:t>
            </w:r>
          </w:p>
        </w:tc>
        <w:tc>
          <w:tcPr>
            <w:tcW w:w="0" w:type="auto"/>
            <w:vAlign w:val="center"/>
            <w:hideMark/>
          </w:tcPr>
          <w:p w14:paraId="5F614DAB" w14:textId="77777777" w:rsidR="001271A9" w:rsidRPr="001271A9" w:rsidRDefault="001271A9" w:rsidP="001271A9">
            <w:r w:rsidRPr="001271A9">
              <w:t>Not addressed</w:t>
            </w:r>
          </w:p>
        </w:tc>
        <w:tc>
          <w:tcPr>
            <w:tcW w:w="0" w:type="auto"/>
            <w:vAlign w:val="center"/>
            <w:hideMark/>
          </w:tcPr>
          <w:p w14:paraId="32ED871E" w14:textId="77777777" w:rsidR="001271A9" w:rsidRPr="001271A9" w:rsidRDefault="001271A9" w:rsidP="001271A9">
            <w:r w:rsidRPr="001271A9">
              <w:t>Not addressed</w:t>
            </w:r>
          </w:p>
        </w:tc>
      </w:tr>
      <w:tr w:rsidR="001271A9" w:rsidRPr="001271A9" w14:paraId="29070BD2" w14:textId="77777777">
        <w:trPr>
          <w:tblCellSpacing w:w="15" w:type="dxa"/>
        </w:trPr>
        <w:tc>
          <w:tcPr>
            <w:tcW w:w="0" w:type="auto"/>
            <w:vAlign w:val="center"/>
            <w:hideMark/>
          </w:tcPr>
          <w:p w14:paraId="13AAB29D" w14:textId="77777777" w:rsidR="001271A9" w:rsidRPr="001271A9" w:rsidRDefault="001271A9" w:rsidP="001271A9">
            <w:r w:rsidRPr="001271A9">
              <w:t>Insurance application guidance</w:t>
            </w:r>
          </w:p>
        </w:tc>
        <w:tc>
          <w:tcPr>
            <w:tcW w:w="0" w:type="auto"/>
            <w:vAlign w:val="center"/>
            <w:hideMark/>
          </w:tcPr>
          <w:p w14:paraId="1692F0F4" w14:textId="77777777" w:rsidR="001271A9" w:rsidRPr="001271A9" w:rsidRDefault="001271A9" w:rsidP="001271A9">
            <w:r w:rsidRPr="001271A9">
              <w:t>Question-by-document mapping</w:t>
            </w:r>
          </w:p>
        </w:tc>
        <w:tc>
          <w:tcPr>
            <w:tcW w:w="0" w:type="auto"/>
            <w:vAlign w:val="center"/>
            <w:hideMark/>
          </w:tcPr>
          <w:p w14:paraId="1E3271CC" w14:textId="77777777" w:rsidR="001271A9" w:rsidRPr="001271A9" w:rsidRDefault="001271A9" w:rsidP="001271A9">
            <w:r w:rsidRPr="001271A9">
              <w:t>Not addressed</w:t>
            </w:r>
          </w:p>
        </w:tc>
        <w:tc>
          <w:tcPr>
            <w:tcW w:w="0" w:type="auto"/>
            <w:vAlign w:val="center"/>
            <w:hideMark/>
          </w:tcPr>
          <w:p w14:paraId="10445895" w14:textId="77777777" w:rsidR="001271A9" w:rsidRPr="001271A9" w:rsidRDefault="001271A9" w:rsidP="001271A9">
            <w:r w:rsidRPr="001271A9">
              <w:t>Not addressed</w:t>
            </w:r>
          </w:p>
        </w:tc>
      </w:tr>
      <w:tr w:rsidR="001271A9" w:rsidRPr="001271A9" w14:paraId="2C030541" w14:textId="77777777">
        <w:trPr>
          <w:tblCellSpacing w:w="15" w:type="dxa"/>
        </w:trPr>
        <w:tc>
          <w:tcPr>
            <w:tcW w:w="0" w:type="auto"/>
            <w:vAlign w:val="center"/>
            <w:hideMark/>
          </w:tcPr>
          <w:p w14:paraId="0E5D39E7" w14:textId="77777777" w:rsidR="001271A9" w:rsidRPr="001271A9" w:rsidRDefault="001271A9" w:rsidP="001271A9">
            <w:r w:rsidRPr="001271A9">
              <w:t>Walk-Away Matrix</w:t>
            </w:r>
          </w:p>
        </w:tc>
        <w:tc>
          <w:tcPr>
            <w:tcW w:w="0" w:type="auto"/>
            <w:vAlign w:val="center"/>
            <w:hideMark/>
          </w:tcPr>
          <w:p w14:paraId="298318C1" w14:textId="77777777" w:rsidR="001271A9" w:rsidRPr="001271A9" w:rsidRDefault="001271A9" w:rsidP="001271A9">
            <w:r w:rsidRPr="001271A9">
              <w:t>Green/Yellow/Red with specific boundaries</w:t>
            </w:r>
          </w:p>
        </w:tc>
        <w:tc>
          <w:tcPr>
            <w:tcW w:w="0" w:type="auto"/>
            <w:vAlign w:val="center"/>
            <w:hideMark/>
          </w:tcPr>
          <w:p w14:paraId="255962AE" w14:textId="77777777" w:rsidR="001271A9" w:rsidRPr="001271A9" w:rsidRDefault="001271A9" w:rsidP="001271A9">
            <w:r w:rsidRPr="001271A9">
              <w:t>Not addressed</w:t>
            </w:r>
          </w:p>
        </w:tc>
        <w:tc>
          <w:tcPr>
            <w:tcW w:w="0" w:type="auto"/>
            <w:vAlign w:val="center"/>
            <w:hideMark/>
          </w:tcPr>
          <w:p w14:paraId="712B7A62" w14:textId="77777777" w:rsidR="001271A9" w:rsidRPr="001271A9" w:rsidRDefault="001271A9" w:rsidP="001271A9">
            <w:r w:rsidRPr="001271A9">
              <w:t>Not addressed</w:t>
            </w:r>
          </w:p>
        </w:tc>
      </w:tr>
      <w:tr w:rsidR="001271A9" w:rsidRPr="001271A9" w14:paraId="627CC5C7" w14:textId="77777777">
        <w:trPr>
          <w:tblCellSpacing w:w="15" w:type="dxa"/>
        </w:trPr>
        <w:tc>
          <w:tcPr>
            <w:tcW w:w="0" w:type="auto"/>
            <w:vAlign w:val="center"/>
            <w:hideMark/>
          </w:tcPr>
          <w:p w14:paraId="0AED47A3" w14:textId="77777777" w:rsidR="001271A9" w:rsidRPr="001271A9" w:rsidRDefault="001271A9" w:rsidP="001271A9">
            <w:r w:rsidRPr="001271A9">
              <w:t>Cross-document references</w:t>
            </w:r>
          </w:p>
        </w:tc>
        <w:tc>
          <w:tcPr>
            <w:tcW w:w="0" w:type="auto"/>
            <w:vAlign w:val="center"/>
            <w:hideMark/>
          </w:tcPr>
          <w:p w14:paraId="4BE1F475" w14:textId="77777777" w:rsidR="001271A9" w:rsidRPr="001271A9" w:rsidRDefault="001271A9" w:rsidP="001271A9">
            <w:r w:rsidRPr="001271A9">
              <w:t>Every scenario mapped to specific clause</w:t>
            </w:r>
          </w:p>
        </w:tc>
        <w:tc>
          <w:tcPr>
            <w:tcW w:w="0" w:type="auto"/>
            <w:vAlign w:val="center"/>
            <w:hideMark/>
          </w:tcPr>
          <w:p w14:paraId="366C07D8" w14:textId="77777777" w:rsidR="001271A9" w:rsidRPr="001271A9" w:rsidRDefault="001271A9" w:rsidP="001271A9">
            <w:r w:rsidRPr="001271A9">
              <w:t>Not addressed</w:t>
            </w:r>
          </w:p>
        </w:tc>
        <w:tc>
          <w:tcPr>
            <w:tcW w:w="0" w:type="auto"/>
            <w:vAlign w:val="center"/>
            <w:hideMark/>
          </w:tcPr>
          <w:p w14:paraId="6975AD0D" w14:textId="77777777" w:rsidR="001271A9" w:rsidRPr="001271A9" w:rsidRDefault="001271A9" w:rsidP="001271A9">
            <w:r w:rsidRPr="001271A9">
              <w:t>Not addressed</w:t>
            </w:r>
          </w:p>
        </w:tc>
      </w:tr>
      <w:tr w:rsidR="001271A9" w:rsidRPr="001271A9" w14:paraId="47FB5D16" w14:textId="77777777">
        <w:trPr>
          <w:tblCellSpacing w:w="15" w:type="dxa"/>
        </w:trPr>
        <w:tc>
          <w:tcPr>
            <w:tcW w:w="0" w:type="auto"/>
            <w:vAlign w:val="center"/>
            <w:hideMark/>
          </w:tcPr>
          <w:p w14:paraId="67BC5F5F" w14:textId="77777777" w:rsidR="001271A9" w:rsidRPr="001271A9" w:rsidRDefault="001271A9" w:rsidP="001271A9">
            <w:r w:rsidRPr="001271A9">
              <w:t>Agentic Shield cross-sell</w:t>
            </w:r>
          </w:p>
        </w:tc>
        <w:tc>
          <w:tcPr>
            <w:tcW w:w="0" w:type="auto"/>
            <w:vAlign w:val="center"/>
            <w:hideMark/>
          </w:tcPr>
          <w:p w14:paraId="40A3B7EC" w14:textId="77777777" w:rsidR="001271A9" w:rsidRPr="001271A9" w:rsidRDefault="001271A9" w:rsidP="001271A9">
            <w:r w:rsidRPr="001271A9">
              <w:t>Organic, embedded in Section 12.3</w:t>
            </w:r>
          </w:p>
        </w:tc>
        <w:tc>
          <w:tcPr>
            <w:tcW w:w="0" w:type="auto"/>
            <w:vAlign w:val="center"/>
            <w:hideMark/>
          </w:tcPr>
          <w:p w14:paraId="63D3AE9A" w14:textId="77777777" w:rsidR="001271A9" w:rsidRPr="001271A9" w:rsidRDefault="001271A9" w:rsidP="001271A9">
            <w:r w:rsidRPr="001271A9">
              <w:t>N/A</w:t>
            </w:r>
          </w:p>
        </w:tc>
        <w:tc>
          <w:tcPr>
            <w:tcW w:w="0" w:type="auto"/>
            <w:vAlign w:val="center"/>
            <w:hideMark/>
          </w:tcPr>
          <w:p w14:paraId="4ADE29EE" w14:textId="77777777" w:rsidR="001271A9" w:rsidRPr="001271A9" w:rsidRDefault="001271A9" w:rsidP="001271A9">
            <w:r w:rsidRPr="001271A9">
              <w:t>N/A</w:t>
            </w:r>
          </w:p>
        </w:tc>
      </w:tr>
    </w:tbl>
    <w:p w14:paraId="112EF5BA" w14:textId="77777777" w:rsidR="001271A9" w:rsidRPr="001271A9" w:rsidRDefault="001271A9" w:rsidP="001271A9">
      <w:r w:rsidRPr="001271A9">
        <w:t>This is the only product on the market that combines internal change management scripts with client-facing defense and regulatory response for AI governance at the agency level.</w:t>
      </w:r>
    </w:p>
    <w:p w14:paraId="5195A727" w14:textId="77777777" w:rsidR="001271A9" w:rsidRPr="001271A9" w:rsidRDefault="00000000" w:rsidP="001271A9">
      <w:r>
        <w:pict w14:anchorId="658589A3">
          <v:rect id="_x0000_i1067" style="width:0;height:1.5pt" o:hralign="center" o:hrstd="t" o:hr="t" fillcolor="#a0a0a0" stroked="f"/>
        </w:pict>
      </w:r>
    </w:p>
    <w:p w14:paraId="753A610D" w14:textId="77777777" w:rsidR="001271A9" w:rsidRPr="001271A9" w:rsidRDefault="001271A9" w:rsidP="001271A9">
      <w:r w:rsidRPr="001271A9">
        <w:rPr>
          <w:b/>
          <w:bCs/>
        </w:rPr>
        <w:t>[END OF DOCUMENT]</w:t>
      </w:r>
    </w:p>
    <w:p w14:paraId="08D84519" w14:textId="77777777" w:rsidR="006D0EE0" w:rsidRPr="006D0EE0" w:rsidRDefault="006D0EE0" w:rsidP="006D0EE0"/>
    <w:p>
      <w:r>
        <w:br w:type="page"/>
      </w:r>
    </w:p>
    <w:p>
      <w:pPr>
        <w:pStyle w:val="Heading1"/>
        <w:jc w:val="left"/>
      </w:pPr>
      <w:r>
        <w:rPr>
          <w:b/>
          <w:sz w:val="28"/>
        </w:rPr>
        <w:t>QR ASSEMBLY CONTROL SCHEDULE</w:t>
      </w:r>
    </w:p>
    <w:p>
      <w:pPr>
        <w:spacing w:after="120"/>
      </w:pPr>
      <w:r>
        <w:rPr>
          <w:rFonts w:ascii="Aptos" w:hAnsi="Aptos"/>
          <w:b/>
          <w:i w:val="0"/>
          <w:color w:val="A00000"/>
          <w:sz w:val="16"/>
        </w:rPr>
        <w:t xml:space="preserve">Production control — remove this schedule from the final Review-Ready Draft after assembly. </w:t>
      </w:r>
      <w:r>
        <w:rPr>
          <w:rFonts w:ascii="Aptos" w:hAnsi="Aptos"/>
          <w:b w:val="0"/>
          <w:i w:val="0"/>
          <w:sz w:val="16"/>
        </w:rPr>
        <w:t>The Phase 13 resolver supplies each token from the Phase 12 material value when resolved; otherwise it uses the visibly labelled {MARKET BASED} demo value, subject to reviewer confirmation or edit. Execution-specific and local-counsel variables remain outside the QR registry.</w:t>
      </w:r>
    </w:p>
    <w:p>
      <w:pPr>
        <w:spacing w:after="120"/>
      </w:pPr>
      <w:r>
        <w:rPr>
          <w:rFonts w:ascii="Aptos" w:hAnsi="Aptos"/>
          <w:b/>
          <w:i w:val="0"/>
          <w:sz w:val="16"/>
        </w:rPr>
        <w:t>Document ID: DOC_AI_B_PBK | Bound QR fields: 3 | Registry package: v2.1.0</w:t>
      </w:r>
    </w:p>
    <w:tbl>
      <w:tblPr>
        <w:tblStyle w:val="TableGrid"/>
        <w:tblW w:type="auto" w:w="0"/>
        <w:jc w:val="center"/>
        <w:tblLayout w:type="fixed"/>
        <w:tblLook w:firstColumn="1" w:firstRow="1" w:lastColumn="0" w:lastRow="0" w:noHBand="0" w:noVBand="1" w:val="04A0"/>
      </w:tblPr>
      <w:tblGrid>
        <w:gridCol w:w="2167"/>
        <w:gridCol w:w="2167"/>
        <w:gridCol w:w="2167"/>
        <w:gridCol w:w="2167"/>
      </w:tblGrid>
      <w:tr>
        <w:trPr>
          <w:tblHeader w:val="true"/>
        </w:trPr>
        <w:tc>
          <w:tcPr>
            <w:tcW w:type="dxa" w:w="1512"/>
            <w:vAlign w:val="top"/>
            <w:shd w:fill="30343B"/>
          </w:tcPr>
          <w:p>
            <w:pPr>
              <w:spacing w:after="0" w:before="0" w:line="240" w:lineRule="auto"/>
            </w:pPr>
            <w:r/>
            <w:r>
              <w:rPr>
                <w:rFonts w:ascii="Aptos" w:hAnsi="Aptos"/>
                <w:b/>
                <w:i w:val="0"/>
                <w:color w:val="FFFFFF"/>
                <w:sz w:val="15"/>
              </w:rPr>
              <w:t>QR field</w:t>
            </w:r>
          </w:p>
        </w:tc>
        <w:tc>
          <w:tcPr>
            <w:tcW w:type="dxa" w:w="3960"/>
            <w:vAlign w:val="top"/>
            <w:shd w:fill="30343B"/>
          </w:tcPr>
          <w:p>
            <w:pPr>
              <w:spacing w:after="0" w:before="0" w:line="240" w:lineRule="auto"/>
            </w:pPr>
            <w:r/>
            <w:r>
              <w:rPr>
                <w:rFonts w:ascii="Aptos" w:hAnsi="Aptos"/>
                <w:b/>
                <w:i w:val="0"/>
                <w:color w:val="FFFFFF"/>
                <w:sz w:val="15"/>
              </w:rPr>
              <w:t>Placeholder token(s)</w:t>
            </w:r>
          </w:p>
        </w:tc>
        <w:tc>
          <w:tcPr>
            <w:tcW w:type="dxa" w:w="1655"/>
            <w:vAlign w:val="top"/>
            <w:shd w:fill="30343B"/>
          </w:tcPr>
          <w:p>
            <w:pPr>
              <w:spacing w:after="0" w:before="0" w:line="240" w:lineRule="auto"/>
            </w:pPr>
            <w:r/>
            <w:r>
              <w:rPr>
                <w:rFonts w:ascii="Aptos" w:hAnsi="Aptos"/>
                <w:b/>
                <w:i w:val="0"/>
                <w:color w:val="FFFFFF"/>
                <w:sz w:val="15"/>
              </w:rPr>
              <w:t>Action</w:t>
            </w:r>
          </w:p>
        </w:tc>
        <w:tc>
          <w:tcPr>
            <w:tcW w:type="dxa" w:w="3240"/>
            <w:vAlign w:val="top"/>
            <w:shd w:fill="30343B"/>
          </w:tcPr>
          <w:p>
            <w:pPr>
              <w:spacing w:after="0" w:before="0" w:line="240" w:lineRule="auto"/>
            </w:pPr>
            <w:r/>
            <w:r>
              <w:rPr>
                <w:rFonts w:ascii="Aptos" w:hAnsi="Aptos"/>
                <w:b/>
                <w:i w:val="0"/>
                <w:color w:val="FFFFFF"/>
                <w:sz w:val="15"/>
              </w:rPr>
              <w:t>Document target</w:t>
            </w:r>
          </w:p>
        </w:tc>
      </w:tr>
      <w:tr>
        <w:trPr>
          <w:cantSplit/>
        </w:trPr>
        <w:tc>
          <w:tcPr>
            <w:tcW w:type="dxa" w:w="1512"/>
            <w:vAlign w:val="top"/>
            <w:shd w:fill="E9EDF2"/>
          </w:tcPr>
          <w:p>
            <w:pPr>
              <w:spacing w:after="0" w:before="0" w:line="240" w:lineRule="auto"/>
            </w:pPr>
            <w:r/>
            <w:r>
              <w:rPr>
                <w:rFonts w:ascii="Aptos" w:hAnsi="Aptos"/>
                <w:b/>
                <w:i w:val="0"/>
                <w:sz w:val="14"/>
              </w:rPr>
              <w:t>B01</w:t>
              <w:br/>
              <w:t>Internal workforce AI use</w:t>
              <w:br/>
              <w:t>PARTIAL</w:t>
            </w:r>
          </w:p>
        </w:tc>
        <w:tc>
          <w:tcPr>
            <w:tcW w:type="dxa" w:w="3960"/>
            <w:vAlign w:val="top"/>
          </w:tcPr>
          <w:p>
            <w:pPr>
              <w:spacing w:after="0" w:before="0" w:line="240" w:lineRule="auto"/>
            </w:pPr>
            <w:r/>
            <w:r>
              <w:rPr>
                <w:rFonts w:ascii="Aptos" w:hAnsi="Aptos"/>
                <w:b w:val="0"/>
                <w:i w:val="0"/>
                <w:sz w:val="14"/>
              </w:rPr>
              <w:t>{{QR.B01.INTERNAL_AI_USE}}</w:t>
            </w:r>
          </w:p>
        </w:tc>
        <w:tc>
          <w:tcPr>
            <w:tcW w:type="dxa" w:w="1655"/>
            <w:vAlign w:val="top"/>
          </w:tcPr>
          <w:p>
            <w:pPr>
              <w:spacing w:after="0" w:before="0" w:line="240" w:lineRule="auto"/>
            </w:pPr>
            <w:r/>
            <w:r>
              <w:rPr>
                <w:rFonts w:ascii="Aptos" w:hAnsi="Aptos"/>
                <w:b w:val="0"/>
                <w:i w:val="0"/>
                <w:sz w:val="14"/>
              </w:rPr>
              <w:t>ACTIVATE_OR_SUPPRESS_DOCUMENT</w:t>
            </w:r>
          </w:p>
        </w:tc>
        <w:tc>
          <w:tcPr>
            <w:tcW w:type="dxa" w:w="3240"/>
            <w:vAlign w:val="top"/>
          </w:tcPr>
          <w:p>
            <w:pPr>
              <w:spacing w:after="0" w:before="0" w:line="240" w:lineRule="auto"/>
            </w:pPr>
            <w:r/>
            <w:r>
              <w:rPr>
                <w:rFonts w:ascii="Aptos" w:hAnsi="Aptos"/>
                <w:b w:val="0"/>
                <w:i w:val="0"/>
                <w:sz w:val="14"/>
              </w:rPr>
              <w:t>Activates Lane B governance stack</w:t>
            </w:r>
          </w:p>
        </w:tc>
      </w:tr>
      <w:tr>
        <w:trPr>
          <w:cantSplit/>
        </w:trPr>
        <w:tc>
          <w:tcPr>
            <w:tcW w:type="dxa" w:w="1512"/>
            <w:vAlign w:val="top"/>
            <w:shd w:fill="E9EDF2"/>
          </w:tcPr>
          <w:p>
            <w:pPr>
              <w:spacing w:after="0" w:before="0" w:line="240" w:lineRule="auto"/>
            </w:pPr>
            <w:r/>
            <w:r>
              <w:rPr>
                <w:rFonts w:ascii="Aptos" w:hAnsi="Aptos"/>
                <w:b/>
                <w:i w:val="0"/>
                <w:sz w:val="14"/>
              </w:rPr>
              <w:t>B13</w:t>
              <w:br/>
              <w:t>Enterprise clients require AI-governance documentation</w:t>
              <w:br/>
              <w:t>NONE</w:t>
            </w:r>
          </w:p>
        </w:tc>
        <w:tc>
          <w:tcPr>
            <w:tcW w:type="dxa" w:w="3960"/>
            <w:vAlign w:val="top"/>
          </w:tcPr>
          <w:p>
            <w:pPr>
              <w:spacing w:after="0" w:before="0" w:line="240" w:lineRule="auto"/>
            </w:pPr>
            <w:r/>
            <w:r>
              <w:rPr>
                <w:rFonts w:ascii="Aptos" w:hAnsi="Aptos"/>
                <w:b w:val="0"/>
                <w:i w:val="0"/>
                <w:sz w:val="14"/>
              </w:rPr>
              <w:t>{{QR.B13.ENTERPRISE_GOVERNANCE_DOCUMENTATION_REQUIRED}}</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Dashboard positioning and delivery guidance</w:t>
            </w:r>
          </w:p>
        </w:tc>
      </w:tr>
      <w:tr>
        <w:trPr>
          <w:cantSplit/>
        </w:trPr>
        <w:tc>
          <w:tcPr>
            <w:tcW w:type="dxa" w:w="1512"/>
            <w:vAlign w:val="top"/>
            <w:shd w:fill="E9EDF2"/>
          </w:tcPr>
          <w:p>
            <w:pPr>
              <w:spacing w:after="0" w:before="0" w:line="240" w:lineRule="auto"/>
            </w:pPr>
            <w:r/>
            <w:r>
              <w:rPr>
                <w:rFonts w:ascii="Aptos" w:hAnsi="Aptos"/>
                <w:b/>
                <w:i w:val="0"/>
                <w:sz w:val="14"/>
              </w:rPr>
              <w:t>B17</w:t>
              <w:br/>
              <w:t>Designated AI governance contact</w:t>
              <w:br/>
              <w:t>PARTIAL</w:t>
            </w:r>
          </w:p>
        </w:tc>
        <w:tc>
          <w:tcPr>
            <w:tcW w:type="dxa" w:w="3960"/>
            <w:vAlign w:val="top"/>
          </w:tcPr>
          <w:p>
            <w:pPr>
              <w:spacing w:after="0" w:before="0" w:line="240" w:lineRule="auto"/>
            </w:pPr>
            <w:r/>
            <w:r>
              <w:rPr>
                <w:rFonts w:ascii="Aptos" w:hAnsi="Aptos"/>
                <w:b w:val="0"/>
                <w:i w:val="0"/>
                <w:sz w:val="14"/>
              </w:rPr>
              <w:t>{{QR.B17.NAME_OR_ROLE}}</w:t>
              <w:br/>
              <w:t>{{QR.B17.CONTACT_ROUTE}}</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Approval, incident, exception and governance contact placeholders</w:t>
            </w:r>
          </w:p>
        </w:tc>
      </w:tr>
    </w:tbl>
    <w:p>
      <w:pPr>
        <w:spacing w:before="100"/>
      </w:pPr>
      <w:r>
        <w:rPr>
          <w:rFonts w:ascii="Aptos" w:hAnsi="Aptos"/>
          <w:b/>
          <w:i w:val="0"/>
          <w:color w:val="A00000"/>
          <w:sz w:val="15"/>
        </w:rPr>
        <w:t>END QR ASSEMBLY CONTROL SCHEDULE</w:t>
      </w:r>
    </w:p>
    <w:sectPr w:rsidR="006D0EE0" w:rsidRPr="006D0EE0" w:rsidSect="00377EAF">
      <w:pgSz w:w="11906" w:h="16838"/>
      <w:pgMar w:top="1440" w:right="1440"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C285F" w14:textId="77777777" w:rsidR="001011D8" w:rsidRDefault="001011D8" w:rsidP="00F24812">
      <w:pPr>
        <w:spacing w:after="0" w:line="240" w:lineRule="auto"/>
      </w:pPr>
      <w:r>
        <w:separator/>
      </w:r>
    </w:p>
  </w:endnote>
  <w:endnote w:type="continuationSeparator" w:id="0">
    <w:p w14:paraId="417ACB51" w14:textId="77777777" w:rsidR="001011D8" w:rsidRDefault="001011D8" w:rsidP="00F24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ourier Prime">
    <w:panose1 w:val="02000409000000000000"/>
    <w:charset w:val="00"/>
    <w:family w:val="modern"/>
    <w:pitch w:val="fixed"/>
    <w:sig w:usb0="A000002F" w:usb1="5000004B"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4B8FC" w14:textId="77777777" w:rsidR="00350D7D" w:rsidRDefault="00350D7D" w:rsidP="00350D7D">
    <w:pPr>
      <w:pBdr>
        <w:bottom w:val="single" w:sz="4" w:space="1" w:color="auto"/>
      </w:pBd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0"/>
      <w:gridCol w:w="2889"/>
      <w:gridCol w:w="2890"/>
    </w:tblGrid>
    <w:tr w:rsidR="004663DE" w14:paraId="3D94CEA8" w14:textId="77777777" w:rsidTr="00C72839">
      <w:tc>
        <w:tcPr>
          <w:tcW w:w="1666" w:type="pct"/>
          <w:vAlign w:val="center"/>
        </w:tcPr>
        <w:p w14:paraId="5119D8AD" w14:textId="3F8EDB34" w:rsidR="004663DE" w:rsidRPr="00D95124" w:rsidRDefault="00D95124" w:rsidP="00D95124">
          <w:pPr>
            <w:pStyle w:val="Footer"/>
            <w:rPr>
              <w:sz w:val="16"/>
              <w:szCs w:val="16"/>
              <w:lang w:val="en-US"/>
            </w:rPr>
          </w:pPr>
          <w:r w:rsidRPr="00D95124">
            <w:rPr>
              <w:sz w:val="16"/>
              <w:szCs w:val="16"/>
            </w:rPr>
            <w:t/>
          </w:r>
          <w:r w:rsidR="00A4678A">
            <w:rPr>
              <w:sz w:val="16"/>
              <w:szCs w:val="16"/>
            </w:rPr>
            <w:t xml:space="preserve">DOC_AI_B_PBK</w:t>
          </w:r>
        </w:p>
      </w:tc>
      <w:tc>
        <w:tcPr>
          <w:tcW w:w="1666" w:type="pct"/>
          <w:vAlign w:val="center"/>
        </w:tcPr>
        <w:p w14:paraId="679A4055" w14:textId="1FC9308F" w:rsidR="004663DE" w:rsidRPr="00A20B52" w:rsidRDefault="00A20B52" w:rsidP="00A20B52">
          <w:pPr>
            <w:pStyle w:val="Footer"/>
            <w:jc w:val="center"/>
            <w:rPr>
              <w:i/>
              <w:iCs/>
              <w:sz w:val="16"/>
              <w:szCs w:val="16"/>
              <w:lang w:val="en-US"/>
            </w:rPr>
          </w:pPr>
          <w:r w:rsidRPr="00A20B52">
            <w:rPr>
              <w:i/>
              <w:iCs/>
              <w:sz w:val="16"/>
              <w:szCs w:val="16"/>
            </w:rPr>
            <w:t>Confidential</w:t>
          </w:r>
        </w:p>
      </w:tc>
      <w:tc>
        <w:tcPr>
          <w:tcW w:w="1667" w:type="pct"/>
          <w:vAlign w:val="center"/>
        </w:tcPr>
        <w:p w14:paraId="23A2F4C4" w14:textId="1346EAA1" w:rsidR="004663DE" w:rsidRPr="00A741DE" w:rsidRDefault="00DE6A5C" w:rsidP="00A20B52">
          <w:pPr>
            <w:pStyle w:val="Footer"/>
            <w:jc w:val="right"/>
            <w:rPr>
              <w:sz w:val="16"/>
              <w:szCs w:val="16"/>
              <w:lang w:val="en-US"/>
            </w:rPr>
          </w:pPr>
          <w:r w:rsidRPr="00A741DE">
            <w:rPr>
              <w:sz w:val="16"/>
              <w:szCs w:val="16"/>
              <w:lang w:val="en-US"/>
            </w:rPr>
            <w:t xml:space="preserve">Page </w:t>
          </w:r>
          <w:r w:rsidRPr="00A741DE">
            <w:rPr>
              <w:b/>
              <w:bCs/>
              <w:sz w:val="16"/>
              <w:szCs w:val="16"/>
              <w:lang w:val="en-US"/>
            </w:rPr>
            <w:fldChar w:fldCharType="begin"/>
          </w:r>
          <w:r w:rsidRPr="00A741DE">
            <w:rPr>
              <w:b/>
              <w:bCs/>
              <w:sz w:val="16"/>
              <w:szCs w:val="16"/>
              <w:lang w:val="en-US"/>
            </w:rPr>
            <w:instrText xml:space="preserve"> PAGE  \* Arabic  \* MERGEFORMAT </w:instrText>
          </w:r>
          <w:r w:rsidRPr="00A741DE">
            <w:rPr>
              <w:b/>
              <w:bCs/>
              <w:sz w:val="16"/>
              <w:szCs w:val="16"/>
              <w:lang w:val="en-US"/>
            </w:rPr>
            <w:fldChar w:fldCharType="separate"/>
          </w:r>
          <w:r w:rsidRPr="00A741DE">
            <w:rPr>
              <w:b/>
              <w:bCs/>
              <w:noProof/>
              <w:sz w:val="16"/>
              <w:szCs w:val="16"/>
              <w:lang w:val="en-US"/>
            </w:rPr>
            <w:t>1</w:t>
          </w:r>
          <w:r w:rsidRPr="00A741DE">
            <w:rPr>
              <w:b/>
              <w:bCs/>
              <w:sz w:val="16"/>
              <w:szCs w:val="16"/>
              <w:lang w:val="en-US"/>
            </w:rPr>
            <w:fldChar w:fldCharType="end"/>
          </w:r>
          <w:r w:rsidRPr="00A741DE">
            <w:rPr>
              <w:sz w:val="16"/>
              <w:szCs w:val="16"/>
              <w:lang w:val="en-US"/>
            </w:rPr>
            <w:t xml:space="preserve"> of </w:t>
          </w:r>
          <w:r w:rsidRPr="00A741DE">
            <w:rPr>
              <w:b/>
              <w:bCs/>
              <w:sz w:val="16"/>
              <w:szCs w:val="16"/>
              <w:lang w:val="en-US"/>
            </w:rPr>
            <w:fldChar w:fldCharType="begin"/>
          </w:r>
          <w:r w:rsidRPr="00A741DE">
            <w:rPr>
              <w:b/>
              <w:bCs/>
              <w:sz w:val="16"/>
              <w:szCs w:val="16"/>
              <w:lang w:val="en-US"/>
            </w:rPr>
            <w:instrText xml:space="preserve"> NUMPAGES  \* Arabic  \* MERGEFORMAT </w:instrText>
          </w:r>
          <w:r w:rsidRPr="00A741DE">
            <w:rPr>
              <w:b/>
              <w:bCs/>
              <w:sz w:val="16"/>
              <w:szCs w:val="16"/>
              <w:lang w:val="en-US"/>
            </w:rPr>
            <w:fldChar w:fldCharType="separate"/>
          </w:r>
          <w:r w:rsidRPr="00A741DE">
            <w:rPr>
              <w:b/>
              <w:bCs/>
              <w:noProof/>
              <w:sz w:val="16"/>
              <w:szCs w:val="16"/>
              <w:lang w:val="en-US"/>
            </w:rPr>
            <w:t>2</w:t>
          </w:r>
          <w:r w:rsidRPr="00A741DE">
            <w:rPr>
              <w:b/>
              <w:bCs/>
              <w:sz w:val="16"/>
              <w:szCs w:val="16"/>
              <w:lang w:val="en-US"/>
            </w:rPr>
            <w:fldChar w:fldCharType="end"/>
          </w:r>
        </w:p>
      </w:tc>
    </w:tr>
  </w:tbl>
  <w:p w14:paraId="50B79A04" w14:textId="622DE1B3" w:rsidR="00F24812" w:rsidRPr="004663DE" w:rsidRDefault="00F24812">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4E24" w14:textId="77777777" w:rsidR="00616D20" w:rsidRDefault="00616D20" w:rsidP="00350D7D">
    <w:pPr>
      <w:pBdr>
        <w:bottom w:val="single" w:sz="4" w:space="1" w:color="auto"/>
      </w:pBd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0"/>
      <w:gridCol w:w="2889"/>
      <w:gridCol w:w="2890"/>
    </w:tblGrid>
    <w:tr w:rsidR="00616D20" w14:paraId="3DACDAF9" w14:textId="77777777" w:rsidTr="00C72839">
      <w:tc>
        <w:tcPr>
          <w:tcW w:w="1666" w:type="pct"/>
          <w:vAlign w:val="center"/>
        </w:tcPr>
        <w:p w14:paraId="6AA69477" w14:textId="34604378" w:rsidR="00616D20" w:rsidRPr="00D95124" w:rsidRDefault="00616D20" w:rsidP="00D95124">
          <w:pPr>
            <w:pStyle w:val="Footer"/>
            <w:rPr>
              <w:sz w:val="16"/>
              <w:szCs w:val="16"/>
              <w:lang w:val="en-US"/>
            </w:rPr>
          </w:pPr>
          <w:r w:rsidRPr="00D95124">
            <w:rPr>
              <w:sz w:val="16"/>
              <w:szCs w:val="16"/>
            </w:rPr>
            <w:t>DOC_AI_B_PBK</w:t>
          </w:r>
          <w:r>
            <w:rPr>
              <w:sz w:val="16"/>
              <w:szCs w:val="16"/>
            </w:rPr>
          </w:r>
          <w:r w:rsidR="0070764A">
            <w:rPr>
              <w:sz w:val="16"/>
              <w:szCs w:val="16"/>
            </w:rPr>
          </w:r>
          <w:r>
            <w:rPr>
              <w:sz w:val="16"/>
              <w:szCs w:val="16"/>
            </w:rPr>
          </w:r>
        </w:p>
      </w:tc>
      <w:tc>
        <w:tcPr>
          <w:tcW w:w="1666" w:type="pct"/>
          <w:vAlign w:val="center"/>
        </w:tcPr>
        <w:p w14:paraId="139A8DD2" w14:textId="77777777" w:rsidR="00616D20" w:rsidRPr="00A20B52" w:rsidRDefault="00616D20" w:rsidP="00A20B52">
          <w:pPr>
            <w:pStyle w:val="Footer"/>
            <w:jc w:val="center"/>
            <w:rPr>
              <w:i/>
              <w:iCs/>
              <w:sz w:val="16"/>
              <w:szCs w:val="16"/>
              <w:lang w:val="en-US"/>
            </w:rPr>
          </w:pPr>
          <w:r w:rsidRPr="00A20B52">
            <w:rPr>
              <w:i/>
              <w:iCs/>
              <w:sz w:val="16"/>
              <w:szCs w:val="16"/>
            </w:rPr>
            <w:t>Confidential</w:t>
          </w:r>
        </w:p>
      </w:tc>
      <w:tc>
        <w:tcPr>
          <w:tcW w:w="1667" w:type="pct"/>
          <w:vAlign w:val="center"/>
        </w:tcPr>
        <w:p w14:paraId="2B3F7D0B" w14:textId="77777777" w:rsidR="00616D20" w:rsidRPr="00A741DE" w:rsidRDefault="00616D20" w:rsidP="00A20B52">
          <w:pPr>
            <w:pStyle w:val="Footer"/>
            <w:jc w:val="right"/>
            <w:rPr>
              <w:sz w:val="16"/>
              <w:szCs w:val="16"/>
              <w:lang w:val="en-US"/>
            </w:rPr>
          </w:pPr>
          <w:r w:rsidRPr="00A741DE">
            <w:rPr>
              <w:sz w:val="16"/>
              <w:szCs w:val="16"/>
              <w:lang w:val="en-US"/>
            </w:rPr>
            <w:t xml:space="preserve">Page </w:t>
          </w:r>
          <w:r w:rsidRPr="00A741DE">
            <w:rPr>
              <w:b/>
              <w:bCs/>
              <w:sz w:val="16"/>
              <w:szCs w:val="16"/>
              <w:lang w:val="en-US"/>
            </w:rPr>
            <w:fldChar w:fldCharType="begin"/>
          </w:r>
          <w:r w:rsidRPr="00A741DE">
            <w:rPr>
              <w:b/>
              <w:bCs/>
              <w:sz w:val="16"/>
              <w:szCs w:val="16"/>
              <w:lang w:val="en-US"/>
            </w:rPr>
            <w:instrText xml:space="preserve"> PAGE  \* Arabic  \* MERGEFORMAT </w:instrText>
          </w:r>
          <w:r w:rsidRPr="00A741DE">
            <w:rPr>
              <w:b/>
              <w:bCs/>
              <w:sz w:val="16"/>
              <w:szCs w:val="16"/>
              <w:lang w:val="en-US"/>
            </w:rPr>
            <w:fldChar w:fldCharType="separate"/>
          </w:r>
          <w:r w:rsidRPr="00A741DE">
            <w:rPr>
              <w:b/>
              <w:bCs/>
              <w:noProof/>
              <w:sz w:val="16"/>
              <w:szCs w:val="16"/>
              <w:lang w:val="en-US"/>
            </w:rPr>
            <w:t>1</w:t>
          </w:r>
          <w:r w:rsidRPr="00A741DE">
            <w:rPr>
              <w:b/>
              <w:bCs/>
              <w:sz w:val="16"/>
              <w:szCs w:val="16"/>
              <w:lang w:val="en-US"/>
            </w:rPr>
            <w:fldChar w:fldCharType="end"/>
          </w:r>
          <w:r w:rsidRPr="00A741DE">
            <w:rPr>
              <w:sz w:val="16"/>
              <w:szCs w:val="16"/>
              <w:lang w:val="en-US"/>
            </w:rPr>
            <w:t xml:space="preserve"> of </w:t>
          </w:r>
          <w:r w:rsidRPr="00A741DE">
            <w:rPr>
              <w:b/>
              <w:bCs/>
              <w:sz w:val="16"/>
              <w:szCs w:val="16"/>
              <w:lang w:val="en-US"/>
            </w:rPr>
            <w:fldChar w:fldCharType="begin"/>
          </w:r>
          <w:r w:rsidRPr="00A741DE">
            <w:rPr>
              <w:b/>
              <w:bCs/>
              <w:sz w:val="16"/>
              <w:szCs w:val="16"/>
              <w:lang w:val="en-US"/>
            </w:rPr>
            <w:instrText xml:space="preserve"> NUMPAGES  \* Arabic  \* MERGEFORMAT </w:instrText>
          </w:r>
          <w:r w:rsidRPr="00A741DE">
            <w:rPr>
              <w:b/>
              <w:bCs/>
              <w:sz w:val="16"/>
              <w:szCs w:val="16"/>
              <w:lang w:val="en-US"/>
            </w:rPr>
            <w:fldChar w:fldCharType="separate"/>
          </w:r>
          <w:r w:rsidRPr="00A741DE">
            <w:rPr>
              <w:b/>
              <w:bCs/>
              <w:noProof/>
              <w:sz w:val="16"/>
              <w:szCs w:val="16"/>
              <w:lang w:val="en-US"/>
            </w:rPr>
            <w:t>2</w:t>
          </w:r>
          <w:r w:rsidRPr="00A741DE">
            <w:rPr>
              <w:b/>
              <w:bCs/>
              <w:sz w:val="16"/>
              <w:szCs w:val="16"/>
              <w:lang w:val="en-US"/>
            </w:rPr>
            <w:fldChar w:fldCharType="end"/>
          </w:r>
        </w:p>
      </w:tc>
    </w:tr>
  </w:tbl>
  <w:p w14:paraId="2B596357" w14:textId="77777777" w:rsidR="00616D20" w:rsidRPr="004663DE" w:rsidRDefault="00616D20">
    <w:pPr>
      <w:pStyle w:val="Footer"/>
      <w:rPr>
        <w:lang w:val="en-US"/>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2D82F" w14:textId="77777777" w:rsidR="001011D8" w:rsidRDefault="001011D8" w:rsidP="00F24812">
      <w:pPr>
        <w:spacing w:after="0" w:line="240" w:lineRule="auto"/>
      </w:pPr>
      <w:r>
        <w:separator/>
      </w:r>
    </w:p>
  </w:footnote>
  <w:footnote w:type="continuationSeparator" w:id="0">
    <w:p w14:paraId="2317F27D" w14:textId="77777777" w:rsidR="001011D8" w:rsidRDefault="001011D8" w:rsidP="00F248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D4B25" w14:textId="6B8CD119" w:rsidR="00AB2A8B" w:rsidRDefault="00AB2A8B">
    <w:pPr>
      <w:pStyle w:val="Header"/>
    </w:pPr>
    <w:r>
      <w:rPr>
        <w:noProof/>
      </w:rPr>
      <w:drawing>
        <wp:anchor distT="0" distB="0" distL="114300" distR="114300" simplePos="0" relativeHeight="251658240" behindDoc="0" locked="0" layoutInCell="1" allowOverlap="1" wp14:anchorId="143EA039" wp14:editId="4541C871">
          <wp:simplePos x="0" y="0"/>
          <wp:positionH relativeFrom="page">
            <wp:align>center</wp:align>
          </wp:positionH>
          <wp:positionV relativeFrom="paragraph">
            <wp:posOffset>-440690</wp:posOffset>
          </wp:positionV>
          <wp:extent cx="7496175" cy="1447800"/>
          <wp:effectExtent l="0" t="0" r="9525" b="0"/>
          <wp:wrapTopAndBottom/>
          <wp:docPr id="50725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7728" name="Picture 2110657728"/>
                  <pic:cNvPicPr/>
                </pic:nvPicPr>
                <pic:blipFill>
                  <a:blip r:embed="rId1">
                    <a:extLst>
                      <a:ext uri="{28A0092B-C50C-407E-A947-70E740481C1C}">
                        <a14:useLocalDpi xmlns:a14="http://schemas.microsoft.com/office/drawing/2010/main" val="0"/>
                      </a:ext>
                    </a:extLst>
                  </a:blip>
                  <a:stretch>
                    <a:fillRect/>
                  </a:stretch>
                </pic:blipFill>
                <pic:spPr>
                  <a:xfrm>
                    <a:off x="0" y="0"/>
                    <a:ext cx="7496175" cy="1447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04E83" w14:textId="77777777" w:rsidR="00616D20" w:rsidRDefault="00616D20">
    <w:pPr>
      <w:pStyle w:val="Header"/>
    </w:pPr>
    <w:r>
      <w:rPr>
        <w:noProof/>
      </w:rPr>
      <w:drawing>
        <wp:anchor distT="0" distB="0" distL="114300" distR="114300" simplePos="0" relativeHeight="251666432" behindDoc="0" locked="0" layoutInCell="1" allowOverlap="1" wp14:anchorId="61465EF5" wp14:editId="63B5B6D7">
          <wp:simplePos x="0" y="0"/>
          <wp:positionH relativeFrom="page">
            <wp:align>center</wp:align>
          </wp:positionH>
          <wp:positionV relativeFrom="paragraph">
            <wp:posOffset>-440690</wp:posOffset>
          </wp:positionV>
          <wp:extent cx="7496175" cy="1447800"/>
          <wp:effectExtent l="0" t="0" r="9525" b="0"/>
          <wp:wrapTopAndBottom/>
          <wp:docPr id="72147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7728" name="Picture 2110657728"/>
                  <pic:cNvPicPr/>
                </pic:nvPicPr>
                <pic:blipFill>
                  <a:blip r:embed="rId1">
                    <a:extLst>
                      <a:ext uri="{28A0092B-C50C-407E-A947-70E740481C1C}">
                        <a14:useLocalDpi xmlns:a14="http://schemas.microsoft.com/office/drawing/2010/main" val="0"/>
                      </a:ext>
                    </a:extLst>
                  </a:blip>
                  <a:stretch>
                    <a:fillRect/>
                  </a:stretch>
                </pic:blipFill>
                <pic:spPr>
                  <a:xfrm>
                    <a:off x="0" y="0"/>
                    <a:ext cx="7496175" cy="1447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33F"/>
    <w:multiLevelType w:val="multilevel"/>
    <w:tmpl w:val="FE0826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C7E23"/>
    <w:multiLevelType w:val="multilevel"/>
    <w:tmpl w:val="A374467C"/>
    <w:lvl w:ilvl="0">
      <w:start w:val="1"/>
      <w:numFmt w:val="decimal"/>
      <w:lvlText w:val="SECTION %1:"/>
      <w:lvlJc w:val="left"/>
      <w:pPr>
        <w:ind w:left="0" w:firstLine="0"/>
      </w:pPr>
      <w:rPr>
        <w:rFonts w:ascii="Garamond" w:hAnsi="Garamond" w:hint="default"/>
        <w:b/>
        <w:i w:val="0"/>
        <w:sz w:val="24"/>
      </w:rPr>
    </w:lvl>
    <w:lvl w:ilvl="1">
      <w:start w:val="1"/>
      <w:numFmt w:val="decimal"/>
      <w:isLgl/>
      <w:lvlText w:val="%1.%2:"/>
      <w:lvlJc w:val="left"/>
      <w:pPr>
        <w:ind w:left="720" w:hanging="720"/>
      </w:pPr>
      <w:rPr>
        <w:rFonts w:ascii="Garamond" w:hAnsi="Garamond" w:cs="Garamond" w:hint="default"/>
        <w:b/>
        <w:i w:val="0"/>
        <w:sz w:val="22"/>
      </w:rPr>
    </w:lvl>
    <w:lvl w:ilvl="2">
      <w:start w:val="1"/>
      <w:numFmt w:val="lowerLetter"/>
      <w:lvlText w:val="(%3)"/>
      <w:lvlJc w:val="left"/>
      <w:pPr>
        <w:tabs>
          <w:tab w:val="num" w:pos="2835"/>
        </w:tabs>
        <w:ind w:left="1225" w:hanging="505"/>
      </w:pPr>
      <w:rPr>
        <w:rFonts w:ascii="Garamond" w:hAnsi="Garamond" w:hint="default"/>
        <w:b w:val="0"/>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2855DFD"/>
    <w:multiLevelType w:val="multilevel"/>
    <w:tmpl w:val="AB2071E6"/>
    <w:lvl w:ilvl="0">
      <w:start w:val="1"/>
      <w:numFmt w:val="decimal"/>
      <w:lvlText w:val="%1."/>
      <w:lvlJc w:val="left"/>
      <w:pPr>
        <w:ind w:left="1506" w:hanging="360"/>
      </w:pPr>
      <w:rPr>
        <w:rFonts w:hint="default"/>
      </w:rPr>
    </w:lvl>
    <w:lvl w:ilvl="1">
      <w:start w:val="2"/>
      <w:numFmt w:val="decimal"/>
      <w:isLgl/>
      <w:lvlText w:val="%1.%2"/>
      <w:lvlJc w:val="left"/>
      <w:pPr>
        <w:ind w:left="1866" w:hanging="720"/>
      </w:pPr>
      <w:rPr>
        <w:rFonts w:hint="default"/>
      </w:rPr>
    </w:lvl>
    <w:lvl w:ilvl="2">
      <w:start w:val="1"/>
      <w:numFmt w:val="decimal"/>
      <w:isLgl/>
      <w:lvlText w:val="%1.%2.%3"/>
      <w:lvlJc w:val="left"/>
      <w:pPr>
        <w:ind w:left="2226" w:hanging="1080"/>
      </w:pPr>
      <w:rPr>
        <w:rFonts w:hint="default"/>
      </w:rPr>
    </w:lvl>
    <w:lvl w:ilvl="3">
      <w:start w:val="1"/>
      <w:numFmt w:val="decimal"/>
      <w:isLgl/>
      <w:lvlText w:val="%1.%2.%3.%4"/>
      <w:lvlJc w:val="left"/>
      <w:pPr>
        <w:ind w:left="2586" w:hanging="1440"/>
      </w:pPr>
      <w:rPr>
        <w:rFonts w:hint="default"/>
      </w:rPr>
    </w:lvl>
    <w:lvl w:ilvl="4">
      <w:start w:val="1"/>
      <w:numFmt w:val="decimal"/>
      <w:isLgl/>
      <w:lvlText w:val="%1.%2.%3.%4.%5"/>
      <w:lvlJc w:val="left"/>
      <w:pPr>
        <w:ind w:left="2946" w:hanging="1800"/>
      </w:pPr>
      <w:rPr>
        <w:rFonts w:hint="default"/>
      </w:rPr>
    </w:lvl>
    <w:lvl w:ilvl="5">
      <w:start w:val="1"/>
      <w:numFmt w:val="decimal"/>
      <w:isLgl/>
      <w:lvlText w:val="%1.%2.%3.%4.%5.%6"/>
      <w:lvlJc w:val="left"/>
      <w:pPr>
        <w:ind w:left="3306" w:hanging="2160"/>
      </w:pPr>
      <w:rPr>
        <w:rFonts w:hint="default"/>
      </w:rPr>
    </w:lvl>
    <w:lvl w:ilvl="6">
      <w:start w:val="1"/>
      <w:numFmt w:val="decimal"/>
      <w:isLgl/>
      <w:lvlText w:val="%1.%2.%3.%4.%5.%6.%7"/>
      <w:lvlJc w:val="left"/>
      <w:pPr>
        <w:ind w:left="3666" w:hanging="2520"/>
      </w:pPr>
      <w:rPr>
        <w:rFonts w:hint="default"/>
      </w:rPr>
    </w:lvl>
    <w:lvl w:ilvl="7">
      <w:start w:val="1"/>
      <w:numFmt w:val="decimal"/>
      <w:isLgl/>
      <w:lvlText w:val="%1.%2.%3.%4.%5.%6.%7.%8"/>
      <w:lvlJc w:val="left"/>
      <w:pPr>
        <w:ind w:left="3666" w:hanging="2520"/>
      </w:pPr>
      <w:rPr>
        <w:rFonts w:hint="default"/>
      </w:rPr>
    </w:lvl>
    <w:lvl w:ilvl="8">
      <w:start w:val="1"/>
      <w:numFmt w:val="decimal"/>
      <w:isLgl/>
      <w:lvlText w:val="%1.%2.%3.%4.%5.%6.%7.%8.%9"/>
      <w:lvlJc w:val="left"/>
      <w:pPr>
        <w:ind w:left="4026" w:hanging="2880"/>
      </w:pPr>
      <w:rPr>
        <w:rFonts w:hint="default"/>
      </w:rPr>
    </w:lvl>
  </w:abstractNum>
  <w:abstractNum w:abstractNumId="3" w15:restartNumberingAfterBreak="0">
    <w:nsid w:val="03371379"/>
    <w:multiLevelType w:val="multilevel"/>
    <w:tmpl w:val="5BC4D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480CAC"/>
    <w:multiLevelType w:val="multilevel"/>
    <w:tmpl w:val="867A68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7843E6"/>
    <w:multiLevelType w:val="multilevel"/>
    <w:tmpl w:val="457ACC9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13A52"/>
    <w:multiLevelType w:val="multilevel"/>
    <w:tmpl w:val="3CBA407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C8481B"/>
    <w:multiLevelType w:val="multilevel"/>
    <w:tmpl w:val="14EE2B7E"/>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057F13FB"/>
    <w:multiLevelType w:val="multilevel"/>
    <w:tmpl w:val="5C7A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9F1F4B"/>
    <w:multiLevelType w:val="multilevel"/>
    <w:tmpl w:val="6D7C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96CE9"/>
    <w:multiLevelType w:val="multilevel"/>
    <w:tmpl w:val="022CCB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38288C"/>
    <w:multiLevelType w:val="multilevel"/>
    <w:tmpl w:val="72E411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532211"/>
    <w:multiLevelType w:val="multilevel"/>
    <w:tmpl w:val="334C7A2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07DC37E0"/>
    <w:multiLevelType w:val="multilevel"/>
    <w:tmpl w:val="AB00B24E"/>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0807122C"/>
    <w:multiLevelType w:val="multilevel"/>
    <w:tmpl w:val="ACA0E1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5E7AD5"/>
    <w:multiLevelType w:val="multilevel"/>
    <w:tmpl w:val="304AF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802558"/>
    <w:multiLevelType w:val="multilevel"/>
    <w:tmpl w:val="9B5E05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E71E20"/>
    <w:multiLevelType w:val="multilevel"/>
    <w:tmpl w:val="C622AC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2E2FE4"/>
    <w:multiLevelType w:val="multilevel"/>
    <w:tmpl w:val="F6A0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7843CB"/>
    <w:multiLevelType w:val="multilevel"/>
    <w:tmpl w:val="30B6F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A9476E6"/>
    <w:multiLevelType w:val="multilevel"/>
    <w:tmpl w:val="31B669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AB57DF9"/>
    <w:multiLevelType w:val="multilevel"/>
    <w:tmpl w:val="14B82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FD490D"/>
    <w:multiLevelType w:val="multilevel"/>
    <w:tmpl w:val="663453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B6F41BB"/>
    <w:multiLevelType w:val="multilevel"/>
    <w:tmpl w:val="EC1A2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BC70BFA"/>
    <w:multiLevelType w:val="multilevel"/>
    <w:tmpl w:val="2B7C9C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CBB1E38"/>
    <w:multiLevelType w:val="multilevel"/>
    <w:tmpl w:val="186058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3B54C4"/>
    <w:multiLevelType w:val="multilevel"/>
    <w:tmpl w:val="320C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633742"/>
    <w:multiLevelType w:val="multilevel"/>
    <w:tmpl w:val="2AD0C0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D6C11CF"/>
    <w:multiLevelType w:val="multilevel"/>
    <w:tmpl w:val="BFD4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0F0C9F"/>
    <w:multiLevelType w:val="multilevel"/>
    <w:tmpl w:val="A6A8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0D0DA6"/>
    <w:multiLevelType w:val="multilevel"/>
    <w:tmpl w:val="9FE6CF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F3D49F6"/>
    <w:multiLevelType w:val="multilevel"/>
    <w:tmpl w:val="53AEC1D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F4B52AD"/>
    <w:multiLevelType w:val="multilevel"/>
    <w:tmpl w:val="E6CA6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F613B00"/>
    <w:multiLevelType w:val="multilevel"/>
    <w:tmpl w:val="16C4A6D2"/>
    <w:lvl w:ilvl="0">
      <w:start w:val="1"/>
      <w:numFmt w:val="upperLetter"/>
      <w:lvlText w:val="ANNEXURE %1 : "/>
      <w:lvlJc w:val="right"/>
      <w:pPr>
        <w:ind w:left="567" w:firstLine="1134"/>
      </w:pPr>
      <w:rPr>
        <w:rFonts w:ascii="Garamond" w:hAnsi="Garamond" w:hint="default"/>
        <w:b/>
        <w:i w:val="0"/>
        <w:caps/>
        <w:sz w:val="24"/>
      </w:rPr>
    </w:lvl>
    <w:lvl w:ilvl="1">
      <w:start w:val="1"/>
      <w:numFmt w:val="decimal"/>
      <w:lvlText w:val="%1- %2 : "/>
      <w:lvlJc w:val="left"/>
      <w:pPr>
        <w:tabs>
          <w:tab w:val="num" w:pos="567"/>
        </w:tabs>
        <w:ind w:left="567" w:hanging="567"/>
      </w:pPr>
      <w:rPr>
        <w:rFonts w:ascii="Garamond" w:hAnsi="Garamond" w:hint="default"/>
        <w:b/>
        <w:i w:val="0"/>
        <w:spacing w:val="22"/>
        <w:w w:val="100"/>
        <w:position w:val="0"/>
        <w:sz w:val="22"/>
      </w:rPr>
    </w:lvl>
    <w:lvl w:ilvl="2">
      <w:start w:val="1"/>
      <w:numFmt w:val="bullet"/>
      <w:lvlText w:val=""/>
      <w:lvlJc w:val="left"/>
      <w:pPr>
        <w:ind w:left="1494" w:hanging="360"/>
      </w:pPr>
      <w:rPr>
        <w:rFonts w:ascii="Wingdings" w:hAnsi="Wingdings" w:hint="default"/>
      </w:rPr>
    </w:lvl>
    <w:lvl w:ilvl="3">
      <w:start w:val="1"/>
      <w:numFmt w:val="lowerLetter"/>
      <w:lvlText w:val="(%4)"/>
      <w:lvlJc w:val="left"/>
      <w:pPr>
        <w:tabs>
          <w:tab w:val="num" w:pos="2041"/>
        </w:tabs>
        <w:ind w:left="2041" w:hanging="340"/>
      </w:pPr>
      <w:rPr>
        <w:rFonts w:ascii="Garamond" w:hAnsi="Garamond" w:hint="default"/>
        <w:b w:val="0"/>
        <w:i w:val="0"/>
        <w:sz w:val="22"/>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34" w15:restartNumberingAfterBreak="0">
    <w:nsid w:val="0F642213"/>
    <w:multiLevelType w:val="multilevel"/>
    <w:tmpl w:val="E53EFA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F7959DA"/>
    <w:multiLevelType w:val="multilevel"/>
    <w:tmpl w:val="ADFE8414"/>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0FAE4223"/>
    <w:multiLevelType w:val="multilevel"/>
    <w:tmpl w:val="EF1230C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100662DA"/>
    <w:multiLevelType w:val="multilevel"/>
    <w:tmpl w:val="23C2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3F69B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1080345A"/>
    <w:multiLevelType w:val="multilevel"/>
    <w:tmpl w:val="24FAFD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0BE6D60"/>
    <w:multiLevelType w:val="multilevel"/>
    <w:tmpl w:val="7208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1F0064"/>
    <w:multiLevelType w:val="multilevel"/>
    <w:tmpl w:val="7090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11F1437"/>
    <w:multiLevelType w:val="multilevel"/>
    <w:tmpl w:val="5642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3C4959"/>
    <w:multiLevelType w:val="multilevel"/>
    <w:tmpl w:val="5CEC2D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55D45BC"/>
    <w:multiLevelType w:val="hybridMultilevel"/>
    <w:tmpl w:val="EF54EAC8"/>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16056CBA"/>
    <w:multiLevelType w:val="multilevel"/>
    <w:tmpl w:val="C5526A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16644208"/>
    <w:multiLevelType w:val="multilevel"/>
    <w:tmpl w:val="B7B4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6B3D49"/>
    <w:multiLevelType w:val="multilevel"/>
    <w:tmpl w:val="9D263B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67C4BDA"/>
    <w:multiLevelType w:val="multilevel"/>
    <w:tmpl w:val="7960C49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7E3032B"/>
    <w:multiLevelType w:val="multilevel"/>
    <w:tmpl w:val="7F8C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7C0825"/>
    <w:multiLevelType w:val="multilevel"/>
    <w:tmpl w:val="4E488B0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1" w15:restartNumberingAfterBreak="0">
    <w:nsid w:val="18A64679"/>
    <w:multiLevelType w:val="multilevel"/>
    <w:tmpl w:val="B338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1979B0"/>
    <w:multiLevelType w:val="multilevel"/>
    <w:tmpl w:val="51C678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9384119"/>
    <w:multiLevelType w:val="multilevel"/>
    <w:tmpl w:val="F7BA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027DD7"/>
    <w:multiLevelType w:val="multilevel"/>
    <w:tmpl w:val="ED1012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A9E4D7C"/>
    <w:multiLevelType w:val="multilevel"/>
    <w:tmpl w:val="F084BC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1B0D0870"/>
    <w:multiLevelType w:val="multilevel"/>
    <w:tmpl w:val="B83092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B901EC5"/>
    <w:multiLevelType w:val="multilevel"/>
    <w:tmpl w:val="255A5A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C673F5C"/>
    <w:multiLevelType w:val="multilevel"/>
    <w:tmpl w:val="DA3240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C977F77"/>
    <w:multiLevelType w:val="multilevel"/>
    <w:tmpl w:val="A5CCF47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CCE3CD3"/>
    <w:multiLevelType w:val="multilevel"/>
    <w:tmpl w:val="64BE4A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D074D3F"/>
    <w:multiLevelType w:val="multilevel"/>
    <w:tmpl w:val="56EC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126AD8"/>
    <w:multiLevelType w:val="multilevel"/>
    <w:tmpl w:val="73C6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475D55"/>
    <w:multiLevelType w:val="multilevel"/>
    <w:tmpl w:val="AF7EE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D812789"/>
    <w:multiLevelType w:val="multilevel"/>
    <w:tmpl w:val="EE9802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D97717F"/>
    <w:multiLevelType w:val="multilevel"/>
    <w:tmpl w:val="E8905A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DEA5F5B"/>
    <w:multiLevelType w:val="multilevel"/>
    <w:tmpl w:val="C8807C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E252C61"/>
    <w:multiLevelType w:val="multilevel"/>
    <w:tmpl w:val="99CA7E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F4D71CC"/>
    <w:multiLevelType w:val="multilevel"/>
    <w:tmpl w:val="BCFE085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9" w15:restartNumberingAfterBreak="0">
    <w:nsid w:val="1FB92A18"/>
    <w:multiLevelType w:val="multilevel"/>
    <w:tmpl w:val="0658BB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FC90A5C"/>
    <w:multiLevelType w:val="multilevel"/>
    <w:tmpl w:val="275C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0510E64"/>
    <w:multiLevelType w:val="multilevel"/>
    <w:tmpl w:val="A4168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0830C89"/>
    <w:multiLevelType w:val="multilevel"/>
    <w:tmpl w:val="51C0CB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0A64355"/>
    <w:multiLevelType w:val="multilevel"/>
    <w:tmpl w:val="D1F8A68C"/>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4" w15:restartNumberingAfterBreak="0">
    <w:nsid w:val="20B205B1"/>
    <w:multiLevelType w:val="multilevel"/>
    <w:tmpl w:val="2C9E1F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0CE2ED0"/>
    <w:multiLevelType w:val="multilevel"/>
    <w:tmpl w:val="5F861C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16F49A2"/>
    <w:multiLevelType w:val="multilevel"/>
    <w:tmpl w:val="35349C1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17E079F"/>
    <w:multiLevelType w:val="multilevel"/>
    <w:tmpl w:val="2114624E"/>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8" w15:restartNumberingAfterBreak="0">
    <w:nsid w:val="21B250A4"/>
    <w:multiLevelType w:val="multilevel"/>
    <w:tmpl w:val="DBF260C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2F53E8B"/>
    <w:multiLevelType w:val="multilevel"/>
    <w:tmpl w:val="2278E08E"/>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0" w15:restartNumberingAfterBreak="0">
    <w:nsid w:val="22F70924"/>
    <w:multiLevelType w:val="multilevel"/>
    <w:tmpl w:val="BCE65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3B22E61"/>
    <w:multiLevelType w:val="multilevel"/>
    <w:tmpl w:val="150E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4411529"/>
    <w:multiLevelType w:val="multilevel"/>
    <w:tmpl w:val="18082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4E233DA"/>
    <w:multiLevelType w:val="multilevel"/>
    <w:tmpl w:val="DA380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65C4BC6"/>
    <w:multiLevelType w:val="multilevel"/>
    <w:tmpl w:val="3D1E200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6606AB2"/>
    <w:multiLevelType w:val="multilevel"/>
    <w:tmpl w:val="0644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75D6605"/>
    <w:multiLevelType w:val="multilevel"/>
    <w:tmpl w:val="456A584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803320F"/>
    <w:multiLevelType w:val="multilevel"/>
    <w:tmpl w:val="5DB42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80C1C05"/>
    <w:multiLevelType w:val="multilevel"/>
    <w:tmpl w:val="60D657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83F2D8A"/>
    <w:multiLevelType w:val="multilevel"/>
    <w:tmpl w:val="E054ACF8"/>
    <w:styleLink w:val="Schedule"/>
    <w:lvl w:ilvl="0">
      <w:start w:val="1"/>
      <w:numFmt w:val="upperLetter"/>
      <w:pStyle w:val="Heading5"/>
      <w:lvlText w:val="SCHEDULE %1:"/>
      <w:lvlJc w:val="left"/>
      <w:pPr>
        <w:ind w:left="0" w:firstLine="0"/>
      </w:pPr>
      <w:rPr>
        <w:rFonts w:ascii="Garamond" w:hAnsi="Garamond" w:hint="default"/>
        <w:b/>
        <w:i w:val="0"/>
        <w:caps/>
      </w:rPr>
    </w:lvl>
    <w:lvl w:ilvl="1">
      <w:start w:val="1"/>
      <w:numFmt w:val="decimal"/>
      <w:pStyle w:val="Heading6"/>
      <w:lvlText w:val="%1.%2:"/>
      <w:lvlJc w:val="left"/>
      <w:pPr>
        <w:tabs>
          <w:tab w:val="num" w:pos="851"/>
        </w:tabs>
        <w:ind w:left="851" w:hanging="851"/>
      </w:pPr>
      <w:rPr>
        <w:rFonts w:ascii="Garamond" w:hAnsi="Garamond" w:hint="default"/>
        <w:b/>
        <w:i w:val="0"/>
        <w:caps/>
        <w:sz w:val="22"/>
      </w:rPr>
    </w:lvl>
    <w:lvl w:ilvl="2">
      <w:start w:val="1"/>
      <w:numFmt w:val="lowerLetter"/>
      <w:lvlText w:val="(%3)"/>
      <w:lvlJc w:val="left"/>
      <w:pPr>
        <w:tabs>
          <w:tab w:val="num" w:pos="1225"/>
        </w:tabs>
        <w:ind w:left="1225" w:hanging="505"/>
      </w:pPr>
      <w:rPr>
        <w:rFonts w:ascii="Garamond" w:hAnsi="Garamond" w:hint="default"/>
        <w:b/>
        <w:bCs/>
        <w:sz w:val="22"/>
      </w:rPr>
    </w:lvl>
    <w:lvl w:ilvl="3">
      <w:start w:val="1"/>
      <w:numFmt w:val="lowerRoman"/>
      <w:lvlText w:val="%4."/>
      <w:lvlJc w:val="right"/>
      <w:pPr>
        <w:ind w:left="1701" w:hanging="28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0" w15:restartNumberingAfterBreak="0">
    <w:nsid w:val="2873702A"/>
    <w:multiLevelType w:val="multilevel"/>
    <w:tmpl w:val="9B76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8DB02CA"/>
    <w:multiLevelType w:val="multilevel"/>
    <w:tmpl w:val="3F4497B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9282427"/>
    <w:multiLevelType w:val="multilevel"/>
    <w:tmpl w:val="55B80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3" w15:restartNumberingAfterBreak="0">
    <w:nsid w:val="2A0D706A"/>
    <w:multiLevelType w:val="multilevel"/>
    <w:tmpl w:val="CE5C3D5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4" w15:restartNumberingAfterBreak="0">
    <w:nsid w:val="2A122066"/>
    <w:multiLevelType w:val="multilevel"/>
    <w:tmpl w:val="3BC693C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A2517E4"/>
    <w:multiLevelType w:val="multilevel"/>
    <w:tmpl w:val="6040E30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6" w15:restartNumberingAfterBreak="0">
    <w:nsid w:val="2A4F457C"/>
    <w:multiLevelType w:val="multilevel"/>
    <w:tmpl w:val="F078F0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AD27710"/>
    <w:multiLevelType w:val="multilevel"/>
    <w:tmpl w:val="03CE6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B354474"/>
    <w:multiLevelType w:val="multilevel"/>
    <w:tmpl w:val="993A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C9D4CAC"/>
    <w:multiLevelType w:val="hybridMultilevel"/>
    <w:tmpl w:val="BB08C55C"/>
    <w:lvl w:ilvl="0" w:tplc="8C063FE0">
      <w:start w:val="1"/>
      <w:numFmt w:val="decimal"/>
      <w:lvlText w:val="SECTION %1:"/>
      <w:lvlJc w:val="left"/>
      <w:pPr>
        <w:ind w:left="1077" w:hanging="360"/>
      </w:pPr>
      <w:rPr>
        <w:rFonts w:ascii="Garamond" w:hAnsi="Garamond" w:hint="default"/>
        <w:b/>
        <w:i w:val="0"/>
        <w:sz w:val="24"/>
      </w:rPr>
    </w:lvl>
    <w:lvl w:ilvl="1" w:tplc="40090019" w:tentative="1">
      <w:start w:val="1"/>
      <w:numFmt w:val="lowerLetter"/>
      <w:lvlText w:val="%2."/>
      <w:lvlJc w:val="left"/>
      <w:pPr>
        <w:ind w:left="1797" w:hanging="360"/>
      </w:pPr>
    </w:lvl>
    <w:lvl w:ilvl="2" w:tplc="4009001B" w:tentative="1">
      <w:start w:val="1"/>
      <w:numFmt w:val="lowerRoman"/>
      <w:lvlText w:val="%3."/>
      <w:lvlJc w:val="right"/>
      <w:pPr>
        <w:ind w:left="2517" w:hanging="180"/>
      </w:pPr>
    </w:lvl>
    <w:lvl w:ilvl="3" w:tplc="4009000F" w:tentative="1">
      <w:start w:val="1"/>
      <w:numFmt w:val="decimal"/>
      <w:lvlText w:val="%4."/>
      <w:lvlJc w:val="left"/>
      <w:pPr>
        <w:ind w:left="3237" w:hanging="360"/>
      </w:pPr>
    </w:lvl>
    <w:lvl w:ilvl="4" w:tplc="40090019" w:tentative="1">
      <w:start w:val="1"/>
      <w:numFmt w:val="lowerLetter"/>
      <w:lvlText w:val="%5."/>
      <w:lvlJc w:val="left"/>
      <w:pPr>
        <w:ind w:left="3957" w:hanging="360"/>
      </w:pPr>
    </w:lvl>
    <w:lvl w:ilvl="5" w:tplc="4009001B" w:tentative="1">
      <w:start w:val="1"/>
      <w:numFmt w:val="lowerRoman"/>
      <w:lvlText w:val="%6."/>
      <w:lvlJc w:val="right"/>
      <w:pPr>
        <w:ind w:left="4677" w:hanging="180"/>
      </w:pPr>
    </w:lvl>
    <w:lvl w:ilvl="6" w:tplc="4009000F" w:tentative="1">
      <w:start w:val="1"/>
      <w:numFmt w:val="decimal"/>
      <w:lvlText w:val="%7."/>
      <w:lvlJc w:val="left"/>
      <w:pPr>
        <w:ind w:left="5397" w:hanging="360"/>
      </w:pPr>
    </w:lvl>
    <w:lvl w:ilvl="7" w:tplc="40090019" w:tentative="1">
      <w:start w:val="1"/>
      <w:numFmt w:val="lowerLetter"/>
      <w:lvlText w:val="%8."/>
      <w:lvlJc w:val="left"/>
      <w:pPr>
        <w:ind w:left="6117" w:hanging="360"/>
      </w:pPr>
    </w:lvl>
    <w:lvl w:ilvl="8" w:tplc="4009001B" w:tentative="1">
      <w:start w:val="1"/>
      <w:numFmt w:val="lowerRoman"/>
      <w:lvlText w:val="%9."/>
      <w:lvlJc w:val="right"/>
      <w:pPr>
        <w:ind w:left="6837" w:hanging="180"/>
      </w:pPr>
    </w:lvl>
  </w:abstractNum>
  <w:abstractNum w:abstractNumId="100" w15:restartNumberingAfterBreak="0">
    <w:nsid w:val="2CC429AC"/>
    <w:multiLevelType w:val="multilevel"/>
    <w:tmpl w:val="B7BC470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1" w15:restartNumberingAfterBreak="0">
    <w:nsid w:val="2D0303F4"/>
    <w:multiLevelType w:val="multilevel"/>
    <w:tmpl w:val="9D02F672"/>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2" w15:restartNumberingAfterBreak="0">
    <w:nsid w:val="2D87619C"/>
    <w:multiLevelType w:val="multilevel"/>
    <w:tmpl w:val="F31AC26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D9E52BA"/>
    <w:multiLevelType w:val="multilevel"/>
    <w:tmpl w:val="EDA463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E565E71"/>
    <w:multiLevelType w:val="multilevel"/>
    <w:tmpl w:val="C060B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E8B398B"/>
    <w:multiLevelType w:val="multilevel"/>
    <w:tmpl w:val="8CD417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EF82A63"/>
    <w:multiLevelType w:val="multilevel"/>
    <w:tmpl w:val="BB18F8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F32448E"/>
    <w:multiLevelType w:val="hybridMultilevel"/>
    <w:tmpl w:val="8EA86242"/>
    <w:lvl w:ilvl="0" w:tplc="40090017">
      <w:start w:val="1"/>
      <w:numFmt w:val="lowerLetter"/>
      <w:lvlText w:val="%1)"/>
      <w:lvlJc w:val="left"/>
      <w:pPr>
        <w:ind w:left="2421" w:hanging="360"/>
      </w:pPr>
    </w:lvl>
    <w:lvl w:ilvl="1" w:tplc="40090019" w:tentative="1">
      <w:start w:val="1"/>
      <w:numFmt w:val="lowerLetter"/>
      <w:lvlText w:val="%2."/>
      <w:lvlJc w:val="left"/>
      <w:pPr>
        <w:ind w:left="3141" w:hanging="360"/>
      </w:pPr>
    </w:lvl>
    <w:lvl w:ilvl="2" w:tplc="4009001B" w:tentative="1">
      <w:start w:val="1"/>
      <w:numFmt w:val="lowerRoman"/>
      <w:lvlText w:val="%3."/>
      <w:lvlJc w:val="right"/>
      <w:pPr>
        <w:ind w:left="3861" w:hanging="180"/>
      </w:pPr>
    </w:lvl>
    <w:lvl w:ilvl="3" w:tplc="4009000F" w:tentative="1">
      <w:start w:val="1"/>
      <w:numFmt w:val="decimal"/>
      <w:lvlText w:val="%4."/>
      <w:lvlJc w:val="left"/>
      <w:pPr>
        <w:ind w:left="4581" w:hanging="360"/>
      </w:pPr>
    </w:lvl>
    <w:lvl w:ilvl="4" w:tplc="40090019" w:tentative="1">
      <w:start w:val="1"/>
      <w:numFmt w:val="lowerLetter"/>
      <w:lvlText w:val="%5."/>
      <w:lvlJc w:val="left"/>
      <w:pPr>
        <w:ind w:left="5301" w:hanging="360"/>
      </w:pPr>
    </w:lvl>
    <w:lvl w:ilvl="5" w:tplc="4009001B" w:tentative="1">
      <w:start w:val="1"/>
      <w:numFmt w:val="lowerRoman"/>
      <w:lvlText w:val="%6."/>
      <w:lvlJc w:val="right"/>
      <w:pPr>
        <w:ind w:left="6021" w:hanging="180"/>
      </w:pPr>
    </w:lvl>
    <w:lvl w:ilvl="6" w:tplc="4009000F" w:tentative="1">
      <w:start w:val="1"/>
      <w:numFmt w:val="decimal"/>
      <w:lvlText w:val="%7."/>
      <w:lvlJc w:val="left"/>
      <w:pPr>
        <w:ind w:left="6741" w:hanging="360"/>
      </w:pPr>
    </w:lvl>
    <w:lvl w:ilvl="7" w:tplc="40090019" w:tentative="1">
      <w:start w:val="1"/>
      <w:numFmt w:val="lowerLetter"/>
      <w:lvlText w:val="%8."/>
      <w:lvlJc w:val="left"/>
      <w:pPr>
        <w:ind w:left="7461" w:hanging="360"/>
      </w:pPr>
    </w:lvl>
    <w:lvl w:ilvl="8" w:tplc="4009001B" w:tentative="1">
      <w:start w:val="1"/>
      <w:numFmt w:val="lowerRoman"/>
      <w:lvlText w:val="%9."/>
      <w:lvlJc w:val="right"/>
      <w:pPr>
        <w:ind w:left="8181" w:hanging="180"/>
      </w:pPr>
    </w:lvl>
  </w:abstractNum>
  <w:abstractNum w:abstractNumId="108" w15:restartNumberingAfterBreak="0">
    <w:nsid w:val="2F6C7305"/>
    <w:multiLevelType w:val="multilevel"/>
    <w:tmpl w:val="97A2AE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FB85883"/>
    <w:multiLevelType w:val="multilevel"/>
    <w:tmpl w:val="BD701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14C600A"/>
    <w:multiLevelType w:val="multilevel"/>
    <w:tmpl w:val="AEA80930"/>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lowerLetter"/>
      <w:lvlText w:val="(%3)"/>
      <w:lvlJc w:val="left"/>
      <w:pPr>
        <w:tabs>
          <w:tab w:val="num" w:pos="1304"/>
        </w:tabs>
        <w:ind w:left="1304" w:hanging="567"/>
      </w:pPr>
      <w:rPr>
        <w:rFonts w:ascii="Garamond" w:hAnsi="Garamond" w:hint="default"/>
        <w:b/>
        <w:bCs/>
        <w:sz w:val="22"/>
      </w:rPr>
    </w:lvl>
    <w:lvl w:ilvl="3">
      <w:start w:val="1"/>
      <w:numFmt w:val="lowerRoman"/>
      <w:pStyle w:val="Heading4"/>
      <w:lvlText w:val="%4."/>
      <w:lvlJc w:val="right"/>
      <w:pPr>
        <w:tabs>
          <w:tab w:val="num" w:pos="1871"/>
        </w:tabs>
        <w:ind w:left="1871" w:hanging="397"/>
      </w:pPr>
      <w:rPr>
        <w:rFonts w:ascii="Garamond" w:hAnsi="Garamond" w:hint="default"/>
        <w:b w:val="0"/>
        <w:bCs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1" w15:restartNumberingAfterBreak="0">
    <w:nsid w:val="31AB3BA5"/>
    <w:multiLevelType w:val="multilevel"/>
    <w:tmpl w:val="AF9C827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2" w15:restartNumberingAfterBreak="0">
    <w:nsid w:val="32396622"/>
    <w:multiLevelType w:val="hybridMultilevel"/>
    <w:tmpl w:val="CE72AA7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325D4C46"/>
    <w:multiLevelType w:val="multilevel"/>
    <w:tmpl w:val="BDFC1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51223E2"/>
    <w:multiLevelType w:val="multilevel"/>
    <w:tmpl w:val="B234E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58C6854"/>
    <w:multiLevelType w:val="multilevel"/>
    <w:tmpl w:val="3EC8CD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6291473"/>
    <w:multiLevelType w:val="multilevel"/>
    <w:tmpl w:val="6672B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6953A85"/>
    <w:multiLevelType w:val="multilevel"/>
    <w:tmpl w:val="606A5C2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78074EE"/>
    <w:multiLevelType w:val="multilevel"/>
    <w:tmpl w:val="1CC0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1418AF"/>
    <w:multiLevelType w:val="multilevel"/>
    <w:tmpl w:val="2F6E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81D7717"/>
    <w:multiLevelType w:val="multilevel"/>
    <w:tmpl w:val="069CE5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8926F88"/>
    <w:multiLevelType w:val="multilevel"/>
    <w:tmpl w:val="E96C65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8927508"/>
    <w:multiLevelType w:val="multilevel"/>
    <w:tmpl w:val="7E307874"/>
    <w:lvl w:ilvl="0">
      <w:start w:val="1"/>
      <w:numFmt w:val="decimal"/>
      <w:pStyle w:val="Heading1"/>
      <w:lvlText w:val="SECTION %1:"/>
      <w:lvlJc w:val="left"/>
      <w:pPr>
        <w:ind w:left="0" w:firstLine="0"/>
      </w:pPr>
      <w:rPr>
        <w:rFonts w:ascii="Garamond" w:hAnsi="Garamond" w:hint="default"/>
        <w:b/>
        <w:i w:val="0"/>
        <w:caps/>
      </w:rPr>
    </w:lvl>
    <w:lvl w:ilvl="1">
      <w:start w:val="1"/>
      <w:numFmt w:val="decimal"/>
      <w:pStyle w:val="Heading2"/>
      <w:lvlText w:val="%1.%2:"/>
      <w:lvlJc w:val="left"/>
      <w:pPr>
        <w:tabs>
          <w:tab w:val="num" w:pos="720"/>
        </w:tabs>
        <w:ind w:left="680" w:hanging="680"/>
      </w:pPr>
      <w:rPr>
        <w:rFonts w:ascii="Garamond" w:hAnsi="Garamond" w:hint="default"/>
        <w:b/>
        <w:i w:val="0"/>
        <w:sz w:val="22"/>
      </w:rPr>
    </w:lvl>
    <w:lvl w:ilvl="2">
      <w:start w:val="1"/>
      <w:numFmt w:val="upperLetter"/>
      <w:pStyle w:val="Heading3"/>
      <w:lvlText w:val="%2. %3 | "/>
      <w:lvlJc w:val="left"/>
      <w:pPr>
        <w:tabs>
          <w:tab w:val="num" w:pos="1225"/>
        </w:tabs>
        <w:ind w:left="1225" w:hanging="941"/>
      </w:pPr>
      <w:rPr>
        <w:rFonts w:ascii="Garamond" w:hAnsi="Garamond" w:hint="default"/>
        <w:b/>
        <w:bCs/>
        <w:sz w:val="22"/>
      </w:rPr>
    </w:lvl>
    <w:lvl w:ilvl="3">
      <w:start w:val="1"/>
      <w:numFmt w:val="lowerLetter"/>
      <w:lvlText w:val="%4."/>
      <w:lvlJc w:val="right"/>
      <w:pPr>
        <w:ind w:left="1644" w:hanging="113"/>
      </w:pPr>
      <w:rPr>
        <w:rFonts w:ascii="Garamond" w:hAnsi="Garamond" w:hint="default"/>
        <w:b/>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3" w15:restartNumberingAfterBreak="0">
    <w:nsid w:val="39331285"/>
    <w:multiLevelType w:val="multilevel"/>
    <w:tmpl w:val="74683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98A1015"/>
    <w:multiLevelType w:val="multilevel"/>
    <w:tmpl w:val="A7481AA8"/>
    <w:lvl w:ilvl="0">
      <w:start w:val="1"/>
      <w:numFmt w:val="upperLetter"/>
      <w:pStyle w:val="Heading7"/>
      <w:lvlText w:val="ANNEXURE %1 : "/>
      <w:lvlJc w:val="right"/>
      <w:pPr>
        <w:ind w:left="567" w:firstLine="1134"/>
      </w:pPr>
      <w:rPr>
        <w:rFonts w:ascii="Garamond" w:hAnsi="Garamond" w:hint="default"/>
        <w:b/>
        <w:i w:val="0"/>
        <w:caps/>
        <w:sz w:val="24"/>
      </w:rPr>
    </w:lvl>
    <w:lvl w:ilvl="1">
      <w:start w:val="1"/>
      <w:numFmt w:val="decimal"/>
      <w:pStyle w:val="Heading8"/>
      <w:lvlText w:val="%1- %2 : "/>
      <w:lvlJc w:val="left"/>
      <w:pPr>
        <w:tabs>
          <w:tab w:val="num" w:pos="567"/>
        </w:tabs>
        <w:ind w:left="567" w:hanging="567"/>
      </w:pPr>
      <w:rPr>
        <w:rFonts w:ascii="Garamond" w:hAnsi="Garamond" w:hint="default"/>
        <w:b/>
        <w:i w:val="0"/>
        <w:spacing w:val="22"/>
        <w:w w:val="100"/>
        <w:position w:val="0"/>
        <w:sz w:val="22"/>
      </w:rPr>
    </w:lvl>
    <w:lvl w:ilvl="2">
      <w:start w:val="1"/>
      <w:numFmt w:val="decimal"/>
      <w:pStyle w:val="Heading9"/>
      <w:lvlText w:val="%1-%2.%3 | "/>
      <w:lvlJc w:val="right"/>
      <w:pPr>
        <w:tabs>
          <w:tab w:val="num" w:pos="1701"/>
        </w:tabs>
        <w:ind w:left="1701" w:hanging="567"/>
      </w:pPr>
      <w:rPr>
        <w:rFonts w:ascii="Garamond" w:hAnsi="Garamond" w:hint="default"/>
        <w:b/>
        <w:i w:val="0"/>
        <w:sz w:val="22"/>
      </w:rPr>
    </w:lvl>
    <w:lvl w:ilvl="3">
      <w:start w:val="1"/>
      <w:numFmt w:val="lowerLetter"/>
      <w:lvlText w:val="(%4)"/>
      <w:lvlJc w:val="left"/>
      <w:pPr>
        <w:tabs>
          <w:tab w:val="num" w:pos="2041"/>
        </w:tabs>
        <w:ind w:left="2041" w:hanging="340"/>
      </w:pPr>
      <w:rPr>
        <w:rFonts w:ascii="Garamond" w:hAnsi="Garamond" w:hint="default"/>
        <w:b w:val="0"/>
        <w:i w:val="0"/>
        <w:sz w:val="22"/>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125" w15:restartNumberingAfterBreak="0">
    <w:nsid w:val="3AE80E35"/>
    <w:multiLevelType w:val="multilevel"/>
    <w:tmpl w:val="6BA2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AF74FD3"/>
    <w:multiLevelType w:val="multilevel"/>
    <w:tmpl w:val="50261A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B22433A"/>
    <w:multiLevelType w:val="multilevel"/>
    <w:tmpl w:val="AFE8C7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B5C7A59"/>
    <w:multiLevelType w:val="multilevel"/>
    <w:tmpl w:val="0D249FB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9" w15:restartNumberingAfterBreak="0">
    <w:nsid w:val="3B660157"/>
    <w:multiLevelType w:val="multilevel"/>
    <w:tmpl w:val="3C029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BCF2CD2"/>
    <w:multiLevelType w:val="multilevel"/>
    <w:tmpl w:val="505409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1" w15:restartNumberingAfterBreak="0">
    <w:nsid w:val="3C2512ED"/>
    <w:multiLevelType w:val="multilevel"/>
    <w:tmpl w:val="6AB4D7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CA25EF1"/>
    <w:multiLevelType w:val="multilevel"/>
    <w:tmpl w:val="25A486E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CBA777E"/>
    <w:multiLevelType w:val="hybridMultilevel"/>
    <w:tmpl w:val="C4185BDE"/>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3CDF01F9"/>
    <w:multiLevelType w:val="multilevel"/>
    <w:tmpl w:val="DA905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D580CDE"/>
    <w:multiLevelType w:val="multilevel"/>
    <w:tmpl w:val="C7FC9A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E0D3B53"/>
    <w:multiLevelType w:val="multilevel"/>
    <w:tmpl w:val="1D6E90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F502E5D"/>
    <w:multiLevelType w:val="multilevel"/>
    <w:tmpl w:val="C5E4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03045C3"/>
    <w:multiLevelType w:val="multilevel"/>
    <w:tmpl w:val="F4EC82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1080A47"/>
    <w:multiLevelType w:val="multilevel"/>
    <w:tmpl w:val="F18E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1D01292"/>
    <w:multiLevelType w:val="multilevel"/>
    <w:tmpl w:val="211471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3DC1573"/>
    <w:multiLevelType w:val="multilevel"/>
    <w:tmpl w:val="323C7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4564DDB"/>
    <w:multiLevelType w:val="multilevel"/>
    <w:tmpl w:val="39C24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45A6ACE"/>
    <w:multiLevelType w:val="multilevel"/>
    <w:tmpl w:val="67A2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54479DB"/>
    <w:multiLevelType w:val="multilevel"/>
    <w:tmpl w:val="21E0D34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630714A"/>
    <w:multiLevelType w:val="multilevel"/>
    <w:tmpl w:val="E26AB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70C49D2"/>
    <w:multiLevelType w:val="multilevel"/>
    <w:tmpl w:val="8188E0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76540BC"/>
    <w:multiLevelType w:val="multilevel"/>
    <w:tmpl w:val="7B248434"/>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8" w15:restartNumberingAfterBreak="0">
    <w:nsid w:val="47FF39D4"/>
    <w:multiLevelType w:val="multilevel"/>
    <w:tmpl w:val="4FB8CFB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9" w15:restartNumberingAfterBreak="0">
    <w:nsid w:val="481A547C"/>
    <w:multiLevelType w:val="multilevel"/>
    <w:tmpl w:val="CF72E6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9701268"/>
    <w:multiLevelType w:val="hybridMultilevel"/>
    <w:tmpl w:val="9EF2527C"/>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4ADA3FA7"/>
    <w:multiLevelType w:val="multilevel"/>
    <w:tmpl w:val="40C085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B7E705C"/>
    <w:multiLevelType w:val="multilevel"/>
    <w:tmpl w:val="A016E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BBA5232"/>
    <w:multiLevelType w:val="multilevel"/>
    <w:tmpl w:val="09A20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BC80B78"/>
    <w:multiLevelType w:val="multilevel"/>
    <w:tmpl w:val="73421E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C575CED"/>
    <w:multiLevelType w:val="multilevel"/>
    <w:tmpl w:val="51382E8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C5778B8"/>
    <w:multiLevelType w:val="hybridMultilevel"/>
    <w:tmpl w:val="FBC2F30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4D1B51D4"/>
    <w:multiLevelType w:val="multilevel"/>
    <w:tmpl w:val="E00254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E1D624E"/>
    <w:multiLevelType w:val="multilevel"/>
    <w:tmpl w:val="4B5A0E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E4576DC"/>
    <w:multiLevelType w:val="multilevel"/>
    <w:tmpl w:val="4A527F0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0" w15:restartNumberingAfterBreak="0">
    <w:nsid w:val="4F150F93"/>
    <w:multiLevelType w:val="multilevel"/>
    <w:tmpl w:val="4228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FA24277"/>
    <w:multiLevelType w:val="multilevel"/>
    <w:tmpl w:val="2EBA016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2" w15:restartNumberingAfterBreak="0">
    <w:nsid w:val="4FD73256"/>
    <w:multiLevelType w:val="multilevel"/>
    <w:tmpl w:val="B4BAEB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070183C"/>
    <w:multiLevelType w:val="multilevel"/>
    <w:tmpl w:val="D916D272"/>
    <w:lvl w:ilvl="0">
      <w:start w:val="1"/>
      <w:numFmt w:val="upperLetter"/>
      <w:lvlText w:val="ANNEXURE %1 : "/>
      <w:lvlJc w:val="right"/>
      <w:pPr>
        <w:ind w:left="567" w:firstLine="1134"/>
      </w:pPr>
      <w:rPr>
        <w:rFonts w:ascii="Garamond" w:hAnsi="Garamond" w:hint="default"/>
        <w:b/>
        <w:i w:val="0"/>
        <w:caps/>
        <w:sz w:val="24"/>
      </w:rPr>
    </w:lvl>
    <w:lvl w:ilvl="1">
      <w:start w:val="1"/>
      <w:numFmt w:val="decimal"/>
      <w:lvlText w:val="%1- %2 : "/>
      <w:lvlJc w:val="left"/>
      <w:pPr>
        <w:tabs>
          <w:tab w:val="num" w:pos="567"/>
        </w:tabs>
        <w:ind w:left="567" w:hanging="567"/>
      </w:pPr>
      <w:rPr>
        <w:rFonts w:ascii="Garamond" w:hAnsi="Garamond" w:hint="default"/>
        <w:b/>
        <w:i w:val="0"/>
        <w:spacing w:val="22"/>
        <w:w w:val="100"/>
        <w:position w:val="0"/>
        <w:sz w:val="22"/>
      </w:rPr>
    </w:lvl>
    <w:lvl w:ilvl="2">
      <w:start w:val="1"/>
      <w:numFmt w:val="bullet"/>
      <w:lvlText w:val=""/>
      <w:lvlJc w:val="left"/>
      <w:pPr>
        <w:ind w:left="1494" w:hanging="360"/>
      </w:pPr>
      <w:rPr>
        <w:rFonts w:ascii="Wingdings" w:hAnsi="Wingdings" w:hint="default"/>
      </w:rPr>
    </w:lvl>
    <w:lvl w:ilvl="3">
      <w:start w:val="1"/>
      <w:numFmt w:val="bullet"/>
      <w:lvlText w:val="o"/>
      <w:lvlJc w:val="left"/>
      <w:pPr>
        <w:ind w:left="2061" w:hanging="360"/>
      </w:pPr>
      <w:rPr>
        <w:rFonts w:ascii="Courier New" w:hAnsi="Courier New" w:cs="Courier New"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164" w15:restartNumberingAfterBreak="0">
    <w:nsid w:val="51AF5BAC"/>
    <w:multiLevelType w:val="multilevel"/>
    <w:tmpl w:val="5276F21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5" w15:restartNumberingAfterBreak="0">
    <w:nsid w:val="51C81DD2"/>
    <w:multiLevelType w:val="multilevel"/>
    <w:tmpl w:val="685027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1F728D0"/>
    <w:multiLevelType w:val="multilevel"/>
    <w:tmpl w:val="DC8A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21770EC"/>
    <w:multiLevelType w:val="multilevel"/>
    <w:tmpl w:val="C8F289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25126AA"/>
    <w:multiLevelType w:val="multilevel"/>
    <w:tmpl w:val="E392E0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3006537"/>
    <w:multiLevelType w:val="multilevel"/>
    <w:tmpl w:val="7E2CD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3C16694"/>
    <w:multiLevelType w:val="multilevel"/>
    <w:tmpl w:val="285E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47715AD"/>
    <w:multiLevelType w:val="multilevel"/>
    <w:tmpl w:val="8E468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4772FA6"/>
    <w:multiLevelType w:val="multilevel"/>
    <w:tmpl w:val="73BC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4953029"/>
    <w:multiLevelType w:val="multilevel"/>
    <w:tmpl w:val="9C423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5124A92"/>
    <w:multiLevelType w:val="multilevel"/>
    <w:tmpl w:val="1626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5EF6B8B"/>
    <w:multiLevelType w:val="multilevel"/>
    <w:tmpl w:val="2558FE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7BC0284"/>
    <w:multiLevelType w:val="multilevel"/>
    <w:tmpl w:val="85D60BAE"/>
    <w:lvl w:ilvl="0">
      <w:start w:val="1"/>
      <w:numFmt w:val="none"/>
      <w:lvlText w:val="ARCHITECTS NOTES"/>
      <w:lvlJc w:val="left"/>
      <w:pPr>
        <w:ind w:left="0" w:firstLine="0"/>
      </w:pPr>
      <w:rPr>
        <w:rFonts w:ascii="Garamond" w:hAnsi="Garamond" w:hint="default"/>
        <w:b/>
        <w:i w:val="0"/>
        <w:caps/>
        <w:sz w:val="24"/>
      </w:rPr>
    </w:lvl>
    <w:lvl w:ilvl="1">
      <w:start w:val="1"/>
      <w:numFmt w:val="decimal"/>
      <w:lvlText w:val="AN-%2."/>
      <w:lvlJc w:val="left"/>
      <w:pPr>
        <w:tabs>
          <w:tab w:val="num" w:pos="1440"/>
        </w:tabs>
        <w:ind w:left="1440" w:hanging="1440"/>
      </w:pPr>
      <w:rPr>
        <w:rFonts w:ascii="Garamond" w:hAnsi="Garamond" w:hint="default"/>
        <w:b/>
        <w:i w:val="0"/>
        <w:sz w:val="22"/>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7" w15:restartNumberingAfterBreak="0">
    <w:nsid w:val="57F52ACB"/>
    <w:multiLevelType w:val="multilevel"/>
    <w:tmpl w:val="CF80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80F6FBD"/>
    <w:multiLevelType w:val="multilevel"/>
    <w:tmpl w:val="EA7E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88535DC"/>
    <w:multiLevelType w:val="hybridMultilevel"/>
    <w:tmpl w:val="08F618A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0" w15:restartNumberingAfterBreak="0">
    <w:nsid w:val="593F08D2"/>
    <w:multiLevelType w:val="multilevel"/>
    <w:tmpl w:val="217017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95F5789"/>
    <w:multiLevelType w:val="multilevel"/>
    <w:tmpl w:val="CEA4DEA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2" w15:restartNumberingAfterBreak="0">
    <w:nsid w:val="5AC45427"/>
    <w:multiLevelType w:val="multilevel"/>
    <w:tmpl w:val="405A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C5C07D5"/>
    <w:multiLevelType w:val="multilevel"/>
    <w:tmpl w:val="4ED00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C782F1F"/>
    <w:multiLevelType w:val="multilevel"/>
    <w:tmpl w:val="E3A83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CA441AF"/>
    <w:multiLevelType w:val="multilevel"/>
    <w:tmpl w:val="39AABE7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6" w15:restartNumberingAfterBreak="0">
    <w:nsid w:val="5CFA2CE0"/>
    <w:multiLevelType w:val="multilevel"/>
    <w:tmpl w:val="A666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D204FE2"/>
    <w:multiLevelType w:val="multilevel"/>
    <w:tmpl w:val="B83A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E193EA6"/>
    <w:multiLevelType w:val="hybridMultilevel"/>
    <w:tmpl w:val="72AEF2CC"/>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9" w15:restartNumberingAfterBreak="0">
    <w:nsid w:val="5E1C10E0"/>
    <w:multiLevelType w:val="multilevel"/>
    <w:tmpl w:val="3C9C8D96"/>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0" w15:restartNumberingAfterBreak="0">
    <w:nsid w:val="5E871C55"/>
    <w:multiLevelType w:val="multilevel"/>
    <w:tmpl w:val="536C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F6C02E1"/>
    <w:multiLevelType w:val="multilevel"/>
    <w:tmpl w:val="66DE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F8705D5"/>
    <w:multiLevelType w:val="multilevel"/>
    <w:tmpl w:val="DB4A3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FB7444E"/>
    <w:multiLevelType w:val="multilevel"/>
    <w:tmpl w:val="589CB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FDB1403"/>
    <w:multiLevelType w:val="multilevel"/>
    <w:tmpl w:val="F756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0084DAC"/>
    <w:multiLevelType w:val="multilevel"/>
    <w:tmpl w:val="303A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05575DB"/>
    <w:multiLevelType w:val="multilevel"/>
    <w:tmpl w:val="646885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0AE50F5"/>
    <w:multiLevelType w:val="multilevel"/>
    <w:tmpl w:val="148804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0F72F01"/>
    <w:multiLevelType w:val="multilevel"/>
    <w:tmpl w:val="F6769F5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10719BB"/>
    <w:multiLevelType w:val="hybridMultilevel"/>
    <w:tmpl w:val="A0A68050"/>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00" w15:restartNumberingAfterBreak="0">
    <w:nsid w:val="61357C8D"/>
    <w:multiLevelType w:val="multilevel"/>
    <w:tmpl w:val="174288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163717E"/>
    <w:multiLevelType w:val="multilevel"/>
    <w:tmpl w:val="79A643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1E60604"/>
    <w:multiLevelType w:val="multilevel"/>
    <w:tmpl w:val="DC8A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1FF473E"/>
    <w:multiLevelType w:val="multilevel"/>
    <w:tmpl w:val="C5B8C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2325781"/>
    <w:multiLevelType w:val="multilevel"/>
    <w:tmpl w:val="5AAA8D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2663DAB"/>
    <w:multiLevelType w:val="multilevel"/>
    <w:tmpl w:val="31EEC7C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36577E4"/>
    <w:multiLevelType w:val="hybridMultilevel"/>
    <w:tmpl w:val="8E1C3E56"/>
    <w:lvl w:ilvl="0" w:tplc="7ACEA6F8">
      <w:start w:val="1"/>
      <w:numFmt w:val="upperLetter"/>
      <w:lvlText w:val="%1."/>
      <w:lvlJc w:val="left"/>
      <w:pPr>
        <w:ind w:left="1637" w:hanging="360"/>
      </w:pPr>
      <w:rPr>
        <w:rFonts w:hint="default"/>
        <w:sz w:val="40"/>
        <w:szCs w:val="44"/>
      </w:rPr>
    </w:lvl>
    <w:lvl w:ilvl="1" w:tplc="734A5A92">
      <w:start w:val="1"/>
      <w:numFmt w:val="decimal"/>
      <w:lvlText w:val="%2."/>
      <w:lvlJc w:val="left"/>
      <w:pPr>
        <w:ind w:left="4292" w:hanging="495"/>
      </w:pPr>
      <w:rPr>
        <w:rFonts w:hint="default"/>
      </w:rPr>
    </w:lvl>
    <w:lvl w:ilvl="2" w:tplc="4009001B" w:tentative="1">
      <w:start w:val="1"/>
      <w:numFmt w:val="lowerRoman"/>
      <w:lvlText w:val="%3."/>
      <w:lvlJc w:val="right"/>
      <w:pPr>
        <w:ind w:left="4877" w:hanging="180"/>
      </w:pPr>
    </w:lvl>
    <w:lvl w:ilvl="3" w:tplc="4009000F" w:tentative="1">
      <w:start w:val="1"/>
      <w:numFmt w:val="decimal"/>
      <w:lvlText w:val="%4."/>
      <w:lvlJc w:val="left"/>
      <w:pPr>
        <w:ind w:left="5597" w:hanging="360"/>
      </w:pPr>
    </w:lvl>
    <w:lvl w:ilvl="4" w:tplc="40090019" w:tentative="1">
      <w:start w:val="1"/>
      <w:numFmt w:val="lowerLetter"/>
      <w:lvlText w:val="%5."/>
      <w:lvlJc w:val="left"/>
      <w:pPr>
        <w:ind w:left="6317" w:hanging="360"/>
      </w:pPr>
    </w:lvl>
    <w:lvl w:ilvl="5" w:tplc="4009001B" w:tentative="1">
      <w:start w:val="1"/>
      <w:numFmt w:val="lowerRoman"/>
      <w:lvlText w:val="%6."/>
      <w:lvlJc w:val="right"/>
      <w:pPr>
        <w:ind w:left="7037" w:hanging="180"/>
      </w:pPr>
    </w:lvl>
    <w:lvl w:ilvl="6" w:tplc="4009000F" w:tentative="1">
      <w:start w:val="1"/>
      <w:numFmt w:val="decimal"/>
      <w:lvlText w:val="%7."/>
      <w:lvlJc w:val="left"/>
      <w:pPr>
        <w:ind w:left="7757" w:hanging="360"/>
      </w:pPr>
    </w:lvl>
    <w:lvl w:ilvl="7" w:tplc="40090019" w:tentative="1">
      <w:start w:val="1"/>
      <w:numFmt w:val="lowerLetter"/>
      <w:lvlText w:val="%8."/>
      <w:lvlJc w:val="left"/>
      <w:pPr>
        <w:ind w:left="8477" w:hanging="360"/>
      </w:pPr>
    </w:lvl>
    <w:lvl w:ilvl="8" w:tplc="4009001B" w:tentative="1">
      <w:start w:val="1"/>
      <w:numFmt w:val="lowerRoman"/>
      <w:lvlText w:val="%9."/>
      <w:lvlJc w:val="right"/>
      <w:pPr>
        <w:ind w:left="9197" w:hanging="180"/>
      </w:pPr>
    </w:lvl>
  </w:abstractNum>
  <w:abstractNum w:abstractNumId="207" w15:restartNumberingAfterBreak="0">
    <w:nsid w:val="63EE700A"/>
    <w:multiLevelType w:val="multilevel"/>
    <w:tmpl w:val="0AB0712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41B2D26"/>
    <w:multiLevelType w:val="multilevel"/>
    <w:tmpl w:val="9286C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4445786"/>
    <w:multiLevelType w:val="multilevel"/>
    <w:tmpl w:val="13A85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4A42D21"/>
    <w:multiLevelType w:val="hybridMultilevel"/>
    <w:tmpl w:val="154EA88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1" w15:restartNumberingAfterBreak="0">
    <w:nsid w:val="65DA1C38"/>
    <w:multiLevelType w:val="multilevel"/>
    <w:tmpl w:val="7D546B5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2" w15:restartNumberingAfterBreak="0">
    <w:nsid w:val="65EA0B15"/>
    <w:multiLevelType w:val="multilevel"/>
    <w:tmpl w:val="CB9A5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6D533A8"/>
    <w:multiLevelType w:val="multilevel"/>
    <w:tmpl w:val="F39C6A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79930BD"/>
    <w:multiLevelType w:val="multilevel"/>
    <w:tmpl w:val="E0C2FC4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5" w15:restartNumberingAfterBreak="0">
    <w:nsid w:val="67DE012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6" w15:restartNumberingAfterBreak="0">
    <w:nsid w:val="69094B88"/>
    <w:multiLevelType w:val="multilevel"/>
    <w:tmpl w:val="C8B0A4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9D84D22"/>
    <w:multiLevelType w:val="multilevel"/>
    <w:tmpl w:val="AB58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A61537C"/>
    <w:multiLevelType w:val="multilevel"/>
    <w:tmpl w:val="167E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A7C54D9"/>
    <w:multiLevelType w:val="multilevel"/>
    <w:tmpl w:val="91421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B364D97"/>
    <w:multiLevelType w:val="multilevel"/>
    <w:tmpl w:val="BF42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B8D5C6B"/>
    <w:multiLevelType w:val="multilevel"/>
    <w:tmpl w:val="57A27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C774D5D"/>
    <w:multiLevelType w:val="multilevel"/>
    <w:tmpl w:val="39EEE4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C925C80"/>
    <w:multiLevelType w:val="multilevel"/>
    <w:tmpl w:val="CF6840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D9C4A77"/>
    <w:multiLevelType w:val="multilevel"/>
    <w:tmpl w:val="0622C36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5" w15:restartNumberingAfterBreak="0">
    <w:nsid w:val="6EDF293B"/>
    <w:multiLevelType w:val="multilevel"/>
    <w:tmpl w:val="E6DAC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F572911"/>
    <w:multiLevelType w:val="multilevel"/>
    <w:tmpl w:val="5074D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0536DC9"/>
    <w:multiLevelType w:val="multilevel"/>
    <w:tmpl w:val="32A443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05372EF"/>
    <w:multiLevelType w:val="multilevel"/>
    <w:tmpl w:val="0D388E9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9" w15:restartNumberingAfterBreak="0">
    <w:nsid w:val="70570780"/>
    <w:multiLevelType w:val="multilevel"/>
    <w:tmpl w:val="AF20DB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05D7BAF"/>
    <w:multiLevelType w:val="multilevel"/>
    <w:tmpl w:val="5630DC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0651427"/>
    <w:multiLevelType w:val="multilevel"/>
    <w:tmpl w:val="BC86DB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0BC37D5"/>
    <w:multiLevelType w:val="multilevel"/>
    <w:tmpl w:val="2CBEC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0DA2890"/>
    <w:multiLevelType w:val="multilevel"/>
    <w:tmpl w:val="B38A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0E1413D"/>
    <w:multiLevelType w:val="multilevel"/>
    <w:tmpl w:val="182CB75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121612F"/>
    <w:multiLevelType w:val="hybridMultilevel"/>
    <w:tmpl w:val="42C85960"/>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6" w15:restartNumberingAfterBreak="0">
    <w:nsid w:val="716E5883"/>
    <w:multiLevelType w:val="multilevel"/>
    <w:tmpl w:val="A68860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1C03178"/>
    <w:multiLevelType w:val="multilevel"/>
    <w:tmpl w:val="46D6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1D2529A"/>
    <w:multiLevelType w:val="multilevel"/>
    <w:tmpl w:val="31FE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27412BD"/>
    <w:multiLevelType w:val="multilevel"/>
    <w:tmpl w:val="2426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3165914"/>
    <w:multiLevelType w:val="multilevel"/>
    <w:tmpl w:val="3FBA0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4AE003C"/>
    <w:multiLevelType w:val="multilevel"/>
    <w:tmpl w:val="B64860EC"/>
    <w:lvl w:ilvl="0">
      <w:start w:val="1"/>
      <w:numFmt w:val="upperRoman"/>
      <w:lvlText w:val="%1."/>
      <w:lvlJc w:val="righ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42" w15:restartNumberingAfterBreak="0">
    <w:nsid w:val="752C6B67"/>
    <w:multiLevelType w:val="multilevel"/>
    <w:tmpl w:val="262A91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5BC0F1C"/>
    <w:multiLevelType w:val="multilevel"/>
    <w:tmpl w:val="8B56F564"/>
    <w:lvl w:ilvl="0">
      <w:start w:val="1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4" w15:restartNumberingAfterBreak="0">
    <w:nsid w:val="760B63A2"/>
    <w:multiLevelType w:val="multilevel"/>
    <w:tmpl w:val="111A84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6991EFA"/>
    <w:multiLevelType w:val="multilevel"/>
    <w:tmpl w:val="44D02E0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6B72C54"/>
    <w:multiLevelType w:val="multilevel"/>
    <w:tmpl w:val="B6A20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76FD1DF4"/>
    <w:multiLevelType w:val="multilevel"/>
    <w:tmpl w:val="861442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77624131"/>
    <w:multiLevelType w:val="multilevel"/>
    <w:tmpl w:val="6CC0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78023D45"/>
    <w:multiLevelType w:val="multilevel"/>
    <w:tmpl w:val="900EE9E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0" w15:restartNumberingAfterBreak="0">
    <w:nsid w:val="7A4A32D6"/>
    <w:multiLevelType w:val="multilevel"/>
    <w:tmpl w:val="FB5A3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A893E94"/>
    <w:multiLevelType w:val="multilevel"/>
    <w:tmpl w:val="CEAA0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ACC3E31"/>
    <w:multiLevelType w:val="multilevel"/>
    <w:tmpl w:val="4A308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C3F40F0"/>
    <w:multiLevelType w:val="multilevel"/>
    <w:tmpl w:val="06D2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C8543EF"/>
    <w:multiLevelType w:val="multilevel"/>
    <w:tmpl w:val="DCA6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D2F3785"/>
    <w:multiLevelType w:val="multilevel"/>
    <w:tmpl w:val="6CC0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DB42960"/>
    <w:multiLevelType w:val="multilevel"/>
    <w:tmpl w:val="23E8FC6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7" w15:restartNumberingAfterBreak="0">
    <w:nsid w:val="7E013BCB"/>
    <w:multiLevelType w:val="multilevel"/>
    <w:tmpl w:val="3A788D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E4A2843"/>
    <w:multiLevelType w:val="multilevel"/>
    <w:tmpl w:val="AC6E854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E8801E2"/>
    <w:multiLevelType w:val="multilevel"/>
    <w:tmpl w:val="AD9E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F1F2959"/>
    <w:multiLevelType w:val="multilevel"/>
    <w:tmpl w:val="011C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536922">
    <w:abstractNumId w:val="241"/>
  </w:num>
  <w:num w:numId="2" w16cid:durableId="1597715409">
    <w:abstractNumId w:val="2"/>
  </w:num>
  <w:num w:numId="3" w16cid:durableId="1194617649">
    <w:abstractNumId w:val="206"/>
  </w:num>
  <w:num w:numId="4" w16cid:durableId="1834099383">
    <w:abstractNumId w:val="169"/>
  </w:num>
  <w:num w:numId="5" w16cid:durableId="379941336">
    <w:abstractNumId w:val="21"/>
  </w:num>
  <w:num w:numId="6" w16cid:durableId="2048673740">
    <w:abstractNumId w:val="99"/>
  </w:num>
  <w:num w:numId="7" w16cid:durableId="63918932">
    <w:abstractNumId w:val="1"/>
  </w:num>
  <w:num w:numId="8" w16cid:durableId="486945699">
    <w:abstractNumId w:val="110"/>
  </w:num>
  <w:num w:numId="9" w16cid:durableId="201600972">
    <w:abstractNumId w:val="188"/>
  </w:num>
  <w:num w:numId="10" w16cid:durableId="1935356157">
    <w:abstractNumId w:val="44"/>
  </w:num>
  <w:num w:numId="11" w16cid:durableId="1023435981">
    <w:abstractNumId w:val="156"/>
  </w:num>
  <w:num w:numId="12" w16cid:durableId="1413622958">
    <w:abstractNumId w:val="179"/>
  </w:num>
  <w:num w:numId="13" w16cid:durableId="873464833">
    <w:abstractNumId w:val="133"/>
  </w:num>
  <w:num w:numId="14" w16cid:durableId="1102339666">
    <w:abstractNumId w:val="150"/>
  </w:num>
  <w:num w:numId="15" w16cid:durableId="1044644082">
    <w:abstractNumId w:val="210"/>
  </w:num>
  <w:num w:numId="16" w16cid:durableId="977339267">
    <w:abstractNumId w:val="235"/>
  </w:num>
  <w:num w:numId="17" w16cid:durableId="546526228">
    <w:abstractNumId w:val="176"/>
  </w:num>
  <w:num w:numId="18" w16cid:durableId="890506804">
    <w:abstractNumId w:val="248"/>
  </w:num>
  <w:num w:numId="19" w16cid:durableId="1021976300">
    <w:abstractNumId w:val="202"/>
  </w:num>
  <w:num w:numId="20" w16cid:durableId="315769518">
    <w:abstractNumId w:val="119"/>
  </w:num>
  <w:num w:numId="21" w16cid:durableId="1643536015">
    <w:abstractNumId w:val="143"/>
  </w:num>
  <w:num w:numId="22" w16cid:durableId="1249340451">
    <w:abstractNumId w:val="85"/>
  </w:num>
  <w:num w:numId="23" w16cid:durableId="801116667">
    <w:abstractNumId w:val="123"/>
  </w:num>
  <w:num w:numId="24" w16cid:durableId="1856994052">
    <w:abstractNumId w:val="253"/>
  </w:num>
  <w:num w:numId="25" w16cid:durableId="2043550439">
    <w:abstractNumId w:val="18"/>
  </w:num>
  <w:num w:numId="26" w16cid:durableId="1682048645">
    <w:abstractNumId w:val="240"/>
  </w:num>
  <w:num w:numId="27" w16cid:durableId="433670612">
    <w:abstractNumId w:val="186"/>
  </w:num>
  <w:num w:numId="28" w16cid:durableId="1861891909">
    <w:abstractNumId w:val="98"/>
  </w:num>
  <w:num w:numId="29" w16cid:durableId="1600526384">
    <w:abstractNumId w:val="260"/>
  </w:num>
  <w:num w:numId="30" w16cid:durableId="1406761904">
    <w:abstractNumId w:val="104"/>
  </w:num>
  <w:num w:numId="31" w16cid:durableId="1027873275">
    <w:abstractNumId w:val="171"/>
  </w:num>
  <w:num w:numId="32" w16cid:durableId="112596705">
    <w:abstractNumId w:val="217"/>
  </w:num>
  <w:num w:numId="33" w16cid:durableId="398869457">
    <w:abstractNumId w:val="9"/>
  </w:num>
  <w:num w:numId="34" w16cid:durableId="1380856730">
    <w:abstractNumId w:val="250"/>
  </w:num>
  <w:num w:numId="35" w16cid:durableId="388653644">
    <w:abstractNumId w:val="190"/>
  </w:num>
  <w:num w:numId="36" w16cid:durableId="325019078">
    <w:abstractNumId w:val="177"/>
  </w:num>
  <w:num w:numId="37" w16cid:durableId="1847943384">
    <w:abstractNumId w:val="62"/>
  </w:num>
  <w:num w:numId="38" w16cid:durableId="1761245718">
    <w:abstractNumId w:val="233"/>
  </w:num>
  <w:num w:numId="39" w16cid:durableId="21056250">
    <w:abstractNumId w:val="239"/>
  </w:num>
  <w:num w:numId="40" w16cid:durableId="820780089">
    <w:abstractNumId w:val="255"/>
  </w:num>
  <w:num w:numId="41" w16cid:durableId="1944923347">
    <w:abstractNumId w:val="176"/>
    <w:lvlOverride w:ilvl="0">
      <w:startOverride w:val="1"/>
    </w:lvlOverride>
  </w:num>
  <w:num w:numId="42" w16cid:durableId="2015260972">
    <w:abstractNumId w:val="166"/>
  </w:num>
  <w:num w:numId="43" w16cid:durableId="272396599">
    <w:abstractNumId w:val="55"/>
  </w:num>
  <w:num w:numId="44" w16cid:durableId="1353190888">
    <w:abstractNumId w:val="215"/>
  </w:num>
  <w:num w:numId="45" w16cid:durableId="211498953">
    <w:abstractNumId w:val="2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35436522">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95745756">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38132098">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81235559">
    <w:abstractNumId w:val="122"/>
  </w:num>
  <w:num w:numId="50" w16cid:durableId="1023440398">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6406964">
    <w:abstractNumId w:val="38"/>
  </w:num>
  <w:num w:numId="52" w16cid:durableId="344869196">
    <w:abstractNumId w:val="89"/>
  </w:num>
  <w:num w:numId="53" w16cid:durableId="313294514">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74091314">
    <w:abstractNumId w:val="170"/>
  </w:num>
  <w:num w:numId="55" w16cid:durableId="698509231">
    <w:abstractNumId w:val="28"/>
  </w:num>
  <w:num w:numId="56" w16cid:durableId="1691832872">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14998480">
    <w:abstractNumId w:val="122"/>
    <w:lvlOverride w:ilvl="0">
      <w:startOverride w:val="5"/>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998876664">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764569802">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60456606">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878010904">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83660463">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53204026">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598100851">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62356495">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451244984">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764183719">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315841318">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880829046">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521632863">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972711202">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975451948">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064281715">
    <w:abstractNumId w:val="122"/>
    <w:lvlOverride w:ilvl="0">
      <w:lvl w:ilvl="0">
        <w:start w:val="1"/>
        <w:numFmt w:val="decimal"/>
        <w:pStyle w:val="Heading1"/>
        <w:lvlText w:val="SECTION %1:"/>
        <w:lvlJc w:val="left"/>
        <w:pPr>
          <w:ind w:left="0" w:firstLine="0"/>
        </w:pPr>
        <w:rPr>
          <w:rFonts w:ascii="Garamond" w:hAnsi="Garamond" w:hint="default"/>
          <w:b/>
          <w:i w:val="0"/>
          <w:caps/>
        </w:rPr>
      </w:lvl>
    </w:lvlOverride>
    <w:lvlOverride w:ilvl="1">
      <w:lvl w:ilvl="1">
        <w:start w:val="1"/>
        <w:numFmt w:val="decimal"/>
        <w:pStyle w:val="Heading2"/>
        <w:lvlText w:val="%1.%2:"/>
        <w:lvlJc w:val="left"/>
        <w:pPr>
          <w:tabs>
            <w:tab w:val="num" w:pos="720"/>
          </w:tabs>
          <w:ind w:left="680" w:hanging="680"/>
        </w:pPr>
        <w:rPr>
          <w:rFonts w:ascii="Garamond" w:hAnsi="Garamond" w:cstheme="majorBidi" w:hint="default"/>
          <w:b/>
          <w:bCs/>
          <w:i w:val="0"/>
          <w:iCs w:val="0"/>
          <w:sz w:val="22"/>
        </w:rPr>
      </w:lvl>
    </w:lvlOverride>
    <w:lvlOverride w:ilvl="2">
      <w:lvl w:ilvl="2">
        <w:start w:val="1"/>
        <w:numFmt w:val="lowerLetter"/>
        <w:pStyle w:val="Heading3"/>
        <w:lvlText w:val="(%3)"/>
        <w:lvlJc w:val="left"/>
        <w:pPr>
          <w:tabs>
            <w:tab w:val="num" w:pos="1225"/>
          </w:tabs>
          <w:ind w:left="1225" w:hanging="505"/>
        </w:pPr>
        <w:rPr>
          <w:rFonts w:ascii="Garamond" w:hAnsi="Garamond" w:hint="default"/>
          <w:b/>
          <w:bCs/>
          <w:sz w:val="22"/>
        </w:rPr>
      </w:lvl>
    </w:lvlOverride>
    <w:lvlOverride w:ilvl="3">
      <w:lvl w:ilvl="3">
        <w:start w:val="1"/>
        <w:numFmt w:val="lowerRoman"/>
        <w:lvlText w:val="%4."/>
        <w:lvlJc w:val="right"/>
        <w:pPr>
          <w:ind w:left="1644" w:hanging="113"/>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4" w16cid:durableId="1213157629">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02430953">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56319364">
    <w:abstractNumId w:val="199"/>
  </w:num>
  <w:num w:numId="77" w16cid:durableId="895356645">
    <w:abstractNumId w:val="19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686559040">
    <w:abstractNumId w:val="124"/>
  </w:num>
  <w:num w:numId="79" w16cid:durableId="248194708">
    <w:abstractNumId w:val="237"/>
  </w:num>
  <w:num w:numId="80" w16cid:durableId="365255621">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793131206">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430249141">
    <w:abstractNumId w:val="61"/>
  </w:num>
  <w:num w:numId="83" w16cid:durableId="1076249298">
    <w:abstractNumId w:val="49"/>
  </w:num>
  <w:num w:numId="84" w16cid:durableId="1263996855">
    <w:abstractNumId w:val="46"/>
  </w:num>
  <w:num w:numId="85" w16cid:durableId="1688869911">
    <w:abstractNumId w:val="29"/>
  </w:num>
  <w:num w:numId="86" w16cid:durableId="138575118">
    <w:abstractNumId w:val="182"/>
  </w:num>
  <w:num w:numId="87" w16cid:durableId="1881749481">
    <w:abstractNumId w:val="107"/>
  </w:num>
  <w:num w:numId="88" w16cid:durableId="1175341118">
    <w:abstractNumId w:val="90"/>
  </w:num>
  <w:num w:numId="89" w16cid:durableId="2005743399">
    <w:abstractNumId w:val="191"/>
  </w:num>
  <w:num w:numId="90" w16cid:durableId="314653332">
    <w:abstractNumId w:val="53"/>
  </w:num>
  <w:num w:numId="91" w16cid:durableId="1111512797">
    <w:abstractNumId w:val="26"/>
  </w:num>
  <w:num w:numId="92" w16cid:durableId="870995144">
    <w:abstractNumId w:val="87"/>
  </w:num>
  <w:num w:numId="93" w16cid:durableId="1317295683">
    <w:abstractNumId w:val="82"/>
  </w:num>
  <w:num w:numId="94" w16cid:durableId="777869722">
    <w:abstractNumId w:val="40"/>
  </w:num>
  <w:num w:numId="95" w16cid:durableId="404382047">
    <w:abstractNumId w:val="139"/>
  </w:num>
  <w:num w:numId="96" w16cid:durableId="1188450491">
    <w:abstractNumId w:val="172"/>
  </w:num>
  <w:num w:numId="97" w16cid:durableId="1056129401">
    <w:abstractNumId w:val="221"/>
  </w:num>
  <w:num w:numId="98" w16cid:durableId="1062100352">
    <w:abstractNumId w:val="112"/>
  </w:num>
  <w:num w:numId="99" w16cid:durableId="75707310">
    <w:abstractNumId w:val="70"/>
  </w:num>
  <w:num w:numId="100" w16cid:durableId="433794472">
    <w:abstractNumId w:val="178"/>
  </w:num>
  <w:num w:numId="101" w16cid:durableId="691303566">
    <w:abstractNumId w:val="125"/>
  </w:num>
  <w:num w:numId="102" w16cid:durableId="132531210">
    <w:abstractNumId w:val="118"/>
  </w:num>
  <w:num w:numId="103" w16cid:durableId="615672992">
    <w:abstractNumId w:val="8"/>
  </w:num>
  <w:num w:numId="104" w16cid:durableId="225146652">
    <w:abstractNumId w:val="238"/>
  </w:num>
  <w:num w:numId="105" w16cid:durableId="2096896407">
    <w:abstractNumId w:val="160"/>
  </w:num>
  <w:num w:numId="106" w16cid:durableId="226769626">
    <w:abstractNumId w:val="187"/>
  </w:num>
  <w:num w:numId="107" w16cid:durableId="526409077">
    <w:abstractNumId w:val="153"/>
  </w:num>
  <w:num w:numId="108" w16cid:durableId="1734234313">
    <w:abstractNumId w:val="51"/>
  </w:num>
  <w:num w:numId="109" w16cid:durableId="2106076045">
    <w:abstractNumId w:val="218"/>
  </w:num>
  <w:num w:numId="110" w16cid:durableId="1826779108">
    <w:abstractNumId w:val="97"/>
  </w:num>
  <w:num w:numId="111" w16cid:durableId="1593078456">
    <w:abstractNumId w:val="226"/>
  </w:num>
  <w:num w:numId="112" w16cid:durableId="1214120840">
    <w:abstractNumId w:val="195"/>
  </w:num>
  <w:num w:numId="113" w16cid:durableId="1511212424">
    <w:abstractNumId w:val="113"/>
  </w:num>
  <w:num w:numId="114" w16cid:durableId="58093519">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278293463">
    <w:abstractNumId w:val="173"/>
  </w:num>
  <w:num w:numId="116" w16cid:durableId="1404139133">
    <w:abstractNumId w:val="208"/>
  </w:num>
  <w:num w:numId="117" w16cid:durableId="271129902">
    <w:abstractNumId w:val="222"/>
  </w:num>
  <w:num w:numId="118" w16cid:durableId="1064569415">
    <w:abstractNumId w:val="57"/>
  </w:num>
  <w:num w:numId="119" w16cid:durableId="1635330903">
    <w:abstractNumId w:val="0"/>
  </w:num>
  <w:num w:numId="120" w16cid:durableId="168377316">
    <w:abstractNumId w:val="246"/>
  </w:num>
  <w:num w:numId="121" w16cid:durableId="281766608">
    <w:abstractNumId w:val="162"/>
  </w:num>
  <w:num w:numId="122" w16cid:durableId="396900918">
    <w:abstractNumId w:val="229"/>
  </w:num>
  <w:num w:numId="123" w16cid:durableId="2084906021">
    <w:abstractNumId w:val="223"/>
  </w:num>
  <w:num w:numId="124" w16cid:durableId="1073310473">
    <w:abstractNumId w:val="180"/>
  </w:num>
  <w:num w:numId="125" w16cid:durableId="517692546">
    <w:abstractNumId w:val="17"/>
  </w:num>
  <w:num w:numId="126" w16cid:durableId="93865899">
    <w:abstractNumId w:val="142"/>
  </w:num>
  <w:num w:numId="127" w16cid:durableId="658507202">
    <w:abstractNumId w:val="93"/>
  </w:num>
  <w:num w:numId="128" w16cid:durableId="897013022">
    <w:abstractNumId w:val="68"/>
  </w:num>
  <w:num w:numId="129" w16cid:durableId="1426150319">
    <w:abstractNumId w:val="100"/>
  </w:num>
  <w:num w:numId="130" w16cid:durableId="399183292">
    <w:abstractNumId w:val="50"/>
  </w:num>
  <w:num w:numId="131" w16cid:durableId="191069781">
    <w:abstractNumId w:val="22"/>
  </w:num>
  <w:num w:numId="132" w16cid:durableId="101264803">
    <w:abstractNumId w:val="141"/>
  </w:num>
  <w:num w:numId="133" w16cid:durableId="1292445969">
    <w:abstractNumId w:val="16"/>
  </w:num>
  <w:num w:numId="134" w16cid:durableId="682703275">
    <w:abstractNumId w:val="52"/>
  </w:num>
  <w:num w:numId="135" w16cid:durableId="110560321">
    <w:abstractNumId w:val="69"/>
  </w:num>
  <w:num w:numId="136" w16cid:durableId="2029675491">
    <w:abstractNumId w:val="183"/>
  </w:num>
  <w:num w:numId="137" w16cid:durableId="67651616">
    <w:abstractNumId w:val="136"/>
  </w:num>
  <w:num w:numId="138" w16cid:durableId="340668539">
    <w:abstractNumId w:val="131"/>
  </w:num>
  <w:num w:numId="139" w16cid:durableId="1081027155">
    <w:abstractNumId w:val="66"/>
  </w:num>
  <w:num w:numId="140" w16cid:durableId="1403219367">
    <w:abstractNumId w:val="231"/>
  </w:num>
  <w:num w:numId="141" w16cid:durableId="1122263661">
    <w:abstractNumId w:val="203"/>
  </w:num>
  <w:num w:numId="142" w16cid:durableId="2029021990">
    <w:abstractNumId w:val="154"/>
  </w:num>
  <w:num w:numId="143" w16cid:durableId="83957109">
    <w:abstractNumId w:val="236"/>
  </w:num>
  <w:num w:numId="144" w16cid:durableId="595868113">
    <w:abstractNumId w:val="157"/>
  </w:num>
  <w:num w:numId="145" w16cid:durableId="1582106315">
    <w:abstractNumId w:val="121"/>
  </w:num>
  <w:num w:numId="146" w16cid:durableId="375931214">
    <w:abstractNumId w:val="120"/>
  </w:num>
  <w:num w:numId="147" w16cid:durableId="330374846">
    <w:abstractNumId w:val="3"/>
  </w:num>
  <w:num w:numId="148" w16cid:durableId="64493273">
    <w:abstractNumId w:val="39"/>
  </w:num>
  <w:num w:numId="149" w16cid:durableId="2052150575">
    <w:abstractNumId w:val="106"/>
  </w:num>
  <w:num w:numId="150" w16cid:durableId="1110777433">
    <w:abstractNumId w:val="76"/>
  </w:num>
  <w:num w:numId="151" w16cid:durableId="1325204450">
    <w:abstractNumId w:val="252"/>
  </w:num>
  <w:num w:numId="152" w16cid:durableId="1825537872">
    <w:abstractNumId w:val="67"/>
  </w:num>
  <w:num w:numId="153" w16cid:durableId="1658416333">
    <w:abstractNumId w:val="204"/>
  </w:num>
  <w:num w:numId="154" w16cid:durableId="1149514612">
    <w:abstractNumId w:val="126"/>
  </w:num>
  <w:num w:numId="155" w16cid:durableId="200674703">
    <w:abstractNumId w:val="63"/>
  </w:num>
  <w:num w:numId="156" w16cid:durableId="519662616">
    <w:abstractNumId w:val="201"/>
  </w:num>
  <w:num w:numId="157" w16cid:durableId="956519828">
    <w:abstractNumId w:val="45"/>
  </w:num>
  <w:num w:numId="158" w16cid:durableId="60952391">
    <w:abstractNumId w:val="211"/>
  </w:num>
  <w:num w:numId="159" w16cid:durableId="1579098321">
    <w:abstractNumId w:val="164"/>
  </w:num>
  <w:num w:numId="160" w16cid:durableId="1997874004">
    <w:abstractNumId w:val="88"/>
  </w:num>
  <w:num w:numId="161" w16cid:durableId="2065055405">
    <w:abstractNumId w:val="242"/>
  </w:num>
  <w:num w:numId="162" w16cid:durableId="1016346625">
    <w:abstractNumId w:val="140"/>
  </w:num>
  <w:num w:numId="163" w16cid:durableId="1929993901">
    <w:abstractNumId w:val="102"/>
  </w:num>
  <w:num w:numId="164" w16cid:durableId="2095011701">
    <w:abstractNumId w:val="184"/>
  </w:num>
  <w:num w:numId="165" w16cid:durableId="1282834253">
    <w:abstractNumId w:val="230"/>
  </w:num>
  <w:num w:numId="166" w16cid:durableId="1549294968">
    <w:abstractNumId w:val="4"/>
  </w:num>
  <w:num w:numId="167" w16cid:durableId="59836350">
    <w:abstractNumId w:val="34"/>
  </w:num>
  <w:num w:numId="168" w16cid:durableId="15665814">
    <w:abstractNumId w:val="86"/>
  </w:num>
  <w:num w:numId="169" w16cid:durableId="901866911">
    <w:abstractNumId w:val="145"/>
  </w:num>
  <w:num w:numId="170" w16cid:durableId="1810512279">
    <w:abstractNumId w:val="165"/>
  </w:num>
  <w:num w:numId="171" w16cid:durableId="542911203">
    <w:abstractNumId w:val="74"/>
  </w:num>
  <w:num w:numId="172" w16cid:durableId="71466217">
    <w:abstractNumId w:val="14"/>
  </w:num>
  <w:num w:numId="173" w16cid:durableId="721709633">
    <w:abstractNumId w:val="149"/>
  </w:num>
  <w:num w:numId="174" w16cid:durableId="560823491">
    <w:abstractNumId w:val="5"/>
  </w:num>
  <w:num w:numId="175" w16cid:durableId="93748477">
    <w:abstractNumId w:val="15"/>
  </w:num>
  <w:num w:numId="176" w16cid:durableId="590046358">
    <w:abstractNumId w:val="146"/>
  </w:num>
  <w:num w:numId="177" w16cid:durableId="814613142">
    <w:abstractNumId w:val="96"/>
  </w:num>
  <w:num w:numId="178" w16cid:durableId="992757728">
    <w:abstractNumId w:val="244"/>
  </w:num>
  <w:num w:numId="179" w16cid:durableId="237785261">
    <w:abstractNumId w:val="84"/>
  </w:num>
  <w:num w:numId="180" w16cid:durableId="1770587684">
    <w:abstractNumId w:val="152"/>
  </w:num>
  <w:num w:numId="181" w16cid:durableId="985931366">
    <w:abstractNumId w:val="158"/>
  </w:num>
  <w:num w:numId="182" w16cid:durableId="122583111">
    <w:abstractNumId w:val="196"/>
  </w:num>
  <w:num w:numId="183" w16cid:durableId="81997263">
    <w:abstractNumId w:val="257"/>
  </w:num>
  <w:num w:numId="184" w16cid:durableId="2136899428">
    <w:abstractNumId w:val="58"/>
  </w:num>
  <w:num w:numId="185" w16cid:durableId="264844639">
    <w:abstractNumId w:val="216"/>
  </w:num>
  <w:num w:numId="186" w16cid:durableId="1959676181">
    <w:abstractNumId w:val="151"/>
  </w:num>
  <w:num w:numId="187" w16cid:durableId="1823042130">
    <w:abstractNumId w:val="258"/>
  </w:num>
  <w:num w:numId="188" w16cid:durableId="1349260820">
    <w:abstractNumId w:val="32"/>
  </w:num>
  <w:num w:numId="189" w16cid:durableId="538051463">
    <w:abstractNumId w:val="75"/>
  </w:num>
  <w:num w:numId="190" w16cid:durableId="78604041">
    <w:abstractNumId w:val="27"/>
  </w:num>
  <w:num w:numId="191" w16cid:durableId="193079676">
    <w:abstractNumId w:val="60"/>
  </w:num>
  <w:num w:numId="192" w16cid:durableId="777412645">
    <w:abstractNumId w:val="115"/>
  </w:num>
  <w:num w:numId="193" w16cid:durableId="1495994649">
    <w:abstractNumId w:val="132"/>
  </w:num>
  <w:num w:numId="194" w16cid:durableId="780684107">
    <w:abstractNumId w:val="80"/>
  </w:num>
  <w:num w:numId="195" w16cid:durableId="1290818916">
    <w:abstractNumId w:val="135"/>
  </w:num>
  <w:num w:numId="196" w16cid:durableId="970743181">
    <w:abstractNumId w:val="65"/>
  </w:num>
  <w:num w:numId="197" w16cid:durableId="654846010">
    <w:abstractNumId w:val="78"/>
  </w:num>
  <w:num w:numId="198" w16cid:durableId="629046148">
    <w:abstractNumId w:val="232"/>
  </w:num>
  <w:num w:numId="199" w16cid:durableId="1122265645">
    <w:abstractNumId w:val="128"/>
  </w:num>
  <w:num w:numId="200" w16cid:durableId="1429158924">
    <w:abstractNumId w:val="12"/>
  </w:num>
  <w:num w:numId="201" w16cid:durableId="243805100">
    <w:abstractNumId w:val="181"/>
  </w:num>
  <w:num w:numId="202" w16cid:durableId="803814999">
    <w:abstractNumId w:val="103"/>
  </w:num>
  <w:num w:numId="203" w16cid:durableId="1921020614">
    <w:abstractNumId w:val="159"/>
  </w:num>
  <w:num w:numId="204" w16cid:durableId="279578578">
    <w:abstractNumId w:val="224"/>
  </w:num>
  <w:num w:numId="205" w16cid:durableId="34502456">
    <w:abstractNumId w:val="95"/>
  </w:num>
  <w:num w:numId="206" w16cid:durableId="1327633238">
    <w:abstractNumId w:val="256"/>
  </w:num>
  <w:num w:numId="207" w16cid:durableId="1246723770">
    <w:abstractNumId w:val="35"/>
  </w:num>
  <w:num w:numId="208" w16cid:durableId="1425758427">
    <w:abstractNumId w:val="11"/>
  </w:num>
  <w:num w:numId="209" w16cid:durableId="1941529328">
    <w:abstractNumId w:val="30"/>
  </w:num>
  <w:num w:numId="210" w16cid:durableId="265235269">
    <w:abstractNumId w:val="207"/>
  </w:num>
  <w:num w:numId="211" w16cid:durableId="116263557">
    <w:abstractNumId w:val="134"/>
  </w:num>
  <w:num w:numId="212" w16cid:durableId="1141077736">
    <w:abstractNumId w:val="111"/>
  </w:num>
  <w:num w:numId="213" w16cid:durableId="1547253750">
    <w:abstractNumId w:val="249"/>
  </w:num>
  <w:num w:numId="214" w16cid:durableId="1437018457">
    <w:abstractNumId w:val="36"/>
  </w:num>
  <w:num w:numId="215" w16cid:durableId="1301498088">
    <w:abstractNumId w:val="228"/>
  </w:num>
  <w:num w:numId="216" w16cid:durableId="2020889144">
    <w:abstractNumId w:val="73"/>
  </w:num>
  <w:num w:numId="217" w16cid:durableId="2063825057">
    <w:abstractNumId w:val="10"/>
  </w:num>
  <w:num w:numId="218" w16cid:durableId="1415518194">
    <w:abstractNumId w:val="31"/>
  </w:num>
  <w:num w:numId="219" w16cid:durableId="1806577750">
    <w:abstractNumId w:val="212"/>
  </w:num>
  <w:num w:numId="220" w16cid:durableId="1838961049">
    <w:abstractNumId w:val="24"/>
  </w:num>
  <w:num w:numId="221" w16cid:durableId="682245714">
    <w:abstractNumId w:val="54"/>
  </w:num>
  <w:num w:numId="222" w16cid:durableId="219293900">
    <w:abstractNumId w:val="47"/>
  </w:num>
  <w:num w:numId="223" w16cid:durableId="2111512108">
    <w:abstractNumId w:val="197"/>
  </w:num>
  <w:num w:numId="224" w16cid:durableId="306399477">
    <w:abstractNumId w:val="105"/>
  </w:num>
  <w:num w:numId="225" w16cid:durableId="1283415137">
    <w:abstractNumId w:val="94"/>
  </w:num>
  <w:num w:numId="226" w16cid:durableId="1618675706">
    <w:abstractNumId w:val="116"/>
  </w:num>
  <w:num w:numId="227" w16cid:durableId="27873270">
    <w:abstractNumId w:val="138"/>
  </w:num>
  <w:num w:numId="228" w16cid:durableId="397290259">
    <w:abstractNumId w:val="213"/>
  </w:num>
  <w:num w:numId="229" w16cid:durableId="81687900">
    <w:abstractNumId w:val="144"/>
  </w:num>
  <w:num w:numId="230" w16cid:durableId="245498477">
    <w:abstractNumId w:val="41"/>
  </w:num>
  <w:num w:numId="231" w16cid:durableId="1217549489">
    <w:abstractNumId w:val="108"/>
  </w:num>
  <w:num w:numId="232" w16cid:durableId="749929802">
    <w:abstractNumId w:val="200"/>
  </w:num>
  <w:num w:numId="233" w16cid:durableId="1511721737">
    <w:abstractNumId w:val="72"/>
  </w:num>
  <w:num w:numId="234" w16cid:durableId="1018895949">
    <w:abstractNumId w:val="247"/>
  </w:num>
  <w:num w:numId="235" w16cid:durableId="2034265951">
    <w:abstractNumId w:val="64"/>
  </w:num>
  <w:num w:numId="236" w16cid:durableId="1871644626">
    <w:abstractNumId w:val="205"/>
  </w:num>
  <w:num w:numId="237" w16cid:durableId="337929282">
    <w:abstractNumId w:val="109"/>
  </w:num>
  <w:num w:numId="238" w16cid:durableId="1402172001">
    <w:abstractNumId w:val="6"/>
  </w:num>
  <w:num w:numId="239" w16cid:durableId="1251625869">
    <w:abstractNumId w:val="129"/>
  </w:num>
  <w:num w:numId="240" w16cid:durableId="1288700316">
    <w:abstractNumId w:val="56"/>
  </w:num>
  <w:num w:numId="241" w16cid:durableId="733696151">
    <w:abstractNumId w:val="234"/>
  </w:num>
  <w:num w:numId="242" w16cid:durableId="21128213">
    <w:abstractNumId w:val="219"/>
  </w:num>
  <w:num w:numId="243" w16cid:durableId="14886652">
    <w:abstractNumId w:val="175"/>
  </w:num>
  <w:num w:numId="244" w16cid:durableId="1301883672">
    <w:abstractNumId w:val="127"/>
  </w:num>
  <w:num w:numId="245" w16cid:durableId="2131120306">
    <w:abstractNumId w:val="227"/>
  </w:num>
  <w:num w:numId="246" w16cid:durableId="1033387149">
    <w:abstractNumId w:val="245"/>
  </w:num>
  <w:num w:numId="247" w16cid:durableId="2040399406">
    <w:abstractNumId w:val="71"/>
  </w:num>
  <w:num w:numId="248" w16cid:durableId="1901817280">
    <w:abstractNumId w:val="168"/>
  </w:num>
  <w:num w:numId="249" w16cid:durableId="1277634151">
    <w:abstractNumId w:val="91"/>
  </w:num>
  <w:num w:numId="250" w16cid:durableId="2046363217">
    <w:abstractNumId w:val="251"/>
  </w:num>
  <w:num w:numId="251" w16cid:durableId="1015497412">
    <w:abstractNumId w:val="20"/>
  </w:num>
  <w:num w:numId="252" w16cid:durableId="1456215915">
    <w:abstractNumId w:val="43"/>
  </w:num>
  <w:num w:numId="253" w16cid:durableId="1995254460">
    <w:abstractNumId w:val="48"/>
  </w:num>
  <w:num w:numId="254" w16cid:durableId="178744054">
    <w:abstractNumId w:val="83"/>
  </w:num>
  <w:num w:numId="255" w16cid:durableId="1388334133">
    <w:abstractNumId w:val="117"/>
  </w:num>
  <w:num w:numId="256" w16cid:durableId="507018321">
    <w:abstractNumId w:val="192"/>
  </w:num>
  <w:num w:numId="257" w16cid:durableId="687172279">
    <w:abstractNumId w:val="25"/>
  </w:num>
  <w:num w:numId="258" w16cid:durableId="1608350600">
    <w:abstractNumId w:val="155"/>
  </w:num>
  <w:num w:numId="259" w16cid:durableId="1688556247">
    <w:abstractNumId w:val="225"/>
  </w:num>
  <w:num w:numId="260" w16cid:durableId="1779523335">
    <w:abstractNumId w:val="130"/>
  </w:num>
  <w:num w:numId="261" w16cid:durableId="1166163956">
    <w:abstractNumId w:val="161"/>
  </w:num>
  <w:num w:numId="262" w16cid:durableId="823856357">
    <w:abstractNumId w:val="92"/>
  </w:num>
  <w:num w:numId="263" w16cid:durableId="2084139024">
    <w:abstractNumId w:val="214"/>
  </w:num>
  <w:num w:numId="264" w16cid:durableId="676343615">
    <w:abstractNumId w:val="185"/>
  </w:num>
  <w:num w:numId="265" w16cid:durableId="1793471938">
    <w:abstractNumId w:val="148"/>
  </w:num>
  <w:num w:numId="266" w16cid:durableId="902065299">
    <w:abstractNumId w:val="79"/>
  </w:num>
  <w:num w:numId="267" w16cid:durableId="106970643">
    <w:abstractNumId w:val="7"/>
  </w:num>
  <w:num w:numId="268" w16cid:durableId="1443377000">
    <w:abstractNumId w:val="77"/>
  </w:num>
  <w:num w:numId="269" w16cid:durableId="595476383">
    <w:abstractNumId w:val="189"/>
  </w:num>
  <w:num w:numId="270" w16cid:durableId="1711227376">
    <w:abstractNumId w:val="13"/>
  </w:num>
  <w:num w:numId="271" w16cid:durableId="803159858">
    <w:abstractNumId w:val="147"/>
  </w:num>
  <w:num w:numId="272" w16cid:durableId="355354951">
    <w:abstractNumId w:val="101"/>
  </w:num>
  <w:num w:numId="273" w16cid:durableId="1224370712">
    <w:abstractNumId w:val="243"/>
  </w:num>
  <w:num w:numId="274" w16cid:durableId="1434859489">
    <w:abstractNumId w:val="198"/>
  </w:num>
  <w:num w:numId="275" w16cid:durableId="2108429164">
    <w:abstractNumId w:val="193"/>
  </w:num>
  <w:num w:numId="276" w16cid:durableId="866413282">
    <w:abstractNumId w:val="167"/>
  </w:num>
  <w:num w:numId="277" w16cid:durableId="615910213">
    <w:abstractNumId w:val="59"/>
  </w:num>
  <w:num w:numId="278" w16cid:durableId="1659504344">
    <w:abstractNumId w:val="19"/>
  </w:num>
  <w:num w:numId="279" w16cid:durableId="1072695543">
    <w:abstractNumId w:val="33"/>
  </w:num>
  <w:num w:numId="280" w16cid:durableId="1958680800">
    <w:abstractNumId w:val="163"/>
  </w:num>
  <w:num w:numId="281" w16cid:durableId="1716656234">
    <w:abstractNumId w:val="114"/>
  </w:num>
  <w:num w:numId="282" w16cid:durableId="887185857">
    <w:abstractNumId w:val="209"/>
  </w:num>
  <w:num w:numId="283" w16cid:durableId="417752667">
    <w:abstractNumId w:val="220"/>
  </w:num>
  <w:num w:numId="284" w16cid:durableId="474836258">
    <w:abstractNumId w:val="254"/>
  </w:num>
  <w:num w:numId="285" w16cid:durableId="1594511323">
    <w:abstractNumId w:val="23"/>
  </w:num>
  <w:num w:numId="286" w16cid:durableId="479343055">
    <w:abstractNumId w:val="259"/>
  </w:num>
  <w:num w:numId="287" w16cid:durableId="1338508438">
    <w:abstractNumId w:val="174"/>
  </w:num>
  <w:num w:numId="288" w16cid:durableId="1034381883">
    <w:abstractNumId w:val="137"/>
  </w:num>
  <w:num w:numId="289" w16cid:durableId="229341509">
    <w:abstractNumId w:val="37"/>
  </w:num>
  <w:num w:numId="290" w16cid:durableId="1878816437">
    <w:abstractNumId w:val="42"/>
  </w:num>
  <w:num w:numId="291" w16cid:durableId="1996030921">
    <w:abstractNumId w:val="81"/>
  </w:num>
  <w:num w:numId="292" w16cid:durableId="515844563">
    <w:abstractNumId w:val="1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C79"/>
    <w:rsid w:val="00000679"/>
    <w:rsid w:val="00002629"/>
    <w:rsid w:val="000030CB"/>
    <w:rsid w:val="00003376"/>
    <w:rsid w:val="00006981"/>
    <w:rsid w:val="000079BE"/>
    <w:rsid w:val="00010372"/>
    <w:rsid w:val="0001197E"/>
    <w:rsid w:val="000134F3"/>
    <w:rsid w:val="000137F1"/>
    <w:rsid w:val="00013DA9"/>
    <w:rsid w:val="00013EE1"/>
    <w:rsid w:val="00016C64"/>
    <w:rsid w:val="00016C71"/>
    <w:rsid w:val="00021703"/>
    <w:rsid w:val="00023401"/>
    <w:rsid w:val="00023D2C"/>
    <w:rsid w:val="00024773"/>
    <w:rsid w:val="00025593"/>
    <w:rsid w:val="0002614F"/>
    <w:rsid w:val="000314BB"/>
    <w:rsid w:val="000333D5"/>
    <w:rsid w:val="00035BF9"/>
    <w:rsid w:val="000364A0"/>
    <w:rsid w:val="000370D4"/>
    <w:rsid w:val="00037BAF"/>
    <w:rsid w:val="00037E8E"/>
    <w:rsid w:val="000437B4"/>
    <w:rsid w:val="00044362"/>
    <w:rsid w:val="00044C91"/>
    <w:rsid w:val="000459BA"/>
    <w:rsid w:val="0004620E"/>
    <w:rsid w:val="00047147"/>
    <w:rsid w:val="00052348"/>
    <w:rsid w:val="00055156"/>
    <w:rsid w:val="00055700"/>
    <w:rsid w:val="0005648D"/>
    <w:rsid w:val="00056C08"/>
    <w:rsid w:val="0006511B"/>
    <w:rsid w:val="00067EE4"/>
    <w:rsid w:val="00067F31"/>
    <w:rsid w:val="0007069A"/>
    <w:rsid w:val="000706E4"/>
    <w:rsid w:val="00071E05"/>
    <w:rsid w:val="00071FB0"/>
    <w:rsid w:val="00072DF9"/>
    <w:rsid w:val="00073022"/>
    <w:rsid w:val="00075478"/>
    <w:rsid w:val="00080711"/>
    <w:rsid w:val="000815EB"/>
    <w:rsid w:val="00082A6F"/>
    <w:rsid w:val="000832EE"/>
    <w:rsid w:val="000837B4"/>
    <w:rsid w:val="000875A0"/>
    <w:rsid w:val="000927E1"/>
    <w:rsid w:val="00092EEC"/>
    <w:rsid w:val="00096381"/>
    <w:rsid w:val="000A314C"/>
    <w:rsid w:val="000A3F2D"/>
    <w:rsid w:val="000A4B94"/>
    <w:rsid w:val="000A4C6B"/>
    <w:rsid w:val="000A7E1A"/>
    <w:rsid w:val="000B1550"/>
    <w:rsid w:val="000B71D1"/>
    <w:rsid w:val="000B7825"/>
    <w:rsid w:val="000C05DE"/>
    <w:rsid w:val="000C2624"/>
    <w:rsid w:val="000C3C02"/>
    <w:rsid w:val="000C479C"/>
    <w:rsid w:val="000C536A"/>
    <w:rsid w:val="000C6B2F"/>
    <w:rsid w:val="000D0DDE"/>
    <w:rsid w:val="000D2C48"/>
    <w:rsid w:val="000D6BC1"/>
    <w:rsid w:val="000D6FBE"/>
    <w:rsid w:val="000E13DB"/>
    <w:rsid w:val="000E4041"/>
    <w:rsid w:val="000E42EB"/>
    <w:rsid w:val="000E4E4E"/>
    <w:rsid w:val="000E5698"/>
    <w:rsid w:val="000E626D"/>
    <w:rsid w:val="000E62A3"/>
    <w:rsid w:val="000E7F84"/>
    <w:rsid w:val="000F04DB"/>
    <w:rsid w:val="000F2B50"/>
    <w:rsid w:val="000F2B7E"/>
    <w:rsid w:val="000F2E3B"/>
    <w:rsid w:val="000F38D8"/>
    <w:rsid w:val="000F4BDC"/>
    <w:rsid w:val="001011D8"/>
    <w:rsid w:val="00102E54"/>
    <w:rsid w:val="001070D8"/>
    <w:rsid w:val="001105CD"/>
    <w:rsid w:val="001127C6"/>
    <w:rsid w:val="00117D50"/>
    <w:rsid w:val="00120595"/>
    <w:rsid w:val="00122153"/>
    <w:rsid w:val="001226E6"/>
    <w:rsid w:val="001251E9"/>
    <w:rsid w:val="00126BC8"/>
    <w:rsid w:val="001271A9"/>
    <w:rsid w:val="00136218"/>
    <w:rsid w:val="0014480F"/>
    <w:rsid w:val="00145C75"/>
    <w:rsid w:val="001503AE"/>
    <w:rsid w:val="00150AAA"/>
    <w:rsid w:val="00151478"/>
    <w:rsid w:val="001515D0"/>
    <w:rsid w:val="001559BE"/>
    <w:rsid w:val="00155AAB"/>
    <w:rsid w:val="001569FD"/>
    <w:rsid w:val="00156E7E"/>
    <w:rsid w:val="0016034D"/>
    <w:rsid w:val="00161089"/>
    <w:rsid w:val="00161612"/>
    <w:rsid w:val="00162EB2"/>
    <w:rsid w:val="00166A82"/>
    <w:rsid w:val="0017462A"/>
    <w:rsid w:val="00175B0C"/>
    <w:rsid w:val="001772EB"/>
    <w:rsid w:val="0018008A"/>
    <w:rsid w:val="0018215B"/>
    <w:rsid w:val="00183964"/>
    <w:rsid w:val="001851A7"/>
    <w:rsid w:val="0018598E"/>
    <w:rsid w:val="00185DAF"/>
    <w:rsid w:val="001869E0"/>
    <w:rsid w:val="0019151C"/>
    <w:rsid w:val="00192D72"/>
    <w:rsid w:val="00192D98"/>
    <w:rsid w:val="0019319A"/>
    <w:rsid w:val="0019382C"/>
    <w:rsid w:val="001939C9"/>
    <w:rsid w:val="0019591C"/>
    <w:rsid w:val="00196AAD"/>
    <w:rsid w:val="001A3502"/>
    <w:rsid w:val="001A3D1B"/>
    <w:rsid w:val="001A43C3"/>
    <w:rsid w:val="001A4F92"/>
    <w:rsid w:val="001A538F"/>
    <w:rsid w:val="001A54B5"/>
    <w:rsid w:val="001A732C"/>
    <w:rsid w:val="001B1324"/>
    <w:rsid w:val="001B20CA"/>
    <w:rsid w:val="001B5C28"/>
    <w:rsid w:val="001B5CF8"/>
    <w:rsid w:val="001B6CB2"/>
    <w:rsid w:val="001B7046"/>
    <w:rsid w:val="001B75A1"/>
    <w:rsid w:val="001B782E"/>
    <w:rsid w:val="001C003F"/>
    <w:rsid w:val="001C2E59"/>
    <w:rsid w:val="001C38E4"/>
    <w:rsid w:val="001C47CC"/>
    <w:rsid w:val="001C48C0"/>
    <w:rsid w:val="001C4A06"/>
    <w:rsid w:val="001D100D"/>
    <w:rsid w:val="001D1251"/>
    <w:rsid w:val="001D19DB"/>
    <w:rsid w:val="001D2AA0"/>
    <w:rsid w:val="001D5B3A"/>
    <w:rsid w:val="001D5D8D"/>
    <w:rsid w:val="001E3132"/>
    <w:rsid w:val="001E337F"/>
    <w:rsid w:val="001E5757"/>
    <w:rsid w:val="001E7DD7"/>
    <w:rsid w:val="00201EFE"/>
    <w:rsid w:val="00202D54"/>
    <w:rsid w:val="00203738"/>
    <w:rsid w:val="00207E50"/>
    <w:rsid w:val="00211946"/>
    <w:rsid w:val="002128FA"/>
    <w:rsid w:val="0021300D"/>
    <w:rsid w:val="00214429"/>
    <w:rsid w:val="00215DE1"/>
    <w:rsid w:val="002171C7"/>
    <w:rsid w:val="0022032A"/>
    <w:rsid w:val="002213B4"/>
    <w:rsid w:val="00222656"/>
    <w:rsid w:val="0022294E"/>
    <w:rsid w:val="0022350D"/>
    <w:rsid w:val="00225862"/>
    <w:rsid w:val="00226702"/>
    <w:rsid w:val="002320C1"/>
    <w:rsid w:val="0023246A"/>
    <w:rsid w:val="002327D0"/>
    <w:rsid w:val="00232899"/>
    <w:rsid w:val="00233C63"/>
    <w:rsid w:val="002360B6"/>
    <w:rsid w:val="00236516"/>
    <w:rsid w:val="0023685F"/>
    <w:rsid w:val="002371E3"/>
    <w:rsid w:val="00247FE0"/>
    <w:rsid w:val="002516F2"/>
    <w:rsid w:val="002524D5"/>
    <w:rsid w:val="0025685C"/>
    <w:rsid w:val="00261996"/>
    <w:rsid w:val="002626B0"/>
    <w:rsid w:val="002660B8"/>
    <w:rsid w:val="0026762F"/>
    <w:rsid w:val="00267C76"/>
    <w:rsid w:val="00270890"/>
    <w:rsid w:val="0027790F"/>
    <w:rsid w:val="0028011B"/>
    <w:rsid w:val="00284051"/>
    <w:rsid w:val="00284F28"/>
    <w:rsid w:val="0028544E"/>
    <w:rsid w:val="00286003"/>
    <w:rsid w:val="00291CE2"/>
    <w:rsid w:val="00293CB5"/>
    <w:rsid w:val="00294551"/>
    <w:rsid w:val="00295DF3"/>
    <w:rsid w:val="00295FDC"/>
    <w:rsid w:val="00296564"/>
    <w:rsid w:val="002A035B"/>
    <w:rsid w:val="002A2A55"/>
    <w:rsid w:val="002A5727"/>
    <w:rsid w:val="002A6899"/>
    <w:rsid w:val="002B11BF"/>
    <w:rsid w:val="002B1D45"/>
    <w:rsid w:val="002B2B59"/>
    <w:rsid w:val="002B4D06"/>
    <w:rsid w:val="002B51D7"/>
    <w:rsid w:val="002B5646"/>
    <w:rsid w:val="002B6541"/>
    <w:rsid w:val="002C004A"/>
    <w:rsid w:val="002C0EF3"/>
    <w:rsid w:val="002C12DA"/>
    <w:rsid w:val="002C19C4"/>
    <w:rsid w:val="002C2588"/>
    <w:rsid w:val="002C338D"/>
    <w:rsid w:val="002C6B52"/>
    <w:rsid w:val="002C7209"/>
    <w:rsid w:val="002D095B"/>
    <w:rsid w:val="002D15D8"/>
    <w:rsid w:val="002D1DDF"/>
    <w:rsid w:val="002D327F"/>
    <w:rsid w:val="002D36A5"/>
    <w:rsid w:val="002D3AE6"/>
    <w:rsid w:val="002D584A"/>
    <w:rsid w:val="002D6A3E"/>
    <w:rsid w:val="002D6F2C"/>
    <w:rsid w:val="002D7226"/>
    <w:rsid w:val="002E004A"/>
    <w:rsid w:val="002E1365"/>
    <w:rsid w:val="002E218E"/>
    <w:rsid w:val="002E394F"/>
    <w:rsid w:val="002E5BDF"/>
    <w:rsid w:val="002F030F"/>
    <w:rsid w:val="002F5363"/>
    <w:rsid w:val="002F5B2D"/>
    <w:rsid w:val="00300996"/>
    <w:rsid w:val="00302DAF"/>
    <w:rsid w:val="003033E7"/>
    <w:rsid w:val="00305578"/>
    <w:rsid w:val="00306402"/>
    <w:rsid w:val="00310DFB"/>
    <w:rsid w:val="003162CE"/>
    <w:rsid w:val="00325664"/>
    <w:rsid w:val="00330116"/>
    <w:rsid w:val="00330650"/>
    <w:rsid w:val="00331132"/>
    <w:rsid w:val="003346CE"/>
    <w:rsid w:val="003370E1"/>
    <w:rsid w:val="00337A08"/>
    <w:rsid w:val="00337BE4"/>
    <w:rsid w:val="00340439"/>
    <w:rsid w:val="00343233"/>
    <w:rsid w:val="00344258"/>
    <w:rsid w:val="00345345"/>
    <w:rsid w:val="00346375"/>
    <w:rsid w:val="0035034D"/>
    <w:rsid w:val="00350D7D"/>
    <w:rsid w:val="00353AAE"/>
    <w:rsid w:val="003540FB"/>
    <w:rsid w:val="0035543E"/>
    <w:rsid w:val="003578D5"/>
    <w:rsid w:val="003635C3"/>
    <w:rsid w:val="00364FA3"/>
    <w:rsid w:val="0036550A"/>
    <w:rsid w:val="003656BC"/>
    <w:rsid w:val="0036711E"/>
    <w:rsid w:val="003725C0"/>
    <w:rsid w:val="00374F52"/>
    <w:rsid w:val="00376DA7"/>
    <w:rsid w:val="00377D14"/>
    <w:rsid w:val="00377EAF"/>
    <w:rsid w:val="00381B50"/>
    <w:rsid w:val="003823AD"/>
    <w:rsid w:val="00390DBA"/>
    <w:rsid w:val="0039316A"/>
    <w:rsid w:val="00393990"/>
    <w:rsid w:val="00393BD9"/>
    <w:rsid w:val="00394320"/>
    <w:rsid w:val="00394866"/>
    <w:rsid w:val="003A2616"/>
    <w:rsid w:val="003A5149"/>
    <w:rsid w:val="003A5E39"/>
    <w:rsid w:val="003A5EE4"/>
    <w:rsid w:val="003B0D0D"/>
    <w:rsid w:val="003B26AE"/>
    <w:rsid w:val="003B30DF"/>
    <w:rsid w:val="003B5F1F"/>
    <w:rsid w:val="003C0F73"/>
    <w:rsid w:val="003C2A70"/>
    <w:rsid w:val="003C40CF"/>
    <w:rsid w:val="003C6102"/>
    <w:rsid w:val="003C725F"/>
    <w:rsid w:val="003D1728"/>
    <w:rsid w:val="003D1790"/>
    <w:rsid w:val="003D246E"/>
    <w:rsid w:val="003D31E8"/>
    <w:rsid w:val="003D565A"/>
    <w:rsid w:val="003D74C3"/>
    <w:rsid w:val="003D784F"/>
    <w:rsid w:val="003E1231"/>
    <w:rsid w:val="003E4D4B"/>
    <w:rsid w:val="003E69CB"/>
    <w:rsid w:val="003E6DE1"/>
    <w:rsid w:val="003F7ED3"/>
    <w:rsid w:val="00401EE5"/>
    <w:rsid w:val="00403C04"/>
    <w:rsid w:val="004070D8"/>
    <w:rsid w:val="0041436B"/>
    <w:rsid w:val="00414944"/>
    <w:rsid w:val="00422B38"/>
    <w:rsid w:val="00425672"/>
    <w:rsid w:val="00431C63"/>
    <w:rsid w:val="0043289A"/>
    <w:rsid w:val="00433C12"/>
    <w:rsid w:val="00434161"/>
    <w:rsid w:val="004349B1"/>
    <w:rsid w:val="004363B9"/>
    <w:rsid w:val="004373A2"/>
    <w:rsid w:val="004403F9"/>
    <w:rsid w:val="00440F15"/>
    <w:rsid w:val="00441401"/>
    <w:rsid w:val="00441A7A"/>
    <w:rsid w:val="00442626"/>
    <w:rsid w:val="00444608"/>
    <w:rsid w:val="004547D9"/>
    <w:rsid w:val="00455E0F"/>
    <w:rsid w:val="00457587"/>
    <w:rsid w:val="004638CF"/>
    <w:rsid w:val="00466268"/>
    <w:rsid w:val="0046630A"/>
    <w:rsid w:val="004663DE"/>
    <w:rsid w:val="00466599"/>
    <w:rsid w:val="004665E4"/>
    <w:rsid w:val="00466CF0"/>
    <w:rsid w:val="00467314"/>
    <w:rsid w:val="00471EFB"/>
    <w:rsid w:val="00472F4F"/>
    <w:rsid w:val="0047690E"/>
    <w:rsid w:val="00476E64"/>
    <w:rsid w:val="00482B75"/>
    <w:rsid w:val="00484D01"/>
    <w:rsid w:val="00486D9D"/>
    <w:rsid w:val="004907BD"/>
    <w:rsid w:val="00492553"/>
    <w:rsid w:val="00492BA9"/>
    <w:rsid w:val="004A2DBA"/>
    <w:rsid w:val="004A3C63"/>
    <w:rsid w:val="004A5315"/>
    <w:rsid w:val="004A5C63"/>
    <w:rsid w:val="004A5FB0"/>
    <w:rsid w:val="004A679F"/>
    <w:rsid w:val="004A7706"/>
    <w:rsid w:val="004B076A"/>
    <w:rsid w:val="004B1DCA"/>
    <w:rsid w:val="004B3FE8"/>
    <w:rsid w:val="004B4328"/>
    <w:rsid w:val="004B4416"/>
    <w:rsid w:val="004B4594"/>
    <w:rsid w:val="004B51F8"/>
    <w:rsid w:val="004B7E4C"/>
    <w:rsid w:val="004C23E2"/>
    <w:rsid w:val="004C28C5"/>
    <w:rsid w:val="004C2BE6"/>
    <w:rsid w:val="004C384A"/>
    <w:rsid w:val="004C489C"/>
    <w:rsid w:val="004D31AB"/>
    <w:rsid w:val="004D395A"/>
    <w:rsid w:val="004D48D8"/>
    <w:rsid w:val="004D6BBE"/>
    <w:rsid w:val="004D749C"/>
    <w:rsid w:val="004E0481"/>
    <w:rsid w:val="004E0725"/>
    <w:rsid w:val="004E0B66"/>
    <w:rsid w:val="004E3382"/>
    <w:rsid w:val="004E486B"/>
    <w:rsid w:val="004E4AE4"/>
    <w:rsid w:val="004E6B27"/>
    <w:rsid w:val="004E73F9"/>
    <w:rsid w:val="004F3BD9"/>
    <w:rsid w:val="004F50C7"/>
    <w:rsid w:val="004F618D"/>
    <w:rsid w:val="004F648B"/>
    <w:rsid w:val="004F7E6E"/>
    <w:rsid w:val="005002A7"/>
    <w:rsid w:val="005004B0"/>
    <w:rsid w:val="00500FC5"/>
    <w:rsid w:val="0050314A"/>
    <w:rsid w:val="005053C4"/>
    <w:rsid w:val="0050609B"/>
    <w:rsid w:val="00506671"/>
    <w:rsid w:val="00506E16"/>
    <w:rsid w:val="00510379"/>
    <w:rsid w:val="00510715"/>
    <w:rsid w:val="00510B9E"/>
    <w:rsid w:val="00511D4F"/>
    <w:rsid w:val="005129CB"/>
    <w:rsid w:val="0051401B"/>
    <w:rsid w:val="00520A9D"/>
    <w:rsid w:val="005227D1"/>
    <w:rsid w:val="0052391A"/>
    <w:rsid w:val="005268FA"/>
    <w:rsid w:val="0053141D"/>
    <w:rsid w:val="00533CB0"/>
    <w:rsid w:val="0053443C"/>
    <w:rsid w:val="0053555B"/>
    <w:rsid w:val="0053680A"/>
    <w:rsid w:val="00541D61"/>
    <w:rsid w:val="0054637A"/>
    <w:rsid w:val="00550EBC"/>
    <w:rsid w:val="00553AAE"/>
    <w:rsid w:val="005553AB"/>
    <w:rsid w:val="005600C1"/>
    <w:rsid w:val="00562AF6"/>
    <w:rsid w:val="0056359A"/>
    <w:rsid w:val="00565210"/>
    <w:rsid w:val="00565B32"/>
    <w:rsid w:val="0056650F"/>
    <w:rsid w:val="00570DEE"/>
    <w:rsid w:val="00570E30"/>
    <w:rsid w:val="005714EC"/>
    <w:rsid w:val="00573385"/>
    <w:rsid w:val="005769AB"/>
    <w:rsid w:val="00577234"/>
    <w:rsid w:val="00580D65"/>
    <w:rsid w:val="00581CD2"/>
    <w:rsid w:val="00583464"/>
    <w:rsid w:val="005854F7"/>
    <w:rsid w:val="0058625C"/>
    <w:rsid w:val="00587329"/>
    <w:rsid w:val="00587AAE"/>
    <w:rsid w:val="00591DD3"/>
    <w:rsid w:val="005940E6"/>
    <w:rsid w:val="00595A5A"/>
    <w:rsid w:val="00597409"/>
    <w:rsid w:val="005A0C43"/>
    <w:rsid w:val="005A0D9A"/>
    <w:rsid w:val="005A2019"/>
    <w:rsid w:val="005A2E4F"/>
    <w:rsid w:val="005A4EF1"/>
    <w:rsid w:val="005A6886"/>
    <w:rsid w:val="005B08EB"/>
    <w:rsid w:val="005B295E"/>
    <w:rsid w:val="005B4326"/>
    <w:rsid w:val="005B4D91"/>
    <w:rsid w:val="005C13D1"/>
    <w:rsid w:val="005C75B9"/>
    <w:rsid w:val="005D121B"/>
    <w:rsid w:val="005D134C"/>
    <w:rsid w:val="005D2BCF"/>
    <w:rsid w:val="005D395F"/>
    <w:rsid w:val="005D3EAA"/>
    <w:rsid w:val="005D5B18"/>
    <w:rsid w:val="005D726F"/>
    <w:rsid w:val="005E0CC5"/>
    <w:rsid w:val="005E0EE1"/>
    <w:rsid w:val="005E3402"/>
    <w:rsid w:val="005E4CF3"/>
    <w:rsid w:val="005E664C"/>
    <w:rsid w:val="005E7369"/>
    <w:rsid w:val="005E7E36"/>
    <w:rsid w:val="005F34EC"/>
    <w:rsid w:val="005F48F6"/>
    <w:rsid w:val="005F6754"/>
    <w:rsid w:val="005F6FDF"/>
    <w:rsid w:val="00601545"/>
    <w:rsid w:val="006016A1"/>
    <w:rsid w:val="006077F4"/>
    <w:rsid w:val="00607F48"/>
    <w:rsid w:val="00611BA9"/>
    <w:rsid w:val="006154E4"/>
    <w:rsid w:val="00615D20"/>
    <w:rsid w:val="00616D20"/>
    <w:rsid w:val="00621D15"/>
    <w:rsid w:val="0062230E"/>
    <w:rsid w:val="00622F2E"/>
    <w:rsid w:val="00624ABB"/>
    <w:rsid w:val="00627383"/>
    <w:rsid w:val="006332D7"/>
    <w:rsid w:val="006340D5"/>
    <w:rsid w:val="006349E9"/>
    <w:rsid w:val="00634F4D"/>
    <w:rsid w:val="00644C87"/>
    <w:rsid w:val="006452A8"/>
    <w:rsid w:val="006464F9"/>
    <w:rsid w:val="00651AEB"/>
    <w:rsid w:val="00652AD7"/>
    <w:rsid w:val="0065680F"/>
    <w:rsid w:val="00657FC6"/>
    <w:rsid w:val="006605A0"/>
    <w:rsid w:val="00661E98"/>
    <w:rsid w:val="0066715A"/>
    <w:rsid w:val="00671309"/>
    <w:rsid w:val="0067164F"/>
    <w:rsid w:val="006742EA"/>
    <w:rsid w:val="00674D65"/>
    <w:rsid w:val="006751DF"/>
    <w:rsid w:val="00677B4A"/>
    <w:rsid w:val="00680EC4"/>
    <w:rsid w:val="006812DA"/>
    <w:rsid w:val="0068484E"/>
    <w:rsid w:val="00687865"/>
    <w:rsid w:val="00690A02"/>
    <w:rsid w:val="00690FD2"/>
    <w:rsid w:val="00692FEA"/>
    <w:rsid w:val="00693003"/>
    <w:rsid w:val="00694EED"/>
    <w:rsid w:val="006A588B"/>
    <w:rsid w:val="006B0A84"/>
    <w:rsid w:val="006B10BA"/>
    <w:rsid w:val="006B3F9F"/>
    <w:rsid w:val="006B418E"/>
    <w:rsid w:val="006B54A0"/>
    <w:rsid w:val="006C0B94"/>
    <w:rsid w:val="006C399D"/>
    <w:rsid w:val="006C53F0"/>
    <w:rsid w:val="006C5B4E"/>
    <w:rsid w:val="006C69DC"/>
    <w:rsid w:val="006C6AD6"/>
    <w:rsid w:val="006C76A3"/>
    <w:rsid w:val="006D0EE0"/>
    <w:rsid w:val="006D14BE"/>
    <w:rsid w:val="006D18E2"/>
    <w:rsid w:val="006D2850"/>
    <w:rsid w:val="006D2F59"/>
    <w:rsid w:val="006D5024"/>
    <w:rsid w:val="006D67E7"/>
    <w:rsid w:val="006D6AAC"/>
    <w:rsid w:val="006E0EA0"/>
    <w:rsid w:val="006E1DBC"/>
    <w:rsid w:val="006E61C8"/>
    <w:rsid w:val="006E6B8E"/>
    <w:rsid w:val="006E7FF5"/>
    <w:rsid w:val="006F0CB2"/>
    <w:rsid w:val="006F1B7C"/>
    <w:rsid w:val="006F1D91"/>
    <w:rsid w:val="006F2F0E"/>
    <w:rsid w:val="006F46D4"/>
    <w:rsid w:val="00705CAF"/>
    <w:rsid w:val="0070764A"/>
    <w:rsid w:val="00710A18"/>
    <w:rsid w:val="00713BA5"/>
    <w:rsid w:val="0071440E"/>
    <w:rsid w:val="0071472E"/>
    <w:rsid w:val="007155F3"/>
    <w:rsid w:val="00717FCA"/>
    <w:rsid w:val="0072054C"/>
    <w:rsid w:val="00720B54"/>
    <w:rsid w:val="00720DEC"/>
    <w:rsid w:val="00720F91"/>
    <w:rsid w:val="007218E6"/>
    <w:rsid w:val="007223C8"/>
    <w:rsid w:val="00723FE6"/>
    <w:rsid w:val="007248E4"/>
    <w:rsid w:val="00727971"/>
    <w:rsid w:val="00733C02"/>
    <w:rsid w:val="00734648"/>
    <w:rsid w:val="007351E5"/>
    <w:rsid w:val="007370E3"/>
    <w:rsid w:val="00740762"/>
    <w:rsid w:val="00740A92"/>
    <w:rsid w:val="007511D8"/>
    <w:rsid w:val="007526D3"/>
    <w:rsid w:val="007557C0"/>
    <w:rsid w:val="00755B08"/>
    <w:rsid w:val="0075782A"/>
    <w:rsid w:val="00757BA1"/>
    <w:rsid w:val="00761C94"/>
    <w:rsid w:val="00763DB0"/>
    <w:rsid w:val="00764C86"/>
    <w:rsid w:val="00765C10"/>
    <w:rsid w:val="00766761"/>
    <w:rsid w:val="0077704E"/>
    <w:rsid w:val="0078201D"/>
    <w:rsid w:val="00782F4E"/>
    <w:rsid w:val="007839BD"/>
    <w:rsid w:val="007847E3"/>
    <w:rsid w:val="0078515F"/>
    <w:rsid w:val="007855F5"/>
    <w:rsid w:val="007869D0"/>
    <w:rsid w:val="00786D50"/>
    <w:rsid w:val="0078706F"/>
    <w:rsid w:val="00791362"/>
    <w:rsid w:val="00791E3B"/>
    <w:rsid w:val="00793D8D"/>
    <w:rsid w:val="00793F98"/>
    <w:rsid w:val="007962AD"/>
    <w:rsid w:val="007A0671"/>
    <w:rsid w:val="007A1790"/>
    <w:rsid w:val="007A5530"/>
    <w:rsid w:val="007A646B"/>
    <w:rsid w:val="007A6ADE"/>
    <w:rsid w:val="007B0BFA"/>
    <w:rsid w:val="007B18EE"/>
    <w:rsid w:val="007B1E5C"/>
    <w:rsid w:val="007B2A73"/>
    <w:rsid w:val="007B5CC5"/>
    <w:rsid w:val="007C22AC"/>
    <w:rsid w:val="007C7BF9"/>
    <w:rsid w:val="007D26EE"/>
    <w:rsid w:val="007D30E2"/>
    <w:rsid w:val="007D4CE4"/>
    <w:rsid w:val="007D4E1F"/>
    <w:rsid w:val="007D70F9"/>
    <w:rsid w:val="007D762B"/>
    <w:rsid w:val="007E06D5"/>
    <w:rsid w:val="007E138E"/>
    <w:rsid w:val="007E280F"/>
    <w:rsid w:val="007E32FC"/>
    <w:rsid w:val="007E4C79"/>
    <w:rsid w:val="007E51E0"/>
    <w:rsid w:val="007F036A"/>
    <w:rsid w:val="007F2B50"/>
    <w:rsid w:val="007F3807"/>
    <w:rsid w:val="007F3E32"/>
    <w:rsid w:val="007F5F43"/>
    <w:rsid w:val="00801F35"/>
    <w:rsid w:val="00802662"/>
    <w:rsid w:val="008026A8"/>
    <w:rsid w:val="008041FF"/>
    <w:rsid w:val="0080574A"/>
    <w:rsid w:val="0080651D"/>
    <w:rsid w:val="00807273"/>
    <w:rsid w:val="00810466"/>
    <w:rsid w:val="00813834"/>
    <w:rsid w:val="00814257"/>
    <w:rsid w:val="00816121"/>
    <w:rsid w:val="008234D2"/>
    <w:rsid w:val="0082490B"/>
    <w:rsid w:val="00827D81"/>
    <w:rsid w:val="00831C7B"/>
    <w:rsid w:val="00831CA9"/>
    <w:rsid w:val="00832080"/>
    <w:rsid w:val="00832BA2"/>
    <w:rsid w:val="00834B80"/>
    <w:rsid w:val="00834EAF"/>
    <w:rsid w:val="00835F7D"/>
    <w:rsid w:val="00836126"/>
    <w:rsid w:val="008368CA"/>
    <w:rsid w:val="00837E2B"/>
    <w:rsid w:val="008409F8"/>
    <w:rsid w:val="00843431"/>
    <w:rsid w:val="008444CE"/>
    <w:rsid w:val="00845120"/>
    <w:rsid w:val="00846845"/>
    <w:rsid w:val="00846A8F"/>
    <w:rsid w:val="008539C2"/>
    <w:rsid w:val="00855ACA"/>
    <w:rsid w:val="008561F0"/>
    <w:rsid w:val="00860C40"/>
    <w:rsid w:val="00861729"/>
    <w:rsid w:val="00863410"/>
    <w:rsid w:val="00865F6E"/>
    <w:rsid w:val="00871669"/>
    <w:rsid w:val="00871A25"/>
    <w:rsid w:val="00873564"/>
    <w:rsid w:val="008749B9"/>
    <w:rsid w:val="00875FC6"/>
    <w:rsid w:val="0087621A"/>
    <w:rsid w:val="00876BC9"/>
    <w:rsid w:val="00880855"/>
    <w:rsid w:val="008847E6"/>
    <w:rsid w:val="008850E0"/>
    <w:rsid w:val="00886447"/>
    <w:rsid w:val="00891529"/>
    <w:rsid w:val="00891CE1"/>
    <w:rsid w:val="00892215"/>
    <w:rsid w:val="00893484"/>
    <w:rsid w:val="008944F5"/>
    <w:rsid w:val="00897115"/>
    <w:rsid w:val="008A2115"/>
    <w:rsid w:val="008A4B4B"/>
    <w:rsid w:val="008A6E4C"/>
    <w:rsid w:val="008B0251"/>
    <w:rsid w:val="008B1CBF"/>
    <w:rsid w:val="008B2E8D"/>
    <w:rsid w:val="008B5BFB"/>
    <w:rsid w:val="008C13E5"/>
    <w:rsid w:val="008C232C"/>
    <w:rsid w:val="008C7F76"/>
    <w:rsid w:val="008D1E4D"/>
    <w:rsid w:val="008D2404"/>
    <w:rsid w:val="008D571C"/>
    <w:rsid w:val="008E6303"/>
    <w:rsid w:val="008E6F76"/>
    <w:rsid w:val="008F08EB"/>
    <w:rsid w:val="008F3D4E"/>
    <w:rsid w:val="008F4DC9"/>
    <w:rsid w:val="008F50E8"/>
    <w:rsid w:val="008F5F19"/>
    <w:rsid w:val="008F6E30"/>
    <w:rsid w:val="008F7C12"/>
    <w:rsid w:val="008F7ED9"/>
    <w:rsid w:val="00900CAA"/>
    <w:rsid w:val="0090129C"/>
    <w:rsid w:val="009018C1"/>
    <w:rsid w:val="00902971"/>
    <w:rsid w:val="00905263"/>
    <w:rsid w:val="0090710F"/>
    <w:rsid w:val="00910133"/>
    <w:rsid w:val="00913FD4"/>
    <w:rsid w:val="009158C9"/>
    <w:rsid w:val="009211FC"/>
    <w:rsid w:val="0092155D"/>
    <w:rsid w:val="00922EC1"/>
    <w:rsid w:val="009279F5"/>
    <w:rsid w:val="009305FA"/>
    <w:rsid w:val="00930B8D"/>
    <w:rsid w:val="00933B10"/>
    <w:rsid w:val="00936175"/>
    <w:rsid w:val="00936568"/>
    <w:rsid w:val="00937B7F"/>
    <w:rsid w:val="00937FDC"/>
    <w:rsid w:val="00941F6A"/>
    <w:rsid w:val="00943A2A"/>
    <w:rsid w:val="009441F6"/>
    <w:rsid w:val="00944200"/>
    <w:rsid w:val="00944B24"/>
    <w:rsid w:val="009477FF"/>
    <w:rsid w:val="00947CCA"/>
    <w:rsid w:val="00953FA3"/>
    <w:rsid w:val="00955B32"/>
    <w:rsid w:val="0095615F"/>
    <w:rsid w:val="00962CD9"/>
    <w:rsid w:val="00963F10"/>
    <w:rsid w:val="0096663F"/>
    <w:rsid w:val="00966BF3"/>
    <w:rsid w:val="00972FB9"/>
    <w:rsid w:val="00975AFE"/>
    <w:rsid w:val="0098064F"/>
    <w:rsid w:val="00981B62"/>
    <w:rsid w:val="0098246E"/>
    <w:rsid w:val="00986A5C"/>
    <w:rsid w:val="00987363"/>
    <w:rsid w:val="0098737C"/>
    <w:rsid w:val="0098763A"/>
    <w:rsid w:val="00994EC8"/>
    <w:rsid w:val="00995F99"/>
    <w:rsid w:val="00996304"/>
    <w:rsid w:val="00997933"/>
    <w:rsid w:val="009A03AA"/>
    <w:rsid w:val="009A4593"/>
    <w:rsid w:val="009A4840"/>
    <w:rsid w:val="009A5488"/>
    <w:rsid w:val="009A5CBD"/>
    <w:rsid w:val="009A6581"/>
    <w:rsid w:val="009B06CD"/>
    <w:rsid w:val="009B2650"/>
    <w:rsid w:val="009B3F94"/>
    <w:rsid w:val="009B4B75"/>
    <w:rsid w:val="009B606F"/>
    <w:rsid w:val="009B781E"/>
    <w:rsid w:val="009B781F"/>
    <w:rsid w:val="009B7E13"/>
    <w:rsid w:val="009C2615"/>
    <w:rsid w:val="009C2D72"/>
    <w:rsid w:val="009C3885"/>
    <w:rsid w:val="009C60A8"/>
    <w:rsid w:val="009C6862"/>
    <w:rsid w:val="009C71C9"/>
    <w:rsid w:val="009D0F8F"/>
    <w:rsid w:val="009D7288"/>
    <w:rsid w:val="009D776A"/>
    <w:rsid w:val="009E22F6"/>
    <w:rsid w:val="009E24A1"/>
    <w:rsid w:val="009E44D1"/>
    <w:rsid w:val="009E4D48"/>
    <w:rsid w:val="009E5F96"/>
    <w:rsid w:val="009E6994"/>
    <w:rsid w:val="009F1570"/>
    <w:rsid w:val="009F3A67"/>
    <w:rsid w:val="009F4191"/>
    <w:rsid w:val="009F4DB7"/>
    <w:rsid w:val="009F79E4"/>
    <w:rsid w:val="00A01509"/>
    <w:rsid w:val="00A03642"/>
    <w:rsid w:val="00A040B3"/>
    <w:rsid w:val="00A0428F"/>
    <w:rsid w:val="00A05E6E"/>
    <w:rsid w:val="00A06DE7"/>
    <w:rsid w:val="00A072B8"/>
    <w:rsid w:val="00A11398"/>
    <w:rsid w:val="00A12750"/>
    <w:rsid w:val="00A13066"/>
    <w:rsid w:val="00A14063"/>
    <w:rsid w:val="00A168FA"/>
    <w:rsid w:val="00A16B61"/>
    <w:rsid w:val="00A20B52"/>
    <w:rsid w:val="00A22D78"/>
    <w:rsid w:val="00A23A51"/>
    <w:rsid w:val="00A26EE6"/>
    <w:rsid w:val="00A3120D"/>
    <w:rsid w:val="00A31CEB"/>
    <w:rsid w:val="00A36BD3"/>
    <w:rsid w:val="00A37757"/>
    <w:rsid w:val="00A40ABA"/>
    <w:rsid w:val="00A448C2"/>
    <w:rsid w:val="00A44952"/>
    <w:rsid w:val="00A45330"/>
    <w:rsid w:val="00A463BF"/>
    <w:rsid w:val="00A4678A"/>
    <w:rsid w:val="00A47CB2"/>
    <w:rsid w:val="00A51832"/>
    <w:rsid w:val="00A541D9"/>
    <w:rsid w:val="00A550B8"/>
    <w:rsid w:val="00A55129"/>
    <w:rsid w:val="00A55C65"/>
    <w:rsid w:val="00A56D3E"/>
    <w:rsid w:val="00A57B80"/>
    <w:rsid w:val="00A60113"/>
    <w:rsid w:val="00A608EC"/>
    <w:rsid w:val="00A6244F"/>
    <w:rsid w:val="00A6570F"/>
    <w:rsid w:val="00A667D3"/>
    <w:rsid w:val="00A741DE"/>
    <w:rsid w:val="00A74768"/>
    <w:rsid w:val="00A81E9E"/>
    <w:rsid w:val="00A83773"/>
    <w:rsid w:val="00A83A6C"/>
    <w:rsid w:val="00A85C0F"/>
    <w:rsid w:val="00A86B3D"/>
    <w:rsid w:val="00A86F35"/>
    <w:rsid w:val="00A9389B"/>
    <w:rsid w:val="00A94D89"/>
    <w:rsid w:val="00A95290"/>
    <w:rsid w:val="00A966BE"/>
    <w:rsid w:val="00A979D6"/>
    <w:rsid w:val="00AA139C"/>
    <w:rsid w:val="00AA1E63"/>
    <w:rsid w:val="00AA2E33"/>
    <w:rsid w:val="00AA3822"/>
    <w:rsid w:val="00AA40FA"/>
    <w:rsid w:val="00AA4E84"/>
    <w:rsid w:val="00AA5CD0"/>
    <w:rsid w:val="00AB2A8B"/>
    <w:rsid w:val="00AB3E6C"/>
    <w:rsid w:val="00AB5D6C"/>
    <w:rsid w:val="00AB75E9"/>
    <w:rsid w:val="00AB76BF"/>
    <w:rsid w:val="00AC2153"/>
    <w:rsid w:val="00AC28D1"/>
    <w:rsid w:val="00AC2E95"/>
    <w:rsid w:val="00AC4E17"/>
    <w:rsid w:val="00AC7E69"/>
    <w:rsid w:val="00AD1C3C"/>
    <w:rsid w:val="00AD28BF"/>
    <w:rsid w:val="00AD622F"/>
    <w:rsid w:val="00AE0C2F"/>
    <w:rsid w:val="00AE31BB"/>
    <w:rsid w:val="00AF09C6"/>
    <w:rsid w:val="00AF12EE"/>
    <w:rsid w:val="00AF378B"/>
    <w:rsid w:val="00AF3B9A"/>
    <w:rsid w:val="00AF5769"/>
    <w:rsid w:val="00AF60EF"/>
    <w:rsid w:val="00B00F19"/>
    <w:rsid w:val="00B06861"/>
    <w:rsid w:val="00B06C09"/>
    <w:rsid w:val="00B07430"/>
    <w:rsid w:val="00B077AB"/>
    <w:rsid w:val="00B07868"/>
    <w:rsid w:val="00B112FE"/>
    <w:rsid w:val="00B1137E"/>
    <w:rsid w:val="00B12373"/>
    <w:rsid w:val="00B1240F"/>
    <w:rsid w:val="00B14426"/>
    <w:rsid w:val="00B15BE9"/>
    <w:rsid w:val="00B20B1D"/>
    <w:rsid w:val="00B20F34"/>
    <w:rsid w:val="00B21258"/>
    <w:rsid w:val="00B212E3"/>
    <w:rsid w:val="00B23D4C"/>
    <w:rsid w:val="00B261D5"/>
    <w:rsid w:val="00B27A97"/>
    <w:rsid w:val="00B35D17"/>
    <w:rsid w:val="00B502A9"/>
    <w:rsid w:val="00B519E2"/>
    <w:rsid w:val="00B51A8A"/>
    <w:rsid w:val="00B5220D"/>
    <w:rsid w:val="00B52EE4"/>
    <w:rsid w:val="00B541FD"/>
    <w:rsid w:val="00B54243"/>
    <w:rsid w:val="00B543C5"/>
    <w:rsid w:val="00B56D72"/>
    <w:rsid w:val="00B60D0E"/>
    <w:rsid w:val="00B6129B"/>
    <w:rsid w:val="00B6288D"/>
    <w:rsid w:val="00B66240"/>
    <w:rsid w:val="00B674A7"/>
    <w:rsid w:val="00B67B61"/>
    <w:rsid w:val="00B70195"/>
    <w:rsid w:val="00B71868"/>
    <w:rsid w:val="00B7224B"/>
    <w:rsid w:val="00B74912"/>
    <w:rsid w:val="00B75037"/>
    <w:rsid w:val="00B81D82"/>
    <w:rsid w:val="00B8205C"/>
    <w:rsid w:val="00B82A21"/>
    <w:rsid w:val="00B863EE"/>
    <w:rsid w:val="00B91091"/>
    <w:rsid w:val="00B916ED"/>
    <w:rsid w:val="00B9242F"/>
    <w:rsid w:val="00B93F97"/>
    <w:rsid w:val="00B958D1"/>
    <w:rsid w:val="00BA0ACB"/>
    <w:rsid w:val="00BA2547"/>
    <w:rsid w:val="00BA255E"/>
    <w:rsid w:val="00BA6E23"/>
    <w:rsid w:val="00BA7C66"/>
    <w:rsid w:val="00BB0145"/>
    <w:rsid w:val="00BB2491"/>
    <w:rsid w:val="00BB4EB6"/>
    <w:rsid w:val="00BB57F7"/>
    <w:rsid w:val="00BB6336"/>
    <w:rsid w:val="00BC041A"/>
    <w:rsid w:val="00BC045B"/>
    <w:rsid w:val="00BC336B"/>
    <w:rsid w:val="00BC4B82"/>
    <w:rsid w:val="00BD16FF"/>
    <w:rsid w:val="00BE0D7C"/>
    <w:rsid w:val="00BE18C4"/>
    <w:rsid w:val="00BE26DB"/>
    <w:rsid w:val="00BE4334"/>
    <w:rsid w:val="00BE5706"/>
    <w:rsid w:val="00BE58D4"/>
    <w:rsid w:val="00BE5F3D"/>
    <w:rsid w:val="00BE6F6C"/>
    <w:rsid w:val="00BF05AA"/>
    <w:rsid w:val="00BF2369"/>
    <w:rsid w:val="00BF44E3"/>
    <w:rsid w:val="00C021C3"/>
    <w:rsid w:val="00C036C5"/>
    <w:rsid w:val="00C07126"/>
    <w:rsid w:val="00C07AFB"/>
    <w:rsid w:val="00C1198B"/>
    <w:rsid w:val="00C12966"/>
    <w:rsid w:val="00C1378B"/>
    <w:rsid w:val="00C150F5"/>
    <w:rsid w:val="00C20C79"/>
    <w:rsid w:val="00C20DCB"/>
    <w:rsid w:val="00C21D20"/>
    <w:rsid w:val="00C30E11"/>
    <w:rsid w:val="00C3132F"/>
    <w:rsid w:val="00C31A73"/>
    <w:rsid w:val="00C3344C"/>
    <w:rsid w:val="00C379E8"/>
    <w:rsid w:val="00C44313"/>
    <w:rsid w:val="00C46E67"/>
    <w:rsid w:val="00C50EF3"/>
    <w:rsid w:val="00C51655"/>
    <w:rsid w:val="00C536A1"/>
    <w:rsid w:val="00C60013"/>
    <w:rsid w:val="00C61CA0"/>
    <w:rsid w:val="00C6241A"/>
    <w:rsid w:val="00C63431"/>
    <w:rsid w:val="00C65047"/>
    <w:rsid w:val="00C65753"/>
    <w:rsid w:val="00C70DD5"/>
    <w:rsid w:val="00C711BE"/>
    <w:rsid w:val="00C72839"/>
    <w:rsid w:val="00C72D99"/>
    <w:rsid w:val="00C762C2"/>
    <w:rsid w:val="00C77174"/>
    <w:rsid w:val="00C80DBF"/>
    <w:rsid w:val="00C81479"/>
    <w:rsid w:val="00C81D76"/>
    <w:rsid w:val="00C8438D"/>
    <w:rsid w:val="00C86B75"/>
    <w:rsid w:val="00C93178"/>
    <w:rsid w:val="00C93469"/>
    <w:rsid w:val="00C9430B"/>
    <w:rsid w:val="00C9676F"/>
    <w:rsid w:val="00CA190F"/>
    <w:rsid w:val="00CA2370"/>
    <w:rsid w:val="00CA67AA"/>
    <w:rsid w:val="00CB19B7"/>
    <w:rsid w:val="00CB2C10"/>
    <w:rsid w:val="00CB4B10"/>
    <w:rsid w:val="00CB5119"/>
    <w:rsid w:val="00CB54C5"/>
    <w:rsid w:val="00CB55CA"/>
    <w:rsid w:val="00CC2D93"/>
    <w:rsid w:val="00CC3F45"/>
    <w:rsid w:val="00CC6743"/>
    <w:rsid w:val="00CC6CA0"/>
    <w:rsid w:val="00CD1324"/>
    <w:rsid w:val="00CD4F65"/>
    <w:rsid w:val="00CD6354"/>
    <w:rsid w:val="00CD7AE3"/>
    <w:rsid w:val="00CE11DC"/>
    <w:rsid w:val="00CE1848"/>
    <w:rsid w:val="00CE333E"/>
    <w:rsid w:val="00CE3A1F"/>
    <w:rsid w:val="00CE69AE"/>
    <w:rsid w:val="00CE7829"/>
    <w:rsid w:val="00CF2A76"/>
    <w:rsid w:val="00CF41D5"/>
    <w:rsid w:val="00CF59E1"/>
    <w:rsid w:val="00CF5D3E"/>
    <w:rsid w:val="00CF7219"/>
    <w:rsid w:val="00D02D72"/>
    <w:rsid w:val="00D057E1"/>
    <w:rsid w:val="00D12158"/>
    <w:rsid w:val="00D133A4"/>
    <w:rsid w:val="00D1571C"/>
    <w:rsid w:val="00D158A2"/>
    <w:rsid w:val="00D15AA6"/>
    <w:rsid w:val="00D17C29"/>
    <w:rsid w:val="00D213F1"/>
    <w:rsid w:val="00D267A9"/>
    <w:rsid w:val="00D271C3"/>
    <w:rsid w:val="00D4038D"/>
    <w:rsid w:val="00D40606"/>
    <w:rsid w:val="00D40F9A"/>
    <w:rsid w:val="00D418B6"/>
    <w:rsid w:val="00D43D8E"/>
    <w:rsid w:val="00D453DF"/>
    <w:rsid w:val="00D45D08"/>
    <w:rsid w:val="00D45F0C"/>
    <w:rsid w:val="00D5002E"/>
    <w:rsid w:val="00D50149"/>
    <w:rsid w:val="00D50181"/>
    <w:rsid w:val="00D50FB2"/>
    <w:rsid w:val="00D54750"/>
    <w:rsid w:val="00D549C1"/>
    <w:rsid w:val="00D549D1"/>
    <w:rsid w:val="00D55DE7"/>
    <w:rsid w:val="00D6278A"/>
    <w:rsid w:val="00D63AE2"/>
    <w:rsid w:val="00D64EAA"/>
    <w:rsid w:val="00D66073"/>
    <w:rsid w:val="00D66321"/>
    <w:rsid w:val="00D67893"/>
    <w:rsid w:val="00D73BF3"/>
    <w:rsid w:val="00D7541D"/>
    <w:rsid w:val="00D814E4"/>
    <w:rsid w:val="00D85ABE"/>
    <w:rsid w:val="00D86945"/>
    <w:rsid w:val="00D870EE"/>
    <w:rsid w:val="00D8766F"/>
    <w:rsid w:val="00D904A1"/>
    <w:rsid w:val="00D9062C"/>
    <w:rsid w:val="00D9118C"/>
    <w:rsid w:val="00D9219F"/>
    <w:rsid w:val="00D95124"/>
    <w:rsid w:val="00D9535B"/>
    <w:rsid w:val="00D95417"/>
    <w:rsid w:val="00DA13AA"/>
    <w:rsid w:val="00DA1B77"/>
    <w:rsid w:val="00DA43BE"/>
    <w:rsid w:val="00DB08ED"/>
    <w:rsid w:val="00DB0AAC"/>
    <w:rsid w:val="00DB2200"/>
    <w:rsid w:val="00DB66E2"/>
    <w:rsid w:val="00DC0D6D"/>
    <w:rsid w:val="00DC19C4"/>
    <w:rsid w:val="00DC69D4"/>
    <w:rsid w:val="00DD0440"/>
    <w:rsid w:val="00DD292D"/>
    <w:rsid w:val="00DD2D2F"/>
    <w:rsid w:val="00DD39BA"/>
    <w:rsid w:val="00DD6D33"/>
    <w:rsid w:val="00DD76E6"/>
    <w:rsid w:val="00DE1F9B"/>
    <w:rsid w:val="00DE57C8"/>
    <w:rsid w:val="00DE6A5C"/>
    <w:rsid w:val="00DF371D"/>
    <w:rsid w:val="00E030DF"/>
    <w:rsid w:val="00E04831"/>
    <w:rsid w:val="00E04884"/>
    <w:rsid w:val="00E048F7"/>
    <w:rsid w:val="00E04952"/>
    <w:rsid w:val="00E05441"/>
    <w:rsid w:val="00E10254"/>
    <w:rsid w:val="00E1104E"/>
    <w:rsid w:val="00E11D09"/>
    <w:rsid w:val="00E12F2C"/>
    <w:rsid w:val="00E1359B"/>
    <w:rsid w:val="00E15404"/>
    <w:rsid w:val="00E1749C"/>
    <w:rsid w:val="00E20425"/>
    <w:rsid w:val="00E242DA"/>
    <w:rsid w:val="00E27C2F"/>
    <w:rsid w:val="00E309AF"/>
    <w:rsid w:val="00E31A40"/>
    <w:rsid w:val="00E32024"/>
    <w:rsid w:val="00E3273F"/>
    <w:rsid w:val="00E32C8D"/>
    <w:rsid w:val="00E34B6B"/>
    <w:rsid w:val="00E350CF"/>
    <w:rsid w:val="00E35DD2"/>
    <w:rsid w:val="00E3792C"/>
    <w:rsid w:val="00E41376"/>
    <w:rsid w:val="00E42AED"/>
    <w:rsid w:val="00E45A91"/>
    <w:rsid w:val="00E45F77"/>
    <w:rsid w:val="00E46B07"/>
    <w:rsid w:val="00E46C81"/>
    <w:rsid w:val="00E52F4E"/>
    <w:rsid w:val="00E535B8"/>
    <w:rsid w:val="00E61FE2"/>
    <w:rsid w:val="00E6404A"/>
    <w:rsid w:val="00E64947"/>
    <w:rsid w:val="00E6496D"/>
    <w:rsid w:val="00E67D6F"/>
    <w:rsid w:val="00E70456"/>
    <w:rsid w:val="00E707A6"/>
    <w:rsid w:val="00E719CD"/>
    <w:rsid w:val="00E73991"/>
    <w:rsid w:val="00E77A12"/>
    <w:rsid w:val="00E812FA"/>
    <w:rsid w:val="00E83178"/>
    <w:rsid w:val="00E8398B"/>
    <w:rsid w:val="00E8423A"/>
    <w:rsid w:val="00E86EC3"/>
    <w:rsid w:val="00E90106"/>
    <w:rsid w:val="00E9096D"/>
    <w:rsid w:val="00E90C83"/>
    <w:rsid w:val="00E91059"/>
    <w:rsid w:val="00E932D3"/>
    <w:rsid w:val="00E95C55"/>
    <w:rsid w:val="00E971CE"/>
    <w:rsid w:val="00EA503D"/>
    <w:rsid w:val="00EA5107"/>
    <w:rsid w:val="00EA6684"/>
    <w:rsid w:val="00EB1868"/>
    <w:rsid w:val="00EB18F9"/>
    <w:rsid w:val="00EB355E"/>
    <w:rsid w:val="00EB37C5"/>
    <w:rsid w:val="00EC0C9A"/>
    <w:rsid w:val="00EC0E16"/>
    <w:rsid w:val="00EC2528"/>
    <w:rsid w:val="00EC3475"/>
    <w:rsid w:val="00EC4868"/>
    <w:rsid w:val="00EC59D2"/>
    <w:rsid w:val="00EC5FB4"/>
    <w:rsid w:val="00EC6BAA"/>
    <w:rsid w:val="00EC6E50"/>
    <w:rsid w:val="00ED0B71"/>
    <w:rsid w:val="00ED191F"/>
    <w:rsid w:val="00ED1E31"/>
    <w:rsid w:val="00ED3181"/>
    <w:rsid w:val="00ED4273"/>
    <w:rsid w:val="00ED4856"/>
    <w:rsid w:val="00ED551C"/>
    <w:rsid w:val="00ED7F4F"/>
    <w:rsid w:val="00EE0904"/>
    <w:rsid w:val="00EE16DD"/>
    <w:rsid w:val="00EE212B"/>
    <w:rsid w:val="00EE3BE7"/>
    <w:rsid w:val="00EE3EC7"/>
    <w:rsid w:val="00EE697A"/>
    <w:rsid w:val="00EE6FBD"/>
    <w:rsid w:val="00EF356B"/>
    <w:rsid w:val="00EF3ECD"/>
    <w:rsid w:val="00EF73BE"/>
    <w:rsid w:val="00EF7B4B"/>
    <w:rsid w:val="00F07C69"/>
    <w:rsid w:val="00F102D1"/>
    <w:rsid w:val="00F11767"/>
    <w:rsid w:val="00F1261C"/>
    <w:rsid w:val="00F12776"/>
    <w:rsid w:val="00F16597"/>
    <w:rsid w:val="00F16AE3"/>
    <w:rsid w:val="00F17C73"/>
    <w:rsid w:val="00F17F21"/>
    <w:rsid w:val="00F20552"/>
    <w:rsid w:val="00F20C18"/>
    <w:rsid w:val="00F23EA4"/>
    <w:rsid w:val="00F24812"/>
    <w:rsid w:val="00F2584B"/>
    <w:rsid w:val="00F25CA2"/>
    <w:rsid w:val="00F2716B"/>
    <w:rsid w:val="00F2769C"/>
    <w:rsid w:val="00F307FA"/>
    <w:rsid w:val="00F31828"/>
    <w:rsid w:val="00F33EC6"/>
    <w:rsid w:val="00F3560A"/>
    <w:rsid w:val="00F4067B"/>
    <w:rsid w:val="00F471F3"/>
    <w:rsid w:val="00F51454"/>
    <w:rsid w:val="00F51E27"/>
    <w:rsid w:val="00F529E5"/>
    <w:rsid w:val="00F52C56"/>
    <w:rsid w:val="00F53595"/>
    <w:rsid w:val="00F53D4E"/>
    <w:rsid w:val="00F53EBF"/>
    <w:rsid w:val="00F557AB"/>
    <w:rsid w:val="00F55B08"/>
    <w:rsid w:val="00F60166"/>
    <w:rsid w:val="00F64E31"/>
    <w:rsid w:val="00F656B2"/>
    <w:rsid w:val="00F66366"/>
    <w:rsid w:val="00F6780B"/>
    <w:rsid w:val="00F67AF2"/>
    <w:rsid w:val="00F7290E"/>
    <w:rsid w:val="00F733AA"/>
    <w:rsid w:val="00F8122A"/>
    <w:rsid w:val="00F82923"/>
    <w:rsid w:val="00F82B8B"/>
    <w:rsid w:val="00F83843"/>
    <w:rsid w:val="00F84C29"/>
    <w:rsid w:val="00F8523A"/>
    <w:rsid w:val="00F86A2C"/>
    <w:rsid w:val="00F90781"/>
    <w:rsid w:val="00F91C0E"/>
    <w:rsid w:val="00F940B2"/>
    <w:rsid w:val="00F9533E"/>
    <w:rsid w:val="00F960BE"/>
    <w:rsid w:val="00F97791"/>
    <w:rsid w:val="00FA0B63"/>
    <w:rsid w:val="00FA1067"/>
    <w:rsid w:val="00FA4773"/>
    <w:rsid w:val="00FB4DF1"/>
    <w:rsid w:val="00FB5518"/>
    <w:rsid w:val="00FB5AFB"/>
    <w:rsid w:val="00FC0634"/>
    <w:rsid w:val="00FC08AA"/>
    <w:rsid w:val="00FC24B8"/>
    <w:rsid w:val="00FC4866"/>
    <w:rsid w:val="00FC69C1"/>
    <w:rsid w:val="00FC7CEE"/>
    <w:rsid w:val="00FD3AF8"/>
    <w:rsid w:val="00FD4410"/>
    <w:rsid w:val="00FD6D2D"/>
    <w:rsid w:val="00FE013F"/>
    <w:rsid w:val="00FE09F6"/>
    <w:rsid w:val="00FE0D36"/>
    <w:rsid w:val="00FE1883"/>
    <w:rsid w:val="00FE36CC"/>
    <w:rsid w:val="00FE417F"/>
    <w:rsid w:val="00FE435A"/>
    <w:rsid w:val="00FE44A0"/>
    <w:rsid w:val="00FE5E0B"/>
    <w:rsid w:val="00FE6E00"/>
    <w:rsid w:val="00FE76E6"/>
    <w:rsid w:val="00FF1408"/>
    <w:rsid w:val="00FF367A"/>
    <w:rsid w:val="00FF6C8A"/>
    <w:rsid w:val="00FF770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EBC54"/>
  <w15:chartTrackingRefBased/>
  <w15:docId w15:val="{379B094E-B365-415A-8EFE-D23456C16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FB0"/>
    <w:pPr>
      <w:spacing w:line="276" w:lineRule="auto"/>
    </w:pPr>
    <w:rPr>
      <w:rFonts w:ascii="Garamond" w:hAnsi="Garamond"/>
    </w:rPr>
  </w:style>
  <w:style w:type="paragraph" w:styleId="Heading1">
    <w:name w:val="heading 1"/>
    <w:basedOn w:val="Normal"/>
    <w:next w:val="Normal"/>
    <w:link w:val="Heading1Char"/>
    <w:uiPriority w:val="9"/>
    <w:qFormat/>
    <w:rsid w:val="00FE0D36"/>
    <w:pPr>
      <w:keepNext/>
      <w:keepLines/>
      <w:numPr>
        <w:numId w:val="49"/>
      </w:numPr>
      <w:pBdr>
        <w:top w:val="single" w:sz="4" w:space="12" w:color="auto"/>
      </w:pBdr>
      <w:spacing w:before="360" w:after="120"/>
      <w:outlineLvl w:val="0"/>
    </w:pPr>
    <w:rPr>
      <w:rFonts w:eastAsiaTheme="majorEastAsia" w:cstheme="majorBidi"/>
      <w:b/>
      <w:caps/>
      <w:color w:val="000000" w:themeColor="text1"/>
      <w:sz w:val="24"/>
      <w:szCs w:val="40"/>
    </w:rPr>
  </w:style>
  <w:style w:type="paragraph" w:styleId="Heading2">
    <w:name w:val="heading 2"/>
    <w:basedOn w:val="Normal"/>
    <w:next w:val="Normal"/>
    <w:link w:val="Heading2Char"/>
    <w:uiPriority w:val="9"/>
    <w:unhideWhenUsed/>
    <w:qFormat/>
    <w:rsid w:val="0077704E"/>
    <w:pPr>
      <w:keepNext/>
      <w:keepLines/>
      <w:numPr>
        <w:ilvl w:val="1"/>
        <w:numId w:val="49"/>
      </w:numPr>
      <w:pBdr>
        <w:top w:val="single" w:sz="4" w:space="6" w:color="auto"/>
      </w:pBdr>
      <w:spacing w:before="120" w:after="24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D9535B"/>
    <w:pPr>
      <w:keepNext/>
      <w:keepLines/>
      <w:numPr>
        <w:ilvl w:val="2"/>
        <w:numId w:val="49"/>
      </w:numPr>
      <w:spacing w:before="120" w:after="120"/>
      <w:outlineLvl w:val="2"/>
    </w:pPr>
    <w:rPr>
      <w:rFonts w:eastAsiaTheme="majorEastAsia" w:cstheme="majorBidi"/>
      <w:color w:val="000000" w:themeColor="text1"/>
    </w:rPr>
  </w:style>
  <w:style w:type="paragraph" w:styleId="Heading4">
    <w:name w:val="heading 4"/>
    <w:basedOn w:val="Normal"/>
    <w:next w:val="Normal"/>
    <w:link w:val="Heading4Char"/>
    <w:uiPriority w:val="9"/>
    <w:unhideWhenUsed/>
    <w:qFormat/>
    <w:rsid w:val="009C60A8"/>
    <w:pPr>
      <w:keepNext/>
      <w:keepLines/>
      <w:numPr>
        <w:ilvl w:val="3"/>
        <w:numId w:val="8"/>
      </w:numPr>
      <w:spacing w:before="120" w:after="120"/>
      <w:outlineLvl w:val="3"/>
    </w:pPr>
    <w:rPr>
      <w:rFonts w:eastAsiaTheme="majorEastAsia" w:cstheme="majorBidi"/>
      <w:iCs/>
      <w:color w:val="000000" w:themeColor="text1"/>
    </w:rPr>
  </w:style>
  <w:style w:type="paragraph" w:styleId="Heading5">
    <w:name w:val="heading 5"/>
    <w:basedOn w:val="Normal"/>
    <w:next w:val="Normal"/>
    <w:link w:val="Heading5Char"/>
    <w:uiPriority w:val="9"/>
    <w:unhideWhenUsed/>
    <w:qFormat/>
    <w:rsid w:val="00CF59E1"/>
    <w:pPr>
      <w:keepNext/>
      <w:keepLines/>
      <w:numPr>
        <w:numId w:val="52"/>
      </w:numPr>
      <w:pBdr>
        <w:top w:val="single" w:sz="12" w:space="6" w:color="auto"/>
      </w:pBdr>
      <w:spacing w:before="120" w:after="240" w:line="360" w:lineRule="auto"/>
      <w:jc w:val="center"/>
      <w:outlineLvl w:val="4"/>
    </w:pPr>
    <w:rPr>
      <w:rFonts w:eastAsiaTheme="majorEastAsia" w:cstheme="majorBidi"/>
      <w:b/>
      <w:caps/>
      <w:color w:val="000000" w:themeColor="text1"/>
      <w:sz w:val="24"/>
    </w:rPr>
  </w:style>
  <w:style w:type="paragraph" w:styleId="Heading6">
    <w:name w:val="heading 6"/>
    <w:basedOn w:val="Normal"/>
    <w:next w:val="Normal"/>
    <w:link w:val="Heading6Char"/>
    <w:uiPriority w:val="9"/>
    <w:unhideWhenUsed/>
    <w:qFormat/>
    <w:rsid w:val="00A072B8"/>
    <w:pPr>
      <w:keepNext/>
      <w:keepLines/>
      <w:numPr>
        <w:ilvl w:val="1"/>
        <w:numId w:val="52"/>
      </w:numPr>
      <w:spacing w:before="120" w:after="240"/>
      <w:outlineLvl w:val="5"/>
    </w:pPr>
    <w:rPr>
      <w:rFonts w:eastAsiaTheme="majorEastAsia" w:cstheme="majorBidi"/>
      <w:iCs/>
      <w:color w:val="000000" w:themeColor="text1"/>
    </w:rPr>
  </w:style>
  <w:style w:type="paragraph" w:styleId="Heading7">
    <w:name w:val="heading 7"/>
    <w:basedOn w:val="Normal"/>
    <w:next w:val="Normal"/>
    <w:link w:val="Heading7Char"/>
    <w:uiPriority w:val="9"/>
    <w:unhideWhenUsed/>
    <w:qFormat/>
    <w:rsid w:val="00880855"/>
    <w:pPr>
      <w:keepNext/>
      <w:keepLines/>
      <w:numPr>
        <w:numId w:val="78"/>
      </w:numPr>
      <w:pBdr>
        <w:top w:val="single" w:sz="12" w:space="6" w:color="auto"/>
      </w:pBdr>
      <w:spacing w:before="120" w:after="360"/>
      <w:ind w:left="0"/>
      <w:jc w:val="center"/>
      <w:outlineLvl w:val="6"/>
    </w:pPr>
    <w:rPr>
      <w:rFonts w:eastAsiaTheme="majorEastAsia" w:cstheme="majorBidi"/>
      <w:b/>
      <w:caps/>
      <w:color w:val="000000" w:themeColor="text1"/>
      <w:sz w:val="24"/>
    </w:rPr>
  </w:style>
  <w:style w:type="paragraph" w:styleId="Heading8">
    <w:name w:val="heading 8"/>
    <w:basedOn w:val="Normal"/>
    <w:next w:val="Normal"/>
    <w:link w:val="Heading8Char"/>
    <w:uiPriority w:val="9"/>
    <w:unhideWhenUsed/>
    <w:qFormat/>
    <w:rsid w:val="00425672"/>
    <w:pPr>
      <w:keepNext/>
      <w:keepLines/>
      <w:numPr>
        <w:ilvl w:val="1"/>
        <w:numId w:val="78"/>
      </w:numPr>
      <w:pBdr>
        <w:top w:val="single" w:sz="4" w:space="6" w:color="auto"/>
      </w:pBdr>
      <w:spacing w:before="120" w:after="240"/>
      <w:outlineLvl w:val="7"/>
    </w:pPr>
    <w:rPr>
      <w:rFonts w:eastAsiaTheme="majorEastAsia" w:cstheme="majorBidi"/>
      <w:b/>
      <w:iCs/>
      <w:color w:val="272727" w:themeColor="text1" w:themeTint="D8"/>
    </w:rPr>
  </w:style>
  <w:style w:type="paragraph" w:styleId="Heading9">
    <w:name w:val="heading 9"/>
    <w:basedOn w:val="Normal"/>
    <w:next w:val="Normal"/>
    <w:link w:val="Heading9Char"/>
    <w:uiPriority w:val="9"/>
    <w:unhideWhenUsed/>
    <w:qFormat/>
    <w:rsid w:val="00155AAB"/>
    <w:pPr>
      <w:keepNext/>
      <w:keepLines/>
      <w:numPr>
        <w:ilvl w:val="2"/>
        <w:numId w:val="78"/>
      </w:numPr>
      <w:spacing w:before="120" w:after="12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D36"/>
    <w:rPr>
      <w:rFonts w:ascii="Garamond" w:eastAsiaTheme="majorEastAsia" w:hAnsi="Garamond" w:cstheme="majorBidi"/>
      <w:b/>
      <w:caps/>
      <w:color w:val="000000" w:themeColor="text1"/>
      <w:sz w:val="24"/>
      <w:szCs w:val="40"/>
    </w:rPr>
  </w:style>
  <w:style w:type="character" w:customStyle="1" w:styleId="Heading2Char">
    <w:name w:val="Heading 2 Char"/>
    <w:basedOn w:val="DefaultParagraphFont"/>
    <w:link w:val="Heading2"/>
    <w:uiPriority w:val="9"/>
    <w:rsid w:val="0077704E"/>
    <w:rPr>
      <w:rFonts w:ascii="Garamond" w:eastAsiaTheme="majorEastAsia" w:hAnsi="Garamond" w:cstheme="majorBidi"/>
      <w:b/>
      <w:color w:val="000000" w:themeColor="text1"/>
      <w:szCs w:val="32"/>
    </w:rPr>
  </w:style>
  <w:style w:type="character" w:customStyle="1" w:styleId="Heading3Char">
    <w:name w:val="Heading 3 Char"/>
    <w:basedOn w:val="DefaultParagraphFont"/>
    <w:link w:val="Heading3"/>
    <w:uiPriority w:val="9"/>
    <w:rsid w:val="00D9535B"/>
    <w:rPr>
      <w:rFonts w:ascii="Garamond" w:eastAsiaTheme="majorEastAsia" w:hAnsi="Garamond" w:cstheme="majorBidi"/>
      <w:color w:val="000000" w:themeColor="text1"/>
    </w:rPr>
  </w:style>
  <w:style w:type="character" w:customStyle="1" w:styleId="Heading4Char">
    <w:name w:val="Heading 4 Char"/>
    <w:basedOn w:val="DefaultParagraphFont"/>
    <w:link w:val="Heading4"/>
    <w:uiPriority w:val="9"/>
    <w:rsid w:val="009C60A8"/>
    <w:rPr>
      <w:rFonts w:ascii="Garamond" w:eastAsiaTheme="majorEastAsia" w:hAnsi="Garamond" w:cstheme="majorBidi"/>
      <w:iCs/>
      <w:color w:val="000000" w:themeColor="text1"/>
    </w:rPr>
  </w:style>
  <w:style w:type="character" w:customStyle="1" w:styleId="Heading5Char">
    <w:name w:val="Heading 5 Char"/>
    <w:basedOn w:val="DefaultParagraphFont"/>
    <w:link w:val="Heading5"/>
    <w:uiPriority w:val="9"/>
    <w:rsid w:val="00CF59E1"/>
    <w:rPr>
      <w:rFonts w:ascii="Garamond" w:eastAsiaTheme="majorEastAsia" w:hAnsi="Garamond" w:cstheme="majorBidi"/>
      <w:b/>
      <w:caps/>
      <w:color w:val="000000" w:themeColor="text1"/>
      <w:sz w:val="24"/>
    </w:rPr>
  </w:style>
  <w:style w:type="character" w:customStyle="1" w:styleId="Heading6Char">
    <w:name w:val="Heading 6 Char"/>
    <w:basedOn w:val="DefaultParagraphFont"/>
    <w:link w:val="Heading6"/>
    <w:uiPriority w:val="9"/>
    <w:rsid w:val="00A072B8"/>
    <w:rPr>
      <w:rFonts w:ascii="Garamond" w:eastAsiaTheme="majorEastAsia" w:hAnsi="Garamond" w:cstheme="majorBidi"/>
      <w:iCs/>
      <w:color w:val="000000" w:themeColor="text1"/>
    </w:rPr>
  </w:style>
  <w:style w:type="character" w:customStyle="1" w:styleId="Heading7Char">
    <w:name w:val="Heading 7 Char"/>
    <w:basedOn w:val="DefaultParagraphFont"/>
    <w:link w:val="Heading7"/>
    <w:uiPriority w:val="9"/>
    <w:rsid w:val="00880855"/>
    <w:rPr>
      <w:rFonts w:ascii="Garamond" w:eastAsiaTheme="majorEastAsia" w:hAnsi="Garamond" w:cstheme="majorBidi"/>
      <w:b/>
      <w:caps/>
      <w:color w:val="000000" w:themeColor="text1"/>
      <w:sz w:val="24"/>
    </w:rPr>
  </w:style>
  <w:style w:type="character" w:customStyle="1" w:styleId="Heading8Char">
    <w:name w:val="Heading 8 Char"/>
    <w:basedOn w:val="DefaultParagraphFont"/>
    <w:link w:val="Heading8"/>
    <w:uiPriority w:val="9"/>
    <w:rsid w:val="00425672"/>
    <w:rPr>
      <w:rFonts w:ascii="Garamond" w:eastAsiaTheme="majorEastAsia" w:hAnsi="Garamond" w:cstheme="majorBidi"/>
      <w:b/>
      <w:iCs/>
      <w:color w:val="272727" w:themeColor="text1" w:themeTint="D8"/>
    </w:rPr>
  </w:style>
  <w:style w:type="character" w:customStyle="1" w:styleId="Heading9Char">
    <w:name w:val="Heading 9 Char"/>
    <w:basedOn w:val="DefaultParagraphFont"/>
    <w:link w:val="Heading9"/>
    <w:uiPriority w:val="9"/>
    <w:rsid w:val="00155AAB"/>
    <w:rPr>
      <w:rFonts w:ascii="Garamond" w:eastAsiaTheme="majorEastAsia" w:hAnsi="Garamond" w:cstheme="majorBidi"/>
      <w:color w:val="272727" w:themeColor="text1" w:themeTint="D8"/>
    </w:rPr>
  </w:style>
  <w:style w:type="paragraph" w:styleId="Title">
    <w:name w:val="Title"/>
    <w:basedOn w:val="Normal"/>
    <w:next w:val="Normal"/>
    <w:link w:val="TitleChar"/>
    <w:uiPriority w:val="10"/>
    <w:qFormat/>
    <w:rsid w:val="00892215"/>
    <w:pPr>
      <w:pBdr>
        <w:bottom w:val="single" w:sz="4" w:space="6" w:color="auto"/>
      </w:pBdr>
      <w:spacing w:after="120"/>
      <w:contextualSpacing/>
      <w:jc w:val="center"/>
    </w:pPr>
    <w:rPr>
      <w:rFonts w:eastAsiaTheme="majorEastAsia" w:cstheme="majorBidi"/>
      <w:b/>
      <w:caps/>
      <w:spacing w:val="-10"/>
      <w:kern w:val="28"/>
      <w:sz w:val="28"/>
      <w:szCs w:val="56"/>
    </w:rPr>
  </w:style>
  <w:style w:type="character" w:customStyle="1" w:styleId="TitleChar">
    <w:name w:val="Title Char"/>
    <w:basedOn w:val="DefaultParagraphFont"/>
    <w:link w:val="Title"/>
    <w:uiPriority w:val="10"/>
    <w:rsid w:val="00892215"/>
    <w:rPr>
      <w:rFonts w:ascii="Garamond" w:eastAsiaTheme="majorEastAsia" w:hAnsi="Garamond" w:cstheme="majorBidi"/>
      <w:b/>
      <w:caps/>
      <w:spacing w:val="-10"/>
      <w:kern w:val="28"/>
      <w:sz w:val="28"/>
      <w:szCs w:val="56"/>
    </w:rPr>
  </w:style>
  <w:style w:type="paragraph" w:styleId="Subtitle">
    <w:name w:val="Subtitle"/>
    <w:basedOn w:val="Normal"/>
    <w:next w:val="Normal"/>
    <w:link w:val="SubtitleChar"/>
    <w:uiPriority w:val="11"/>
    <w:qFormat/>
    <w:rsid w:val="007E4C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E4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C79"/>
    <w:pPr>
      <w:spacing w:before="160"/>
      <w:jc w:val="center"/>
    </w:pPr>
    <w:rPr>
      <w:i/>
      <w:iCs/>
      <w:color w:val="404040" w:themeColor="text1" w:themeTint="BF"/>
    </w:rPr>
  </w:style>
  <w:style w:type="character" w:customStyle="1" w:styleId="QuoteChar">
    <w:name w:val="Quote Char"/>
    <w:basedOn w:val="DefaultParagraphFont"/>
    <w:link w:val="Quote"/>
    <w:uiPriority w:val="29"/>
    <w:rsid w:val="007E4C79"/>
    <w:rPr>
      <w:rFonts w:ascii="Courier Prime" w:hAnsi="Courier Prime"/>
      <w:i/>
      <w:iCs/>
      <w:color w:val="404040" w:themeColor="text1" w:themeTint="BF"/>
      <w:sz w:val="28"/>
    </w:rPr>
  </w:style>
  <w:style w:type="paragraph" w:styleId="ListParagraph">
    <w:name w:val="List Paragraph"/>
    <w:basedOn w:val="Normal"/>
    <w:uiPriority w:val="34"/>
    <w:qFormat/>
    <w:rsid w:val="007E4C79"/>
    <w:pPr>
      <w:ind w:left="720"/>
      <w:contextualSpacing/>
    </w:pPr>
  </w:style>
  <w:style w:type="character" w:styleId="IntenseEmphasis">
    <w:name w:val="Intense Emphasis"/>
    <w:basedOn w:val="DefaultParagraphFont"/>
    <w:uiPriority w:val="21"/>
    <w:qFormat/>
    <w:rsid w:val="007E4C79"/>
    <w:rPr>
      <w:i/>
      <w:iCs/>
      <w:color w:val="2E74B5" w:themeColor="accent1" w:themeShade="BF"/>
    </w:rPr>
  </w:style>
  <w:style w:type="paragraph" w:styleId="IntenseQuote">
    <w:name w:val="Intense Quote"/>
    <w:basedOn w:val="Normal"/>
    <w:next w:val="Normal"/>
    <w:link w:val="IntenseQuoteChar"/>
    <w:uiPriority w:val="30"/>
    <w:qFormat/>
    <w:rsid w:val="007E4C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4C79"/>
    <w:rPr>
      <w:rFonts w:ascii="Courier Prime" w:hAnsi="Courier Prime"/>
      <w:i/>
      <w:iCs/>
      <w:color w:val="2E74B5" w:themeColor="accent1" w:themeShade="BF"/>
      <w:sz w:val="28"/>
    </w:rPr>
  </w:style>
  <w:style w:type="character" w:styleId="IntenseReference">
    <w:name w:val="Intense Reference"/>
    <w:basedOn w:val="DefaultParagraphFont"/>
    <w:uiPriority w:val="32"/>
    <w:qFormat/>
    <w:rsid w:val="007E4C79"/>
    <w:rPr>
      <w:b/>
      <w:bCs/>
      <w:smallCaps/>
      <w:color w:val="2E74B5" w:themeColor="accent1" w:themeShade="BF"/>
      <w:spacing w:val="5"/>
    </w:rPr>
  </w:style>
  <w:style w:type="paragraph" w:styleId="Header">
    <w:name w:val="header"/>
    <w:basedOn w:val="Normal"/>
    <w:link w:val="HeaderChar"/>
    <w:uiPriority w:val="99"/>
    <w:unhideWhenUsed/>
    <w:rsid w:val="00F248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812"/>
    <w:rPr>
      <w:rFonts w:ascii="Garamond" w:hAnsi="Garamond"/>
    </w:rPr>
  </w:style>
  <w:style w:type="paragraph" w:styleId="Footer">
    <w:name w:val="footer"/>
    <w:basedOn w:val="Normal"/>
    <w:link w:val="FooterChar"/>
    <w:uiPriority w:val="99"/>
    <w:unhideWhenUsed/>
    <w:rsid w:val="00F248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812"/>
    <w:rPr>
      <w:rFonts w:ascii="Garamond" w:hAnsi="Garamond"/>
    </w:rPr>
  </w:style>
  <w:style w:type="table" w:styleId="TableGrid">
    <w:name w:val="Table Grid"/>
    <w:basedOn w:val="TableNormal"/>
    <w:uiPriority w:val="39"/>
    <w:rsid w:val="004663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37F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NormalWeb">
    <w:name w:val="Normal (Web)"/>
    <w:basedOn w:val="Normal"/>
    <w:uiPriority w:val="99"/>
    <w:semiHidden/>
    <w:unhideWhenUsed/>
    <w:rsid w:val="00937F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937FDC"/>
    <w:rPr>
      <w:b/>
      <w:bCs/>
    </w:rPr>
  </w:style>
  <w:style w:type="character" w:styleId="Emphasis">
    <w:name w:val="Emphasis"/>
    <w:basedOn w:val="DefaultParagraphFont"/>
    <w:uiPriority w:val="20"/>
    <w:qFormat/>
    <w:rsid w:val="00937FDC"/>
    <w:rPr>
      <w:i/>
      <w:iCs/>
    </w:rPr>
  </w:style>
  <w:style w:type="paragraph" w:styleId="HTMLPreformatted">
    <w:name w:val="HTML Preformatted"/>
    <w:basedOn w:val="Normal"/>
    <w:link w:val="HTMLPreformattedChar"/>
    <w:uiPriority w:val="99"/>
    <w:semiHidden/>
    <w:unhideWhenUsed/>
    <w:rsid w:val="00937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semiHidden/>
    <w:rsid w:val="00937FDC"/>
    <w:rPr>
      <w:rFonts w:ascii="Courier New" w:eastAsia="Times New Roman" w:hAnsi="Courier New" w:cs="Courier New"/>
      <w:kern w:val="0"/>
      <w:sz w:val="20"/>
      <w:szCs w:val="20"/>
      <w:lang w:eastAsia="en-IN" w:bidi="hi-IN"/>
      <w14:ligatures w14:val="none"/>
    </w:rPr>
  </w:style>
  <w:style w:type="character" w:styleId="HTMLCode">
    <w:name w:val="HTML Code"/>
    <w:basedOn w:val="DefaultParagraphFont"/>
    <w:uiPriority w:val="99"/>
    <w:semiHidden/>
    <w:unhideWhenUsed/>
    <w:rsid w:val="00937FDC"/>
    <w:rPr>
      <w:rFonts w:ascii="Courier New" w:eastAsia="Times New Roman" w:hAnsi="Courier New" w:cs="Courier New"/>
      <w:sz w:val="20"/>
      <w:szCs w:val="20"/>
    </w:rPr>
  </w:style>
  <w:style w:type="numbering" w:customStyle="1" w:styleId="Schedule">
    <w:name w:val="Schedule"/>
    <w:uiPriority w:val="99"/>
    <w:rsid w:val="00C3132F"/>
    <w:pPr>
      <w:numPr>
        <w:numId w:val="52"/>
      </w:numPr>
    </w:pPr>
  </w:style>
  <w:style w:type="paragraph" w:customStyle="1" w:styleId="font-claude-response-body">
    <w:name w:val="font-claude-response-body"/>
    <w:basedOn w:val="Normal"/>
    <w:rsid w:val="00D55DE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TOCHeading">
    <w:name w:val="TOC Heading"/>
    <w:basedOn w:val="Heading1"/>
    <w:next w:val="Normal"/>
    <w:uiPriority w:val="39"/>
    <w:unhideWhenUsed/>
    <w:qFormat/>
    <w:rsid w:val="00B27A97"/>
    <w:pPr>
      <w:numPr>
        <w:numId w:val="0"/>
      </w:numPr>
      <w:pBdr>
        <w:top w:val="none" w:sz="0" w:space="0" w:color="auto"/>
      </w:pBdr>
      <w:spacing w:before="240" w:after="0" w:line="259" w:lineRule="auto"/>
      <w:outlineLvl w:val="9"/>
    </w:pPr>
    <w:rPr>
      <w:rFonts w:asciiTheme="majorHAnsi" w:hAnsiTheme="majorHAnsi"/>
      <w:b w:val="0"/>
      <w:caps w:val="0"/>
      <w:color w:val="2E74B5" w:themeColor="accent1" w:themeShade="BF"/>
      <w:kern w:val="0"/>
      <w:sz w:val="32"/>
      <w:szCs w:val="32"/>
      <w:lang w:val="en-US"/>
      <w14:ligatures w14:val="none"/>
    </w:rPr>
  </w:style>
  <w:style w:type="paragraph" w:styleId="TOC3">
    <w:name w:val="toc 3"/>
    <w:basedOn w:val="Normal"/>
    <w:next w:val="Normal"/>
    <w:autoRedefine/>
    <w:uiPriority w:val="39"/>
    <w:unhideWhenUsed/>
    <w:rsid w:val="00B27A97"/>
    <w:pPr>
      <w:spacing w:after="100"/>
      <w:ind w:left="440"/>
    </w:pPr>
  </w:style>
  <w:style w:type="paragraph" w:styleId="TOC1">
    <w:name w:val="toc 1"/>
    <w:basedOn w:val="Normal"/>
    <w:next w:val="Normal"/>
    <w:autoRedefine/>
    <w:uiPriority w:val="39"/>
    <w:unhideWhenUsed/>
    <w:rsid w:val="00B27A97"/>
    <w:pPr>
      <w:spacing w:after="100"/>
    </w:pPr>
  </w:style>
  <w:style w:type="paragraph" w:styleId="TOC2">
    <w:name w:val="toc 2"/>
    <w:basedOn w:val="Normal"/>
    <w:next w:val="Normal"/>
    <w:autoRedefine/>
    <w:uiPriority w:val="39"/>
    <w:unhideWhenUsed/>
    <w:rsid w:val="00B27A97"/>
    <w:pPr>
      <w:spacing w:after="100"/>
      <w:ind w:left="220"/>
    </w:pPr>
  </w:style>
  <w:style w:type="paragraph" w:styleId="TOC4">
    <w:name w:val="toc 4"/>
    <w:basedOn w:val="Normal"/>
    <w:next w:val="Normal"/>
    <w:autoRedefine/>
    <w:uiPriority w:val="39"/>
    <w:unhideWhenUsed/>
    <w:rsid w:val="00B27A97"/>
    <w:pPr>
      <w:spacing w:after="100" w:line="278" w:lineRule="auto"/>
      <w:ind w:left="720"/>
    </w:pPr>
    <w:rPr>
      <w:rFonts w:asciiTheme="minorHAnsi" w:eastAsiaTheme="minorEastAsia" w:hAnsiTheme="minorHAnsi"/>
      <w:sz w:val="24"/>
      <w:szCs w:val="21"/>
      <w:lang w:eastAsia="en-IN" w:bidi="hi-IN"/>
    </w:rPr>
  </w:style>
  <w:style w:type="paragraph" w:styleId="TOC5">
    <w:name w:val="toc 5"/>
    <w:basedOn w:val="Normal"/>
    <w:next w:val="Normal"/>
    <w:autoRedefine/>
    <w:uiPriority w:val="39"/>
    <w:unhideWhenUsed/>
    <w:rsid w:val="00B27A97"/>
    <w:pPr>
      <w:spacing w:after="100" w:line="278" w:lineRule="auto"/>
      <w:ind w:left="960"/>
    </w:pPr>
    <w:rPr>
      <w:rFonts w:asciiTheme="minorHAnsi" w:eastAsiaTheme="minorEastAsia" w:hAnsiTheme="minorHAnsi"/>
      <w:sz w:val="24"/>
      <w:szCs w:val="21"/>
      <w:lang w:eastAsia="en-IN" w:bidi="hi-IN"/>
    </w:rPr>
  </w:style>
  <w:style w:type="paragraph" w:styleId="TOC6">
    <w:name w:val="toc 6"/>
    <w:basedOn w:val="Normal"/>
    <w:next w:val="Normal"/>
    <w:autoRedefine/>
    <w:uiPriority w:val="39"/>
    <w:unhideWhenUsed/>
    <w:rsid w:val="00B27A97"/>
    <w:pPr>
      <w:spacing w:after="100" w:line="278" w:lineRule="auto"/>
      <w:ind w:left="1200"/>
    </w:pPr>
    <w:rPr>
      <w:rFonts w:asciiTheme="minorHAnsi" w:eastAsiaTheme="minorEastAsia" w:hAnsiTheme="minorHAnsi"/>
      <w:sz w:val="24"/>
      <w:szCs w:val="21"/>
      <w:lang w:eastAsia="en-IN" w:bidi="hi-IN"/>
    </w:rPr>
  </w:style>
  <w:style w:type="paragraph" w:styleId="TOC7">
    <w:name w:val="toc 7"/>
    <w:basedOn w:val="Normal"/>
    <w:next w:val="Normal"/>
    <w:autoRedefine/>
    <w:uiPriority w:val="39"/>
    <w:unhideWhenUsed/>
    <w:rsid w:val="00B27A97"/>
    <w:pPr>
      <w:spacing w:after="100" w:line="278" w:lineRule="auto"/>
      <w:ind w:left="1440"/>
    </w:pPr>
    <w:rPr>
      <w:rFonts w:asciiTheme="minorHAnsi" w:eastAsiaTheme="minorEastAsia" w:hAnsiTheme="minorHAnsi"/>
      <w:sz w:val="24"/>
      <w:szCs w:val="21"/>
      <w:lang w:eastAsia="en-IN" w:bidi="hi-IN"/>
    </w:rPr>
  </w:style>
  <w:style w:type="paragraph" w:styleId="TOC8">
    <w:name w:val="toc 8"/>
    <w:basedOn w:val="Normal"/>
    <w:next w:val="Normal"/>
    <w:autoRedefine/>
    <w:uiPriority w:val="39"/>
    <w:unhideWhenUsed/>
    <w:rsid w:val="00B27A97"/>
    <w:pPr>
      <w:spacing w:after="100" w:line="278" w:lineRule="auto"/>
      <w:ind w:left="1680"/>
    </w:pPr>
    <w:rPr>
      <w:rFonts w:asciiTheme="minorHAnsi" w:eastAsiaTheme="minorEastAsia" w:hAnsiTheme="minorHAnsi"/>
      <w:sz w:val="24"/>
      <w:szCs w:val="21"/>
      <w:lang w:eastAsia="en-IN" w:bidi="hi-IN"/>
    </w:rPr>
  </w:style>
  <w:style w:type="paragraph" w:styleId="TOC9">
    <w:name w:val="toc 9"/>
    <w:basedOn w:val="Normal"/>
    <w:next w:val="Normal"/>
    <w:autoRedefine/>
    <w:uiPriority w:val="39"/>
    <w:unhideWhenUsed/>
    <w:rsid w:val="00B27A97"/>
    <w:pPr>
      <w:spacing w:after="100" w:line="278" w:lineRule="auto"/>
      <w:ind w:left="1920"/>
    </w:pPr>
    <w:rPr>
      <w:rFonts w:asciiTheme="minorHAnsi" w:eastAsiaTheme="minorEastAsia" w:hAnsiTheme="minorHAnsi"/>
      <w:sz w:val="24"/>
      <w:szCs w:val="21"/>
      <w:lang w:eastAsia="en-IN" w:bidi="hi-IN"/>
    </w:rPr>
  </w:style>
  <w:style w:type="character" w:styleId="Hyperlink">
    <w:name w:val="Hyperlink"/>
    <w:basedOn w:val="DefaultParagraphFont"/>
    <w:uiPriority w:val="99"/>
    <w:unhideWhenUsed/>
    <w:rsid w:val="00B27A97"/>
    <w:rPr>
      <w:color w:val="0563C1" w:themeColor="hyperlink"/>
      <w:u w:val="single"/>
    </w:rPr>
  </w:style>
  <w:style w:type="character" w:styleId="UnresolvedMention">
    <w:name w:val="Unresolved Mention"/>
    <w:basedOn w:val="DefaultParagraphFont"/>
    <w:uiPriority w:val="99"/>
    <w:semiHidden/>
    <w:unhideWhenUsed/>
    <w:rsid w:val="00B27A97"/>
    <w:rPr>
      <w:color w:val="605E5C"/>
      <w:shd w:val="clear" w:color="auto" w:fill="E1DFDD"/>
    </w:rPr>
  </w:style>
  <w:style w:type="paragraph" w:customStyle="1" w:styleId="whitespace-normal">
    <w:name w:val="whitespace-normal"/>
    <w:basedOn w:val="Normal"/>
    <w:rsid w:val="00652AD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customStyle="1" w:styleId="task-list-item">
    <w:name w:val="task-list-item"/>
    <w:basedOn w:val="Normal"/>
    <w:rsid w:val="00652AD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FollowedHyperlink">
    <w:name w:val="FollowedHyperlink"/>
    <w:basedOn w:val="DefaultParagraphFont"/>
    <w:uiPriority w:val="99"/>
    <w:semiHidden/>
    <w:unhideWhenUsed/>
    <w:rsid w:val="00207E5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3295B-C9CE-4F91-A7DB-8232A49A2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31</Pages>
  <Words>11318</Words>
  <Characters>62402</Characters>
  <Application>Microsoft Office Word</Application>
  <DocSecurity>0</DocSecurity>
  <Lines>1186</Lines>
  <Paragraphs>524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11</cp:revision>
  <cp:lastPrinted>2026-02-24T14:24:00Z</cp:lastPrinted>
  <dcterms:created xsi:type="dcterms:W3CDTF">2026-03-10T17:03:00Z</dcterms:created>
  <dcterms:modified xsi:type="dcterms:W3CDTF">2026-03-11T09:05:00Z</dcterms:modified>
</cp:coreProperties>
</file>