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FELD_Schuldners_Schuldnerin</w:t>
      </w:r>
      <w:proofErr w:type="spellEnd"/>
      <w:r w:rsidRPr="00DC489F">
        <w:rPr>
          <w:lang w:val="de-DE"/>
        </w:rPr>
        <w:t xml:space="preserve"> zu ermitteln,</w:t>
      </w:r>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FELD_Schuldners_Schuldnerin</w:t>
      </w:r>
      <w:proofErr w:type="spellEnd"/>
      <w:r w:rsidRPr="00DC489F">
        <w:rPr>
          <w:lang w:val="de-DE"/>
        </w:rPr>
        <w:t xml:space="preserve"> zu bewerten,</w:t>
      </w:r>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FELD_Schuldners_Schuldnerin</w:t>
      </w:r>
      <w:proofErr w:type="spellEnd"/>
      <w:r w:rsidRPr="00DC489F">
        <w:rPr>
          <w:lang w:val="de-DE"/>
        </w:rPr>
        <w:t xml:space="preserve"> zu identifizieren oder</w:t>
      </w:r>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FELD_Schuldners_Schuldnerin</w:t>
      </w:r>
      <w:proofErr w:type="spellEnd"/>
      <w:r w:rsidRPr="00DC489F">
        <w:rPr>
          <w:lang w:val="de-DE"/>
        </w:rPr>
        <w:t xml:space="preserve"> zu ermitteln.</w:t>
      </w:r>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