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144"/>
          <w:szCs w:val="144"/>
        </w:rPr>
      </w:pPr>
      <w:r>
        <w:rPr>
          <w:rFonts w:cs="Arial" w:ascii="Arial" w:hAnsi="Arial"/>
          <w:b/>
          <w:bCs/>
          <w:sz w:val="144"/>
          <w:szCs w:val="144"/>
        </w:rPr>
        <w:t>TSO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440" w:leader="none"/>
          <w:tab w:val="right" w:pos="8828" w:leader="dot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CONTENIDO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ab/>
        <w:t>1.1</w:t>
      </w:r>
    </w:p>
    <w:p>
      <w:pPr>
        <w:pStyle w:val="Normal"/>
        <w:rPr/>
      </w:pPr>
      <w:r>
        <w:rPr/>
        <w:tab/>
        <w:t>1.2</w:t>
      </w:r>
    </w:p>
    <w:p>
      <w:pPr>
        <w:pStyle w:val="Normal"/>
        <w:rPr/>
      </w:pPr>
      <w:r>
        <w:rPr/>
        <w:tab/>
        <w:tab/>
        <w:t>1.2.1</w:t>
      </w:r>
    </w:p>
    <w:p>
      <w:pPr>
        <w:pStyle w:val="Normal"/>
        <w:rPr/>
      </w:pPr>
      <w:r>
        <w:rPr/>
        <w:tab/>
        <w:tab/>
        <w:t>1.2.2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ab/>
        <w:t>2.1</w:t>
      </w:r>
    </w:p>
    <w:p>
      <w:pPr>
        <w:pStyle w:val="Normal"/>
        <w:rPr/>
      </w:pPr>
      <w:r>
        <w:rPr/>
        <w:tab/>
        <w:t>2.2</w:t>
      </w:r>
    </w:p>
    <w:p>
      <w:pPr>
        <w:pStyle w:val="Normal"/>
        <w:rPr/>
      </w:pPr>
      <w:r>
        <w:rPr/>
        <w:tab/>
        <w:t>2.3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ab/>
        <w:t>3.1</w:t>
      </w:r>
    </w:p>
    <w:p>
      <w:pPr>
        <w:pStyle w:val="Normal"/>
        <w:rPr/>
      </w:pPr>
      <w:r>
        <w:rPr/>
        <w:tab/>
        <w:t>3.2</w:t>
      </w:r>
    </w:p>
    <w:p>
      <w:pPr>
        <w:pStyle w:val="Normal"/>
        <w:rPr/>
      </w:pPr>
      <w:r>
        <w:rPr/>
        <w:tab/>
        <w:t>3.3</w:t>
      </w:r>
    </w:p>
    <w:p>
      <w:pPr>
        <w:pStyle w:val="Normal"/>
        <w:rPr/>
      </w:pPr>
      <w:r>
        <w:rPr/>
        <w:tab/>
        <w:t>3.4</w:t>
      </w:r>
    </w:p>
    <w:p>
      <w:pPr>
        <w:pStyle w:val="Normal"/>
        <w:rPr/>
      </w:pPr>
      <w:r>
        <w:rPr/>
        <w:tab/>
        <w:t>3.5</w:t>
      </w:r>
    </w:p>
    <w:p>
      <w:pPr>
        <w:pStyle w:val="Normal"/>
        <w:rPr/>
      </w:pPr>
      <w:r>
        <w:rPr/>
        <w:tab/>
        <w:t>3.6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Toc55140759"/>
      <w:bookmarkStart w:id="1" w:name="_Toc56078932"/>
      <w:r>
        <w:rPr>
          <w:rFonts w:cs="Arial" w:ascii="Arial" w:hAnsi="Arial"/>
          <w:b/>
          <w:color w:val="000000"/>
          <w:sz w:val="21"/>
          <w:szCs w:val="21"/>
        </w:rPr>
        <w:t>INTRODUCCION</w:t>
      </w:r>
      <w:bookmarkEnd w:id="0"/>
      <w:bookmarkEnd w:id="1"/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1.1 Objetivo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>El objetivo de este manual es g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>uiar a los usuarios, a través de imágenes capturadas de la aplicación web, hacia el uso correcto del Sistema de Información web de compras en linea para  facilitar el uso del  mismo.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1.2 REQUERIMIENTOS DEL APLICATIVO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ab/>
        <w:t xml:space="preserve">1.2.1  </w:t>
      </w:r>
      <w:bookmarkStart w:id="2" w:name="_Toc551407621"/>
      <w:r>
        <w:rPr>
          <w:rFonts w:cs="Arial" w:ascii="Arial" w:hAnsi="Arial"/>
          <w:b/>
          <w:bCs/>
          <w:color w:val="000000"/>
          <w:sz w:val="21"/>
          <w:szCs w:val="21"/>
        </w:rPr>
        <w:t>R</w:t>
      </w:r>
      <w:bookmarkEnd w:id="2"/>
      <w:r>
        <w:rPr>
          <w:rFonts w:cs="Arial" w:ascii="Arial" w:hAnsi="Arial"/>
          <w:b/>
          <w:bCs/>
          <w:color w:val="000000"/>
          <w:sz w:val="21"/>
          <w:szCs w:val="21"/>
        </w:rPr>
        <w:t>equerimientos de software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ab/>
        <w:tab/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 xml:space="preserve">Para uso apropiado de la aplicación se requiere conexión a Internet estable y </w:t>
        <w:tab/>
        <w:tab/>
        <w:t xml:space="preserve">recomendablemente la última versión de los navegadores (Google Chrome, </w:t>
        <w:tab/>
        <w:tab/>
        <w:t xml:space="preserve">Opera/Opera GX y Firefox) y sistemas operativos como Linux, Windows, </w:t>
        <w:tab/>
        <w:tab/>
        <w:tab/>
        <w:t xml:space="preserve">Android, iOS </w:t>
        <w:tab/>
        <w:t>y Mac.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ab/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1.2.2 </w:t>
      </w:r>
      <w:bookmarkStart w:id="3" w:name="_Toc551407631"/>
      <w:r>
        <w:rPr>
          <w:rFonts w:cs="Arial" w:ascii="Arial" w:hAnsi="Arial"/>
          <w:b/>
          <w:bCs/>
          <w:color w:val="000000"/>
          <w:sz w:val="21"/>
          <w:szCs w:val="21"/>
        </w:rPr>
        <w:t>R</w:t>
      </w:r>
      <w:bookmarkEnd w:id="3"/>
      <w:r>
        <w:rPr>
          <w:rFonts w:cs="Arial" w:ascii="Arial" w:hAnsi="Arial"/>
          <w:b/>
          <w:bCs/>
          <w:color w:val="000000"/>
          <w:sz w:val="21"/>
          <w:szCs w:val="21"/>
        </w:rPr>
        <w:t>equerimientos de hardware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ab/>
        <w:tab/>
        <w:t xml:space="preserve">Cualquier dispositivo compatible con los navegadores mencionados </w:t>
        <w:tab/>
        <w:tab/>
        <w:tab/>
        <w:t>anteriormente.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Ttulo1"/>
        <w:numPr>
          <w:ilvl w:val="0"/>
          <w:numId w:val="2"/>
        </w:numPr>
        <w:jc w:val="center"/>
        <w:rPr>
          <w:rFonts w:ascii="Arial" w:hAnsi="Arial" w:cs="Arial"/>
          <w:b/>
          <w:b/>
          <w:bCs/>
          <w:color w:val="000000"/>
          <w:sz w:val="21"/>
          <w:szCs w:val="21"/>
        </w:rPr>
      </w:pPr>
      <w:bookmarkStart w:id="4" w:name="_Toc56078939"/>
      <w:r>
        <w:rPr>
          <w:rFonts w:cs="Arial" w:ascii="Arial" w:hAnsi="Arial"/>
          <w:b/>
          <w:bCs/>
          <w:color w:val="000000"/>
          <w:sz w:val="21"/>
          <w:szCs w:val="21"/>
        </w:rPr>
        <w:t>USUARIOS</w:t>
      </w:r>
      <w:bookmarkEnd w:id="4"/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Se le llaman usuarios a las personas que pueden acceder, interactuar y visualizar el sistema. </w:t>
      </w:r>
    </w:p>
    <w:p>
      <w:pPr>
        <w:pStyle w:val="Normal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ab/>
      </w:r>
      <w:r>
        <w:rPr>
          <w:rFonts w:cs="Arial" w:ascii="Arial" w:hAnsi="Arial"/>
          <w:b/>
          <w:bCs/>
          <w:color w:val="000000"/>
          <w:sz w:val="21"/>
          <w:szCs w:val="21"/>
        </w:rPr>
        <w:t>2</w:t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.1 Usuario anónimo </w:t>
      </w:r>
    </w:p>
    <w:p>
      <w:pPr>
        <w:pStyle w:val="Normal"/>
        <w:jc w:val="both"/>
        <w:rPr>
          <w:rFonts w:ascii="Arial" w:hAnsi="Arial" w:cs="Arial"/>
          <w:bCs/>
          <w:color w:val="000000"/>
          <w:sz w:val="21"/>
          <w:szCs w:val="21"/>
        </w:rPr>
      </w:pPr>
      <w:r>
        <w:rPr>
          <w:rFonts w:cs="Arial" w:ascii="Arial" w:hAnsi="Arial"/>
          <w:bCs/>
          <w:color w:val="000000"/>
          <w:sz w:val="21"/>
          <w:szCs w:val="21"/>
        </w:rPr>
        <w:t>Es el usuario que representa a las personas que aun no se encuentran registradas en el sistema, lo que conlleva a no poder realizar algunas acciones e interacciones con la pagina, como la compra de productos y realizar PQRS.</w:t>
      </w:r>
    </w:p>
    <w:p>
      <w:pPr>
        <w:pStyle w:val="Normal"/>
        <w:jc w:val="both"/>
        <w:rPr>
          <w:sz w:val="21"/>
          <w:szCs w:val="21"/>
        </w:rPr>
      </w:pPr>
      <w:r>
        <w:rPr>
          <w:rFonts w:cs="Arial" w:ascii="Arial" w:hAnsi="Arial"/>
          <w:bCs/>
          <w:color w:val="000000"/>
          <w:sz w:val="21"/>
          <w:szCs w:val="21"/>
        </w:rPr>
        <w:tab/>
      </w:r>
      <w:r>
        <w:rPr>
          <w:rFonts w:cs="Arial" w:ascii="Arial" w:hAnsi="Arial"/>
          <w:bCs/>
          <w:color w:val="000000"/>
          <w:sz w:val="21"/>
          <w:szCs w:val="21"/>
        </w:rPr>
        <w:t>2</w:t>
      </w:r>
      <w:r>
        <w:rPr>
          <w:rFonts w:cs="Arial" w:ascii="Arial" w:hAnsi="Arial"/>
          <w:b/>
          <w:bCs/>
          <w:color w:val="000000"/>
          <w:sz w:val="21"/>
          <w:szCs w:val="21"/>
        </w:rPr>
        <w:t>.2 Clientes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bCs/>
          <w:color w:val="000000"/>
          <w:sz w:val="21"/>
          <w:szCs w:val="21"/>
        </w:rPr>
        <w:t>Es el usuario que representa a las personas que se encuentran registradas en el sistema, estos usuarios pueden realizar acciones como la compra, comentarios en publicaciones y PQRS.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ab/>
      </w:r>
      <w:r>
        <w:rPr>
          <w:rFonts w:cs="Arial" w:ascii="Arial" w:hAnsi="Arial"/>
          <w:b/>
          <w:bCs/>
          <w:color w:val="000000"/>
          <w:sz w:val="21"/>
          <w:szCs w:val="21"/>
        </w:rPr>
        <w:t>2</w:t>
      </w:r>
      <w:r>
        <w:rPr>
          <w:rFonts w:cs="Arial" w:ascii="Arial" w:hAnsi="Arial"/>
          <w:b/>
          <w:bCs/>
          <w:color w:val="000000"/>
          <w:sz w:val="21"/>
          <w:szCs w:val="21"/>
        </w:rPr>
        <w:t>.</w:t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3 </w:t>
      </w:r>
      <w:r>
        <w:rPr>
          <w:rFonts w:cs="Arial" w:ascii="Arial" w:hAnsi="Arial"/>
          <w:b/>
          <w:bCs/>
          <w:color w:val="000000"/>
          <w:sz w:val="21"/>
          <w:szCs w:val="21"/>
        </w:rPr>
        <w:t>Administradores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Es el usuario que representa a las personas encargadas de administrar el sistema, que también puede gestionar los diferentes usuarios ya registrados y permisos de los mismos.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</w:r>
    </w:p>
    <w:p>
      <w:pPr>
        <w:pStyle w:val="Ttulo1"/>
        <w:numPr>
          <w:ilvl w:val="0"/>
          <w:numId w:val="0"/>
        </w:numPr>
        <w:spacing w:before="0" w:after="160"/>
        <w:ind w:left="720" w:hanging="0"/>
        <w:jc w:val="center"/>
        <w:rPr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3.   </w:t>
      </w:r>
      <w:bookmarkStart w:id="5" w:name="_Toc56078940"/>
      <w:r>
        <w:rPr>
          <w:rFonts w:cs="Arial" w:ascii="Arial" w:hAnsi="Arial"/>
          <w:b/>
          <w:bCs/>
          <w:color w:val="000000"/>
          <w:sz w:val="21"/>
          <w:szCs w:val="21"/>
        </w:rPr>
        <w:t>MÓDULOS</w:t>
      </w:r>
      <w:bookmarkEnd w:id="5"/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Entendemos como módulos, las diversas tareas que debe realizar un programa para cumplir con su función u objetivos, un módulo realizará, comúnmente, una de dichas tareas (o varias, en algún caso).</w:t>
      </w:r>
      <w:r>
        <w:rPr>
          <w:rFonts w:cs="Arial" w:ascii="Arial" w:hAnsi="Arial"/>
          <w:color w:val="000000"/>
          <w:sz w:val="21"/>
          <w:szCs w:val="21"/>
        </w:rPr>
        <w:t xml:space="preserve"> 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7.1 Registro</w:t>
      </w:r>
    </w:p>
    <w:p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Mediante este módulo, las personas que no se encuentren registradas en la aplicación podrán registrarse, mediante el siguiente proceso </w:t>
      </w:r>
      <w:r>
        <w:rPr>
          <w:rFonts w:ascii="Arial" w:hAnsi="Arial"/>
          <w:sz w:val="21"/>
          <w:szCs w:val="21"/>
        </w:rPr>
        <w:t>el cual consiste en llenar los campos correspondientes y darle al botón registrar: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drawing>
          <wp:inline distT="0" distB="0" distL="0" distR="0">
            <wp:extent cx="5612130" cy="301244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Al concluir, y ser registrado exitosamente, la persona pasa a llevar el rol “Cliente” y se le permite iniciar sesión.</w:t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7.2 Inicio de sesión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Mediante este módulo, las personas ya registradas en el sistema podrán iniciar sesión para tener una interacción con la página desde su respectivo rol, mediante el siguiente proceso </w:t>
      </w:r>
      <w:r>
        <w:rPr>
          <w:rFonts w:cs="Arial" w:ascii="Arial" w:hAnsi="Arial"/>
          <w:color w:val="000000"/>
          <w:sz w:val="21"/>
          <w:szCs w:val="21"/>
        </w:rPr>
        <w:t xml:space="preserve">el cual consiste en ingresar los datos correspondientes y proceder a </w:t>
      </w:r>
      <w:r>
        <w:rPr>
          <w:rFonts w:cs="Arial" w:ascii="Arial" w:hAnsi="Arial"/>
          <w:color w:val="000000"/>
          <w:sz w:val="21"/>
          <w:szCs w:val="21"/>
        </w:rPr>
        <w:t>loguearse</w:t>
      </w:r>
      <w:r>
        <w:rPr>
          <w:rFonts w:cs="Arial" w:ascii="Arial" w:hAnsi="Arial"/>
          <w:color w:val="000000"/>
          <w:sz w:val="21"/>
          <w:szCs w:val="21"/>
        </w:rPr>
        <w:t>: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drawing>
          <wp:inline distT="0" distB="0" distL="0" distR="0">
            <wp:extent cx="5612130" cy="304546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Al concluir y haber iniciado con éxito, al cliente se le permite realizar compras, ver su perfil, enviar PQRS, etc.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7.3 Productos</w:t>
      </w:r>
    </w:p>
    <w:p>
      <w:pPr>
        <w:pStyle w:val="Normal"/>
        <w:jc w:val="both"/>
        <w:rPr/>
      </w:pPr>
      <w:r>
        <w:rPr/>
        <w:t xml:space="preserve">Mediante este módulo, los clientes podrán visualizar un catálogo con los productos </w:t>
      </w:r>
      <w:r>
        <w:rPr/>
        <w:t>y</w:t>
      </w:r>
      <w:r>
        <w:rPr/>
        <w:t xml:space="preserve"> añadirlos al carro </w:t>
      </w:r>
      <w:r>
        <w:rPr/>
        <w:t>así como v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s-CO" w:eastAsia="en-US" w:bidi="ar-SA"/>
        </w:rPr>
        <w:t>er una descripción de los mismos, asi como se puede ver en el siguiente ejemplo.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657725" cy="458216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7.</w:t>
      </w:r>
      <w:r>
        <w:rPr/>
        <w:t>4</w:t>
      </w:r>
      <w:r>
        <w:rPr/>
        <w:t xml:space="preserve"> </w:t>
      </w:r>
      <w:r>
        <w:rPr>
          <w:rFonts w:eastAsia="Calibri" w:cs="Arial" w:ascii="Arial" w:hAnsi="Arial"/>
          <w:b/>
          <w:bCs/>
          <w:color w:val="000000"/>
          <w:kern w:val="0"/>
          <w:sz w:val="21"/>
          <w:szCs w:val="21"/>
          <w:lang w:val="es-CO" w:eastAsia="en-US" w:bidi="ar-SA"/>
        </w:rPr>
        <w:t>Carrito de compra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Mediante este módulo, los clientes podrán realizar el pago de los productos que tengan en su carro, podrán usar opciones de pago variadas como por ejemplo PSE </w:t>
      </w:r>
      <w:r>
        <w:rPr>
          <w:rFonts w:cs="Arial" w:ascii="Arial" w:hAnsi="Arial"/>
          <w:color w:val="000000"/>
          <w:sz w:val="21"/>
          <w:szCs w:val="21"/>
        </w:rPr>
        <w:t>y paypal</w:t>
      </w: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drawing>
          <wp:inline distT="0" distB="0" distL="0" distR="0">
            <wp:extent cx="5612130" cy="185928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  <w:sz w:val="21"/>
          <w:szCs w:val="21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7.</w:t>
      </w:r>
      <w:r>
        <w:rPr>
          <w:rFonts w:cs="Arial" w:ascii="Arial" w:hAnsi="Arial"/>
          <w:b/>
          <w:bCs/>
          <w:color w:val="000000"/>
          <w:sz w:val="21"/>
          <w:szCs w:val="21"/>
        </w:rPr>
        <w:t>5</w:t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 Chat</w:t>
      </w:r>
    </w:p>
    <w:p>
      <w:pPr>
        <w:pStyle w:val="Normal"/>
        <w:rPr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Mediante este módulo, los clientes podrán enviar un mensaje en tiempo real a </w:t>
      </w:r>
      <w:r>
        <w:rPr>
          <w:rFonts w:ascii="Arial" w:hAnsi="Arial"/>
          <w:sz w:val="21"/>
          <w:szCs w:val="21"/>
        </w:rPr>
        <w:t xml:space="preserve">un vendedor sobre alguna duda o consulta que tengan sobre los productos o la pagina, </w:t>
      </w:r>
      <w:r>
        <w:rPr>
          <w:rFonts w:ascii="Arial" w:hAnsi="Arial"/>
          <w:sz w:val="21"/>
          <w:szCs w:val="21"/>
        </w:rPr>
        <w:t>para esto el cliente es redirigido al whatsapp de la empresa.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drawing>
          <wp:inline distT="0" distB="0" distL="0" distR="0">
            <wp:extent cx="1466850" cy="162877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color w:val="000000"/>
          <w:sz w:val="21"/>
          <w:szCs w:val="21"/>
        </w:rPr>
        <w:t>7.</w:t>
      </w:r>
      <w:r>
        <w:rPr>
          <w:rFonts w:cs="Arial" w:ascii="Arial" w:hAnsi="Arial"/>
          <w:b/>
          <w:bCs/>
          <w:color w:val="000000"/>
          <w:sz w:val="21"/>
          <w:szCs w:val="21"/>
        </w:rPr>
        <w:t>6</w:t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 </w:t>
      </w:r>
      <w:r>
        <w:rPr>
          <w:rFonts w:eastAsia="Calibri" w:cs="Arial" w:ascii="Arial" w:hAnsi="Arial"/>
          <w:b/>
          <w:bCs/>
          <w:color w:val="000000"/>
          <w:kern w:val="0"/>
          <w:sz w:val="21"/>
          <w:szCs w:val="21"/>
          <w:lang w:val="es-CO" w:eastAsia="en-US" w:bidi="ar-SA"/>
        </w:rPr>
        <w:t>Contacto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 xml:space="preserve">Mediante este módulo, los clientes podrán realizar el envío de PQRS mediante un formulario, en el cual el vendedor o administrador podrá responder a la solicitud, 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>también podrán visualizar las redes de contacto de la empresa, tales como su correo y twitter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>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color w:val="000000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drawing>
          <wp:inline distT="0" distB="0" distL="0" distR="0">
            <wp:extent cx="5612130" cy="301244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sz w:val="21"/>
          <w:szCs w:val="21"/>
        </w:rPr>
      </w:pPr>
      <w:r>
        <w:rPr>
          <w:sz w:val="21"/>
          <w:szCs w:val="21"/>
        </w:rPr>
      </w:r>
    </w:p>
    <w:sectPr>
      <w:headerReference w:type="default" r:id="rId8"/>
      <w:footerReference w:type="default" r:id="rId9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s-CO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Tahoma"/>
      <w:color w:val="2F5496"/>
      <w:sz w:val="26"/>
      <w:szCs w:val="26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OCHeading">
    <w:name w:val="TOC Heading"/>
    <w:basedOn w:val="Ttulo1"/>
    <w:next w:val="Normal"/>
    <w:qFormat/>
    <w:pPr/>
    <w:rPr>
      <w:lang w:eastAsia="es-CO"/>
    </w:rPr>
  </w:style>
  <w:style w:type="paragraph" w:styleId="Sumario1">
    <w:name w:val="TOC 1"/>
    <w:basedOn w:val="Normal"/>
    <w:next w:val="Normal"/>
    <w:autoRedefine/>
    <w:pPr>
      <w:spacing w:before="0" w:after="100"/>
    </w:pPr>
    <w:rPr/>
  </w:style>
  <w:style w:type="paragraph" w:styleId="Suma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LibreOffice/6.4.4.2$Windows_X86_64 LibreOffice_project/3d775be2011f3886db32dfd395a6a6d1ca2630ff</Application>
  <Pages>8</Pages>
  <Words>539</Words>
  <Characters>2803</Characters>
  <CharactersWithSpaces>3333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2020-10-31T23:01:00Z</dcterms:created>
  <dc:creator>santiago velez</dc:creator>
  <dc:description/>
  <dc:language>es-CO</dc:language>
  <cp:lastModifiedBy/>
  <dcterms:modified xsi:type="dcterms:W3CDTF">2020-12-10T23:40:58Z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