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SCHEDULE OF PAYMENTS</w:t>
      </w:r>
    </w:p>
    <w:p>
      <w:r>
        <w:t>see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Instalment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 October 2026</w:t>
            </w:r>
          </w:p>
        </w:tc>
        <w:tc>
          <w:tcPr>
            <w:tcW w:type="dxa" w:w="2880"/>
          </w:tcPr>
          <w:p>
            <w:r>
              <w:t>Rs. 1,25,000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 November 2026</w:t>
            </w:r>
          </w:p>
        </w:tc>
        <w:tc>
          <w:tcPr>
            <w:tcW w:type="dxa" w:w="2880"/>
          </w:tcPr>
          <w:p>
            <w:r>
              <w:t>Rs. 1,25,000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Party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Sundaram Agencies Pvt Ltd</w:t>
            </w:r>
          </w:p>
        </w:tc>
        <w:tc>
          <w:tcPr>
            <w:tcW w:type="dxa" w:w="4320"/>
          </w:tcPr>
          <w:p>
            <w:r>
              <w:t>Seller</w:t>
            </w:r>
          </w:p>
        </w:tc>
      </w:tr>
      <w:tr>
        <w:tc>
          <w:tcPr>
            <w:tcW w:type="dxa" w:w="4320"/>
          </w:tcPr>
          <w:p>
            <w:r>
              <w:t>Kumar Infra LLP</w:t>
            </w:r>
          </w:p>
        </w:tc>
        <w:tc>
          <w:tcPr>
            <w:tcW w:type="dxa" w:w="4320"/>
          </w:tcPr>
          <w:p>
            <w:r>
              <w:t>Buyer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