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 AGREEMENT</w:t>
      </w:r>
    </w:p>
    <w:p>
      <w:r>
        <w:t>This Agreement is made on 1 August 2026 between Venkatesh Singh (Landlord) and Kavita Menon (Tenant).</w:t>
      </w:r>
    </w:p>
    <w:p>
      <w:r>
        <w:t>1. The Landlord lets the flat at 72, Gandhi Road, Bengaluru - 560001 for 11 months from 1 September 2026.</w:t>
      </w:r>
    </w:p>
    <w:p>
      <w:r>
        <w:t>2. Rent is Rs. 18,000 per month, due by the 5th of each month.</w:t>
      </w:r>
    </w:p>
    <w:p>
      <w:r>
        <w:t>3. Security deposit is Rs. 54,000, refundable on vacating.</w:t>
      </w:r>
    </w:p>
    <w:p>
      <w:r>
        <w:t>4. Either party may end the tenancy on one month's notice.</w:t>
      </w:r>
    </w:p>
    <w:p>
      <w:r>
        <w:t>5. The courts at Coimbatore have jurisdiction.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