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00"/>
        <w:jc w:val="both"/>
        <w:rPr/>
      </w:pPr>
      <w:r>
        <w:rPr/>
      </w:r>
    </w:p>
    <w:p>
      <w:pPr>
        <w:pStyle w:val="Normal"/>
        <w:pBdr>
          <w:top w:val="single" w:sz="36" w:space="0" w:color="3B82F6"/>
        </w:pBdr>
        <w:spacing w:before="0" w:after="0"/>
        <w:jc w:val="both"/>
        <w:rPr/>
      </w:pPr>
      <w:r>
        <w:rPr/>
      </w:r>
    </w:p>
    <w:p>
      <w:pPr>
        <w:pStyle w:val="Normal"/>
        <w:spacing w:before="0" w:after="400"/>
        <w:jc w:val="both"/>
        <w:rPr/>
      </w:pPr>
      <w:r>
        <w:rPr/>
      </w:r>
    </w:p>
    <w:p>
      <w:pPr>
        <w:pStyle w:val="Normal"/>
        <w:spacing w:before="120" w:after="200"/>
        <w:jc w:val="both"/>
        <w:rPr/>
      </w:pPr>
      <w:r>
        <w:rPr>
          <w:rFonts w:eastAsia="Arial" w:cs="Arial"/>
          <w:b/>
          <w:bCs/>
          <w:color w:val="3B82F6"/>
          <w:spacing w:val="140"/>
          <w:sz w:val="22"/>
          <w:szCs w:val="22"/>
        </w:rPr>
        <w:t>PRODUCT UX AUDIT</w:t>
      </w:r>
    </w:p>
    <w:p>
      <w:pPr>
        <w:pStyle w:val="Normal"/>
        <w:spacing w:before="0" w:after="80"/>
        <w:jc w:val="both"/>
        <w:rPr/>
      </w:pPr>
      <w:r>
        <w:rPr>
          <w:rFonts w:eastAsia="Georgia" w:cs="Georgia" w:ascii="Georgia" w:hAnsi="Georgia"/>
          <w:b/>
          <w:bCs/>
          <w:color w:val="0A0E17"/>
          <w:sz w:val="88"/>
          <w:szCs w:val="88"/>
        </w:rPr>
        <w:t>LexAmplify</w:t>
      </w:r>
    </w:p>
    <w:p>
      <w:pPr>
        <w:pStyle w:val="Normal"/>
        <w:spacing w:before="0" w:after="400"/>
        <w:jc w:val="both"/>
        <w:rPr/>
      </w:pPr>
      <w:r>
        <w:rPr>
          <w:rFonts w:eastAsia="Arial" w:cs="Arial"/>
          <w:color w:val="64748B"/>
          <w:sz w:val="36"/>
          <w:szCs w:val="36"/>
        </w:rPr>
        <w:t xml:space="preserve">Software Platform </w:t>
      </w:r>
    </w:p>
    <w:p>
      <w:pPr>
        <w:pStyle w:val="Normal"/>
        <w:pBdr>
          <w:bottom w:val="single" w:sz="4" w:space="0" w:color="3B82F6"/>
        </w:pBdr>
        <w:spacing w:before="120" w:after="12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tbl>
      <w:tblPr>
        <w:tblW w:w="73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9"/>
        <w:gridCol w:w="5510"/>
      </w:tblGrid>
      <w:tr>
        <w:trPr>
          <w:trHeight w:val="731" w:hRule="atLeast"/>
        </w:trPr>
        <w:tc>
          <w:tcPr>
            <w:tcW w:w="1799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64748B"/>
                <w:sz w:val="21"/>
                <w:szCs w:val="21"/>
              </w:rPr>
              <w:t>Prepared by</w:t>
            </w:r>
          </w:p>
        </w:tc>
        <w:tc>
          <w:tcPr>
            <w:tcW w:w="5510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Narendar V</w:t>
            </w:r>
          </w:p>
        </w:tc>
      </w:tr>
      <w:tr>
        <w:trPr>
          <w:trHeight w:val="827" w:hRule="atLeast"/>
        </w:trPr>
        <w:tc>
          <w:tcPr>
            <w:tcW w:w="1799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64748B"/>
                <w:sz w:val="21"/>
                <w:szCs w:val="21"/>
              </w:rPr>
              <w:t>Date</w:t>
            </w:r>
          </w:p>
        </w:tc>
        <w:tc>
          <w:tcPr>
            <w:tcW w:w="5510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 xml:space="preserve">22 </w:t>
            </w: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June 2026</w:t>
            </w:r>
          </w:p>
        </w:tc>
      </w:tr>
      <w:tr>
        <w:trPr>
          <w:trHeight w:val="1049" w:hRule="atLeast"/>
        </w:trPr>
        <w:tc>
          <w:tcPr>
            <w:tcW w:w="1799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64748B"/>
                <w:sz w:val="21"/>
                <w:szCs w:val="21"/>
              </w:rPr>
              <w:t>Platform</w:t>
            </w:r>
          </w:p>
        </w:tc>
        <w:tc>
          <w:tcPr>
            <w:tcW w:w="5510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React 18 + Flask (Python)</w:t>
            </w:r>
          </w:p>
        </w:tc>
      </w:tr>
    </w:tbl>
    <w:p>
      <w:pPr>
        <w:pStyle w:val="Normal"/>
        <w:spacing w:before="0" w:after="400"/>
        <w:jc w:val="both"/>
        <w:rPr/>
      </w:pPr>
      <w:r>
        <w:rPr/>
      </w:r>
    </w:p>
    <w:p>
      <w:pPr>
        <w:pStyle w:val="Normal"/>
        <w:spacing w:before="0" w:after="0"/>
        <w:jc w:val="both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0" w:after="160"/>
        <w:jc w:val="both"/>
        <w:rPr/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1. Executive Summary</w:t>
      </w:r>
    </w:p>
    <w:p>
      <w:pPr>
        <w:pStyle w:val="Normal"/>
        <w:spacing w:before="10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475569"/>
          <w:sz w:val="23"/>
          <w:szCs w:val="23"/>
        </w:rPr>
        <w:t>LexAmplify is a full-stack AI-powered legal practice management platform purpose-built for Indian advocates and law firms. It integrates an AI command palette, contract analysis, conflict checking, a document vault, a legal calendar, court resource browsing, and a virtual courtroom simulation into a single unified enterprise console.</w:t>
      </w:r>
    </w:p>
    <w:p>
      <w:pPr>
        <w:pStyle w:val="Normal"/>
        <w:spacing w:before="0" w:after="20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475569"/>
          <w:sz w:val="23"/>
          <w:szCs w:val="23"/>
        </w:rPr>
        <w:t>This report audits every module that has been built, catalogues the exact features delivered, identifies the remaining gaps, and provides a prioritised build list for the next phase of development.</w:t>
      </w:r>
    </w:p>
    <w:p>
      <w:pPr>
        <w:pStyle w:val="Heading2"/>
        <w:spacing w:before="280" w:after="120"/>
        <w:jc w:val="both"/>
        <w:rPr>
          <w:rFonts w:ascii="Arial" w:hAnsi="Arial" w:eastAsia="Arial" w:cs="Arial"/>
          <w:b/>
          <w:bCs/>
          <w:color w:val="2563EB"/>
          <w:sz w:val="28"/>
          <w:szCs w:val="28"/>
        </w:rPr>
      </w:pPr>
      <w:r>
        <w:rPr/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2. Technical Architecture</w:t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2.1 Frontend Stack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8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16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Framework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React 18 + Vite (SPA)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Routing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React Router v6 with nested layouts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Theming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CSS custom properties + data-theme attribute on &lt;html&gt;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State Management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useState / useReducer per component — no Redux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AI Streaming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Server-Sent Events (SSE) via ReadableStream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Icons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Inline SVG — zero external icon dependency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Fonts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Georgia (serif headings) + System-UI (body)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Deploy Target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Firebase Hosting (lexamplify.web.app)</w:t>
            </w:r>
          </w:p>
        </w:tc>
      </w:tr>
    </w:tbl>
    <w:p>
      <w:pPr>
        <w:pStyle w:val="Normal"/>
        <w:spacing w:before="0" w:after="16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2.2 Backend Stack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8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16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Framework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Python Flask — single create_app() factory in app.py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Database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SQLite (lex_assistant.db) — adjacency-list folder tree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AI / LLM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Groq (Llama / Mixtral) for all generation tasks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Legal Search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Tavily + Indian Kanoon API for live precedent lookup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Authentication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Flask-JWT-Extended with Bearer token scheme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PDF Generation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ReportLab (pure Python — no wkhtmltopdf binary)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DOCX Generation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python-docx (pure Python — no Pandoc binary)</w:t>
            </w:r>
          </w:p>
        </w:tc>
      </w:tr>
      <w:tr>
        <w:trPr/>
        <w:tc>
          <w:tcPr>
            <w:tcW w:w="3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475569"/>
                <w:sz w:val="21"/>
                <w:szCs w:val="21"/>
              </w:rPr>
              <w:t>Deploy Target</w:t>
            </w:r>
          </w:p>
        </w:tc>
        <w:tc>
          <w:tcPr>
            <w:tcW w:w="6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Render.com (lexamplify-backend.onrender.com)</w:t>
            </w:r>
          </w:p>
        </w:tc>
      </w:tr>
    </w:tbl>
    <w:p>
      <w:pPr>
        <w:pStyle w:val="Normal"/>
        <w:spacing w:before="0" w:after="160"/>
        <w:jc w:val="both"/>
        <w:rPr>
          <w:rFonts w:ascii="Arial" w:hAnsi="Arial" w:eastAsia="Arial" w:cs="Arial"/>
          <w:b/>
          <w:bCs/>
          <w:color w:val="2563EB"/>
          <w:sz w:val="28"/>
          <w:szCs w:val="28"/>
        </w:rPr>
      </w:pPr>
      <w:r>
        <w:rPr>
          <w:rFonts w:eastAsia="Arial" w:cs="Arial"/>
          <w:b/>
          <w:bCs/>
          <w:color w:val="2563EB"/>
          <w:sz w:val="28"/>
          <w:szCs w:val="28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3. Module Status</w:t>
      </w:r>
    </w:p>
    <w:p>
      <w:pPr>
        <w:pStyle w:val="Normal"/>
        <w:spacing w:before="60" w:after="1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475569"/>
          <w:sz w:val="22"/>
          <w:szCs w:val="22"/>
        </w:rPr>
        <w:t>The following table covers every user-facing module, its route, what it delivers, and its current completion status.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80" w:type="dxa"/>
        </w:tblCellMar>
      </w:tblPr>
      <w:tblGrid>
        <w:gridCol w:w="1822"/>
        <w:gridCol w:w="6065"/>
        <w:gridCol w:w="1473"/>
      </w:tblGrid>
      <w:tr>
        <w:trPr/>
        <w:tc>
          <w:tcPr>
            <w:tcW w:w="1822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06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473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Landing Page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 (public)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Dark glassmorphic hero with split layout, animated terminal mockup, feature showcase, testimonials, pricing teaser, sticky header, light/dark theme toggle, and CTA buttons to Login.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Authentication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/login  /signup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Split-panel login with branded left panel (hidden on mobile), JWT tokens stored in localStorage, themed form fields, error messaging. Sign-up exists. No password reset or email verification yet.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Partial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 xml:space="preserve"> </w:t>
            </w: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Dashboard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/dashboard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Live triage stats (limitation expiries, pending judgments, draft counts, tracked cases) from API. CNR number sync bar linking to eCourts. Morning brief of 48-hour events. Quick-action tiles for all tools. Zero hardcoded data.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Universal Agent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⌘</w:t>
            </w: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K global overlay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Full-screen AI command palette with SSE streaming. Multi-session sidebar (pin, rename, share, delete). Rich-text draft editor with toolbar. File upload mid-conversation. Save-to-Vault with PDF/DOCX/Native format selector. AI provenance audit trail. LLM intent-driven navigation to any module.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Contract Analyzer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/contract-analyzer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Upload PDF/DOCX → AI risk analysis with colour-coded risk pills (High/Amber/Green). Collapsible summary banner. Clause-level risk annotation sidebar. AI-powered clause rewrite. One-click export. Summary and Recommendations tabs. Chat-with-contract panel.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Court Resources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/court-resources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Tabbed browser: live court session indicator (In/Holiday), district court data, IPC/BNS/CrPC/PoSH/FEMA statute lookup, court fee calculator, IP asset tracker (full CRUD), cause-list pull from eCourts API.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FF5CE" w:val="clear"/>
            <w:vAlign w:val="center"/>
          </w:tcPr>
          <w:p>
            <w:pPr>
              <w:pStyle w:val="Normal"/>
              <w:jc w:val="both"/>
              <w:rPr>
                <w:color w:val="FF4000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FF4000"/>
                <w:sz w:val="19"/>
                <w:szCs w:val="19"/>
                <w:shd w:fill="auto" w:val="clear"/>
              </w:rPr>
              <w:t>Partial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 xml:space="preserve"> </w:t>
            </w: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Conflict Engine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/conflict-engine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Name-check tab and multi-document cross-check tab. Batch file upload (multiple PDFs/DOCX). Deduplication with yellow warning toast. Drag-and-drop slots with progressive set addition — preserved slots show purple "From previous run" badge. Conflict severity badges. Clearance memo generation.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 xml:space="preserve"> </w:t>
            </w: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Legal Calendar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/calendar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Full month-grid with animated hover. Event types: Hearing (blue), Deadline/Drop-dead (red), General (grey). Portal-rendered tooltips avoiding z-index clipping. Add/Delete events. CNR sync auto-populates hearing dates from eCourts.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 xml:space="preserve"> </w:t>
            </w: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Case Vault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/vault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Infinite recursive folder tree (create, rename, move, delete) with circular-parentage guard. Breadcrumb navigation. Document grid with 3-dots context menu (Analyze, Summarize, Extract Facts, Download, Delete). FolderMoveModal. Audit trail per document.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Document Viewer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/vault/document/:id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Split-panel — left: paper-styled document with contentEditable body and light-theme markdown. Right: AI analysis sidebar. Rich-text toolbar (Bold, Italic, Underline, Strikethrough, Lists). Floating animated Save FAB. isDirty guard with beforeunload warning and navigation confirmation.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182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1E293B"/>
                <w:sz w:val="21"/>
                <w:szCs w:val="21"/>
              </w:rPr>
              <w:t>Virtual Courtroom</w:t>
            </w:r>
          </w:p>
          <w:p>
            <w:pPr>
              <w:pStyle w:val="Normal"/>
              <w:spacing w:before="40" w:after="0"/>
              <w:jc w:val="both"/>
              <w:rPr/>
            </w:pPr>
            <w:r>
              <w:rPr>
                <w:rFonts w:eastAsia="Arial" w:cs="Arial"/>
                <w:i/>
                <w:iCs/>
                <w:color w:val="94A3B8"/>
                <w:sz w:val="17"/>
                <w:szCs w:val="17"/>
              </w:rPr>
              <w:t>/war-room</w:t>
            </w:r>
          </w:p>
        </w:tc>
        <w:tc>
          <w:tcPr>
            <w:tcW w:w="606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5-stage animated pipeline loader. Live Indian Kanoon precedent search. AI-drafted strategic opening argument. Red-team opposing counsel simulation. Results: Issues cards, Arguments panel, Rebuttal cards, Precedents rail. Export to Vault. Triggered from direct route or via LLM intent from Universal Agent.</w:t>
            </w:r>
          </w:p>
        </w:tc>
        <w:tc>
          <w:tcPr>
            <w:tcW w:w="14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1FAE5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059669"/>
                <w:sz w:val="19"/>
                <w:szCs w:val="19"/>
              </w:rPr>
              <w:t>Complete</w:t>
            </w:r>
          </w:p>
        </w:tc>
      </w:tr>
    </w:tbl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4. Feature Completeness</w:t>
      </w:r>
    </w:p>
    <w:p>
      <w:pPr>
        <w:pStyle w:val="Normal"/>
        <w:spacing w:before="60" w:after="160"/>
        <w:jc w:val="both"/>
        <w:rPr/>
      </w:pPr>
      <w:r>
        <w:rPr>
          <w:rFonts w:eastAsia="Arial" w:cs="Arial"/>
          <w:b/>
          <w:bCs/>
          <w:i w:val="false"/>
          <w:iCs w:val="false"/>
          <w:color w:val="475569"/>
          <w:sz w:val="22"/>
          <w:szCs w:val="22"/>
        </w:rPr>
        <w:t>Status</w:t>
      </w:r>
      <w:r>
        <w:rPr>
          <w:rFonts w:eastAsia="Arial" w:cs="Arial"/>
          <w:b/>
          <w:bCs/>
          <w:i w:val="false"/>
          <w:iCs w:val="false"/>
          <w:color w:val="475569"/>
          <w:sz w:val="22"/>
          <w:szCs w:val="22"/>
        </w:rPr>
        <w:t>:  ✓ Done    ⚠ Partial / Known Issue    ○ Not Yet Built</w:t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4.1 Authentication &amp; Access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JWT login with localStorage persistence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Sign-up page with form validation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Secure sign-out (clears all tokens)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B45309"/>
          <w:sz w:val="21"/>
          <w:szCs w:val="21"/>
        </w:rPr>
        <w:t xml:space="preserve">⚠  </w:t>
      </w:r>
      <w:r>
        <w:rPr>
          <w:rFonts w:eastAsia="Arial" w:cs="Arial"/>
          <w:color w:val="475569"/>
          <w:sz w:val="21"/>
          <w:szCs w:val="21"/>
        </w:rPr>
        <w:t>Email verification on sign-up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Forgot password / password-reset flow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Google OAuth / Bar Council SSO integration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Multi-user firm accounts with role-based access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4.2 Universal Agent (AI Chat)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Server-Sent Events (SSE) real-time streaming responses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Multi-session history — pin, rename, share, delete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File upload mid-conversation (PDF, DOCX, images)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Draft document generation with rich-text editor toolbar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Save-to-Vault from chat (Native / PDF / DOCX format selector)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AI provenance audit trail (agent session linked to saved doc)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LLM intent routing — navigates to any module from chat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Courtroom simulation trigger from Universal Agent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Voice input (microphone button)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Inline citation hyperlinks to Indian Kanoon judgments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4.3 Case Vault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Infinite recursive folder nesting (adjacency-list model)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Rename, Move, Delete folders with circular-parentage guard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Document 3-dots context menu (Analyze, Summarize, Extract, Download, Delete)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contentEditable inline document editing with dirty-state guard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Floating Save FAB with animation and unsaved-changes warning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PDF and DOCX export on save (stored as BLOB in SQLite)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Explorer-style drill-down Save Modal with breadcrumb navigation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Folder badge shown on document cards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Full-text search across all vault documents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Bulk select, bulk move, bulk delete, bulk download as ZIP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Download binary file (PDF/DOCX) from vault card menu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4.4 Contract Analyzer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PDF and DOCX upload with server-side text extraction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AI risk scoring with colour-coded High / Amber / Green pills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Clause-level annotation sidebar with inline highlighting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AI-powered clause rewrite with one-click replace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Collapsible summary banner and Recommendations tab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Chat-with-contract panel for ad-hoc questions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B45309"/>
          <w:sz w:val="21"/>
          <w:szCs w:val="21"/>
        </w:rPr>
        <w:t xml:space="preserve">⚠  </w:t>
      </w:r>
      <w:r>
        <w:rPr>
          <w:rFonts w:eastAsia="Arial" w:cs="Arial"/>
          <w:color w:val="475569"/>
          <w:sz w:val="21"/>
          <w:szCs w:val="21"/>
        </w:rPr>
        <w:t>Export does not retain original document formatting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Redline / diff view comparing original vs rewritten clause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Template library for standard Indian law clause variants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4.5 Conflict Engine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Entity name conflict check against case database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Batch multi-file upload (drag-and-drop + file picker)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Deduplication guard with yellow warning toast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Progressive set addition — preserved slots with purple badge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Conflict severity: Direct Conflict / Potential / Monitor / Clear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Breadcrumb chain display per conflict result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Clearance memo auto-generation and save to Vault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Historical conflict check log / search archive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Client intake form triggered from conflict-clear result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>
          <w:rFonts w:ascii="Arial" w:hAnsi="Arial" w:eastAsia="Arial" w:cs="Arial"/>
          <w:b/>
          <w:bCs/>
          <w:color w:val="2563EB"/>
          <w:sz w:val="28"/>
          <w:szCs w:val="28"/>
        </w:rPr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</w:r>
    </w:p>
    <w:p>
      <w:pPr>
        <w:pStyle w:val="Heading2"/>
        <w:spacing w:before="280" w:after="120"/>
        <w:jc w:val="both"/>
        <w:rPr>
          <w:rFonts w:ascii="Arial" w:hAnsi="Arial" w:eastAsia="Arial" w:cs="Arial"/>
          <w:b/>
          <w:bCs/>
          <w:color w:val="2563EB"/>
          <w:sz w:val="28"/>
          <w:szCs w:val="28"/>
        </w:rPr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4.6 Virtual Courtroom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5-stage animated pipeline loader with per-stage status dots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Live Indian Kanoon precedent search integrated in pipeline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Strategic opening argument drafted by AI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Opposing-counsel AI red-team with rebuttal cards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Results page: Issues, Arguments, Rebuttals, Precedents tabs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Export full simulation package to Case Vault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Interactive turn-by-turn debate mode (lawyer types, AI rebuts)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Judge AI scoring and ruling simulation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4.7 Legal Calendar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Full month-grid calendar with event dot indicators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Portal-rendered hover tooltip (avoids z-index / overflow clipping)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Add event modal with type, date, title, case-link fields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Delete events from day view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CNR sync auto-populates hearing dates from eCourts API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Drop-dead / limitation deadline shown in red accent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Recurring event support (weekly hearings)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Email and in-app push reminders before deadlines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Google Calendar / Outlook two-way sync</w:t>
      </w:r>
    </w:p>
    <w:p>
      <w:pPr>
        <w:pStyle w:val="Normal"/>
        <w:spacing w:before="0" w:after="10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4.8 Shell &amp; UX System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Persistent sidebar with 7 primary nav items + live case list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Topbar breadcrumbs auto-generated from current route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Light / Dark / Light-Matte theme toggle, persisted to localStorage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Focus Mode — CSS-only sidebar hide with smooth 300ms transition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Focus Mode escape hatch button (fixed position, outside sidebar)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Ctrl+\ / Cmd+\ global keyboard shortcut to toggle Focus Mode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Mobile hamburger + off-canvas drawer with overlay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059669"/>
          <w:sz w:val="21"/>
          <w:szCs w:val="21"/>
        </w:rPr>
        <w:t xml:space="preserve">✓  </w:t>
      </w:r>
      <w:r>
        <w:rPr>
          <w:rFonts w:eastAsia="Arial" w:cs="Arial"/>
          <w:color w:val="475569"/>
          <w:sz w:val="21"/>
          <w:szCs w:val="21"/>
        </w:rPr>
        <w:t>Page-enter animation (fade + slide) on every route change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Global toast / notification system for async feedback</w:t>
      </w:r>
    </w:p>
    <w:p>
      <w:pPr>
        <w:pStyle w:val="Normal"/>
        <w:spacing w:before="40" w:after="40"/>
        <w:ind w:start="180"/>
        <w:jc w:val="both"/>
        <w:rPr/>
      </w:pPr>
      <w:r>
        <w:rPr>
          <w:rFonts w:eastAsia="Arial" w:cs="Arial"/>
          <w:color w:val="94A3B8"/>
          <w:sz w:val="21"/>
          <w:szCs w:val="21"/>
        </w:rPr>
        <w:t xml:space="preserve">○  </w:t>
      </w:r>
      <w:r>
        <w:rPr>
          <w:rFonts w:eastAsia="Arial" w:cs="Arial"/>
          <w:color w:val="475569"/>
          <w:sz w:val="21"/>
          <w:szCs w:val="21"/>
        </w:rPr>
        <w:t>Onboarding / empty-state coaching for new users</w:t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5. Gaps &amp; Prioritised Build List</w:t>
      </w:r>
    </w:p>
    <w:p>
      <w:pPr>
        <w:pStyle w:val="Normal"/>
        <w:spacing w:before="60" w:after="1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olor w:val="475569"/>
          <w:sz w:val="22"/>
          <w:szCs w:val="22"/>
        </w:rPr>
        <w:t>The following 12 items represent everything that has not yet been built, ranked by deployment impact. P1 items block real-world usage by lawyers. P2 items block firm-level adoption. P3 items are polish.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60" w:type="dxa"/>
        </w:tblCellMar>
      </w:tblPr>
      <w:tblGrid>
        <w:gridCol w:w="599"/>
        <w:gridCol w:w="1441"/>
        <w:gridCol w:w="5727"/>
        <w:gridCol w:w="1593"/>
      </w:tblGrid>
      <w:tr>
        <w:trPr/>
        <w:tc>
          <w:tcPr>
            <w:tcW w:w="5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44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57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Gap Description</w:t>
            </w:r>
          </w:p>
        </w:tc>
        <w:tc>
          <w:tcPr>
            <w:tcW w:w="1593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E3A5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Priority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01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Case Vault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Download button for PDF/DOCX blobs — backend route /api/vault/documents/&lt;id&gt;/download exists but is not yet wired to the VaultView card context menu.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E2E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91C1C"/>
                <w:sz w:val="19"/>
                <w:szCs w:val="19"/>
              </w:rPr>
              <w:t>P1 Critical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02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Auth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Password reset / forgot-password flow is completely absent. Any lawyer who forgets their password has no recovery path — a hard deployment blocker for real users.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E2E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91C1C"/>
                <w:sz w:val="19"/>
                <w:szCs w:val="19"/>
              </w:rPr>
              <w:t>P1 Critical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03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Case Vault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Full-text search across all vault documents. Currently only folder navigation exists. Lawyers need to find documents by keyword, case name, or tag across the entire vault.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E2E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91C1C"/>
                <w:sz w:val="19"/>
                <w:szCs w:val="19"/>
              </w:rPr>
              <w:t>P1 Critical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04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Calendar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No notification or reminder system. Events are stored but nothing alerts the lawyer before a hearing or deadline. Email / in-app push reminders are essential for any legal deadline tool.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E2E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91C1C"/>
                <w:sz w:val="19"/>
                <w:szCs w:val="19"/>
              </w:rPr>
              <w:t>P1 Critical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05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Contract Analyzer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Redline / diff view when a clause is rewritten by AI. Currently the rewrite replaces text with no visual comparison to the original. Lawyers need before/after comparison or tracked-changes view.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P2 High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06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Auth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Multi-user / firm-level accounts. All data is currently per-device with no concept of a firm, team, or shared vault. Required before any firm-level sale.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P2 High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07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Virtual Courtroom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Interactive turn-by-turn debate mode — the lawyer types a response, the opposing AI rebuts. Currently the simulation is a single one-shot generation, not a real conversation.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P2 High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08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Case Vault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Bulk select operations — checkboxes, select-all, bulk move-to-folder, bulk delete, bulk download as ZIP. Standard file-manager behaviour lawyers expect from a Windows-explorer-style UI.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P2 High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09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Universal Agent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Inline citation hyperlinks — when the LLM cites a judgment, the text should be a clickable link to Indian Kanoon rather than plain text. Builds verifiability and trust.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EF3C7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B45309"/>
                <w:sz w:val="19"/>
                <w:szCs w:val="19"/>
              </w:rPr>
              <w:t>P2 High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10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Calendar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Google Calendar / Outlook two-way sync. Lawyers use external calendars on mobile. Hearing dates added via CNR sync should propagate automatically to their existing calendar.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EDE9FE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6D28D9"/>
                <w:sz w:val="19"/>
                <w:szCs w:val="19"/>
              </w:rPr>
              <w:t>P3 Medium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11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Shell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Onboarding flow for new users — empty-state screens with guided first-action prompts (e.g. "Upload your first contract", "Sync your first CNR case"). Currently new users land on a blank dashboard.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EDE9FE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6D28D9"/>
                <w:sz w:val="19"/>
                <w:szCs w:val="19"/>
              </w:rPr>
              <w:t>P3 Medium</w:t>
            </w:r>
          </w:p>
        </w:tc>
      </w:tr>
      <w:tr>
        <w:trPr/>
        <w:tc>
          <w:tcPr>
            <w:tcW w:w="5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94A3B8"/>
                <w:sz w:val="21"/>
                <w:szCs w:val="21"/>
              </w:rPr>
              <w:t>12</w:t>
            </w:r>
          </w:p>
        </w:tc>
        <w:tc>
          <w:tcPr>
            <w:tcW w:w="144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563EB"/>
                <w:sz w:val="21"/>
                <w:szCs w:val="21"/>
              </w:rPr>
              <w:t>Conflict Engine</w:t>
            </w:r>
          </w:p>
        </w:tc>
        <w:tc>
          <w:tcPr>
            <w:tcW w:w="57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8FAFC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color w:val="475569"/>
                <w:sz w:val="21"/>
                <w:szCs w:val="21"/>
              </w:rPr>
              <w:t>Search history / log for past conflict checks. Lawyers need to go back to a previous clearance memo without re-running the full check. No persistence of check history currently.</w:t>
            </w:r>
          </w:p>
        </w:tc>
        <w:tc>
          <w:tcPr>
            <w:tcW w:w="159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EDE9FE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6D28D9"/>
                <w:sz w:val="19"/>
                <w:szCs w:val="19"/>
              </w:rPr>
              <w:t>P3 Medium</w:t>
            </w:r>
          </w:p>
        </w:tc>
      </w:tr>
    </w:tbl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</w:r>
    </w:p>
    <w:p>
      <w:pPr>
        <w:pStyle w:val="Heading1"/>
        <w:spacing w:before="0" w:after="160"/>
        <w:jc w:val="both"/>
        <w:rPr>
          <w:rFonts w:ascii="Arial" w:hAnsi="Arial" w:eastAsia="Arial" w:cs="Arial"/>
          <w:b/>
          <w:bCs/>
          <w:color w:val="0A0E17"/>
          <w:sz w:val="36"/>
          <w:szCs w:val="36"/>
        </w:rPr>
      </w:pPr>
      <w:r>
        <w:rPr>
          <w:rFonts w:eastAsia="Arial" w:cs="Arial" w:ascii="Arial" w:hAnsi="Arial"/>
          <w:b/>
          <w:bCs/>
          <w:color w:val="0A0E17"/>
          <w:sz w:val="36"/>
          <w:szCs w:val="36"/>
        </w:rPr>
        <w:t>7. Recommended Next Steps</w:t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7.1 Immediate (P1 — Ship Blockers)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Wire the download endpoint — connect /api/vault/documents/&lt;id&gt;/download to the VaultView card menu for PDF and DOCX files.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Build password reset flow — email-based token reset is the minimum; without it no lawyer can recover their account.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Add vault full-text search — a search bar above the document grid that queries content, smart_title, and tags columns via SQLite FTS5.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Implement reminder notifications — at minimum, a daily digest email of deadlines in the next 7 days, using calendar_events table data.</w:t>
      </w:r>
    </w:p>
    <w:p>
      <w:pPr>
        <w:pStyle w:val="Normal"/>
        <w:spacing w:before="0" w:after="8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7.2 Short-Term (P2 — Firm Adoption)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Contract redline diff view — render a before/after split or track-changes-style highlight when a clause is rewritten.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Multi-user accounts — introduce a firms table, user-to-firm membership, and shared vault with per-user write guards.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Interactive courtroom debate — convert the one-shot simulation into a turn-by-turn streaming conversation with the AI opponent.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Bulk vault operations — checkboxes on document cards, select-all header, bulk move/delete/download as ZIP.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Citation hyperlinks in AI — post-process LLM output to detect citation patterns and wrap them in Indian Kanoon deep-links.</w:t>
      </w:r>
    </w:p>
    <w:p>
      <w:pPr>
        <w:pStyle w:val="Normal"/>
        <w:spacing w:before="0" w:after="80"/>
        <w:jc w:val="both"/>
        <w:rPr/>
      </w:pPr>
      <w:r>
        <w:rPr/>
      </w:r>
    </w:p>
    <w:p>
      <w:pPr>
        <w:pStyle w:val="Heading2"/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7.3 Medium-Term (P3 — Polish)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Google Calendar / Outlook sync via OAuth — two-way so hearing dates appear in lawyers' existing mobile calendars.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Onboarding flow — guided empty states for first-time users with step-by-step prompts for first contract upload, first CNR sync, first vault save.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Conflict check history log — persist each check with its entity names, documents ingested, results, and clearance memo link.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b w:val="false"/>
          <w:bCs w:val="false"/>
          <w:color w:val="475569"/>
          <w:sz w:val="21"/>
          <w:szCs w:val="21"/>
        </w:rPr>
        <w:t>Unified global toast system — replace per-component toast state with a single context-driven toast queue for consistent in-app feedback.</w:t>
      </w:r>
    </w:p>
    <w:p>
      <w:pPr>
        <w:pStyle w:val="Normal"/>
        <w:spacing w:before="0" w:after="400"/>
        <w:jc w:val="both"/>
        <w:rPr/>
      </w:pPr>
      <w:r>
        <w:rPr/>
      </w:r>
    </w:p>
    <w:p>
      <w:pPr>
        <w:pStyle w:val="Normal"/>
        <w:pBdr>
          <w:bottom w:val="single" w:sz="4" w:space="0" w:color="3B82F6"/>
        </w:pBdr>
        <w:spacing w:before="12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80" w:after="40"/>
        <w:jc w:val="both"/>
        <w:rPr/>
      </w:pPr>
      <w:r>
        <w:rPr>
          <w:rFonts w:eastAsia="Arial" w:cs="Arial"/>
          <w:color w:val="94A3B8"/>
          <w:sz w:val="20"/>
          <w:szCs w:val="20"/>
        </w:rPr>
        <w:t>LexAmplify India · Product UX Report · June 2026</w:t>
      </w:r>
    </w:p>
    <w:p>
      <w:pPr>
        <w:pStyle w:val="Normal"/>
        <w:spacing w:before="0" w:after="0"/>
        <w:jc w:val="both"/>
        <w:rPr/>
      </w:pPr>
      <w:r>
        <w:rPr>
          <w:rFonts w:eastAsia="Arial" w:cs="Arial"/>
          <w:i/>
          <w:iCs/>
          <w:color w:val="94A3B8"/>
          <w:sz w:val="18"/>
          <w:szCs w:val="18"/>
        </w:rPr>
        <w:t>Prepared by Narendar V · Confidential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2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BEAFE"/>
      </w:pBdr>
      <w:spacing w:before="0" w:after="0"/>
      <w:rPr/>
    </w:pPr>
    <w:r>
      <w:rPr>
        <w:rFonts w:eastAsia="Arial" w:cs="Arial"/>
        <w:color w:val="94A3B8"/>
        <w:sz w:val="18"/>
        <w:szCs w:val="18"/>
      </w:rPr>
      <w:t xml:space="preserve">Confidential · LexAmplify India · Page </w:t>
    </w:r>
    <w:r>
      <w:rPr>
        <w:rFonts w:eastAsia="Arial" w:cs="Arial"/>
        <w:i/>
        <w:iCs/>
        <w:color w:val="94A3B8"/>
        <w:sz w:val="18"/>
        <w:szCs w:val="18"/>
      </w:rPr>
      <w:fldChar w:fldCharType="begin"/>
    </w:r>
    <w:r>
      <w:rPr>
        <w:rFonts w:eastAsia="Arial" w:cs="Arial"/>
        <w:i/>
        <w:iCs/>
        <w:color w:val="94A3B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94A3B8"/>
        <w:sz w:val="18"/>
        <w:szCs w:val="18"/>
      </w:rPr>
      <w:fldChar w:fldCharType="separate"/>
    </w:r>
    <w:r>
      <w:rPr>
        <w:rFonts w:eastAsia="Arial" w:cs="Arial"/>
        <w:i/>
        <w:iCs/>
        <w:color w:val="94A3B8"/>
        <w:sz w:val="18"/>
        <w:szCs w:val="18"/>
      </w:rPr>
      <w:t>9</w:t>
    </w:r>
    <w:r>
      <w:rPr>
        <w:rFonts w:eastAsia="Arial" w:cs="Arial"/>
        <w:i/>
        <w:iCs/>
        <w:color w:val="94A3B8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BEAFE"/>
      </w:pBdr>
      <w:spacing w:before="0" w:after="0"/>
      <w:rPr/>
    </w:pPr>
    <w:r>
      <w:rPr>
        <w:rFonts w:eastAsia="Arial" w:cs="Arial"/>
        <w:color w:val="94A3B8"/>
        <w:sz w:val="18"/>
        <w:szCs w:val="18"/>
      </w:rPr>
      <w:t xml:space="preserve">Confidential · LexAmplify India · Page </w:t>
    </w:r>
    <w:r>
      <w:rPr>
        <w:rFonts w:eastAsia="Arial" w:cs="Arial"/>
        <w:i/>
        <w:iCs/>
        <w:color w:val="94A3B8"/>
        <w:sz w:val="18"/>
        <w:szCs w:val="18"/>
      </w:rPr>
      <w:fldChar w:fldCharType="begin"/>
    </w:r>
    <w:r>
      <w:rPr>
        <w:rFonts w:eastAsia="Arial" w:cs="Arial"/>
        <w:i/>
        <w:iCs/>
        <w:color w:val="94A3B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94A3B8"/>
        <w:sz w:val="18"/>
        <w:szCs w:val="18"/>
      </w:rPr>
      <w:fldChar w:fldCharType="separate"/>
    </w:r>
    <w:r>
      <w:rPr>
        <w:rFonts w:eastAsia="Arial" w:cs="Arial"/>
        <w:i/>
        <w:iCs/>
        <w:color w:val="94A3B8"/>
        <w:sz w:val="18"/>
        <w:szCs w:val="18"/>
      </w:rPr>
      <w:t>9</w:t>
    </w:r>
    <w:r>
      <w:rPr>
        <w:rFonts w:eastAsia="Arial" w:cs="Arial"/>
        <w:i/>
        <w:iCs/>
        <w:color w:val="94A3B8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BEAFE"/>
      </w:pBdr>
      <w:spacing w:before="0" w:after="0"/>
      <w:rPr>
        <w:rFonts w:ascii="Arial" w:hAnsi="Arial" w:eastAsia="Arial" w:cs="Arial"/>
        <w:color w:val="94A3B8"/>
        <w:sz w:val="19"/>
        <w:szCs w:val="19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BEAFE"/>
      </w:pBdr>
      <w:spacing w:before="0" w:after="0"/>
      <w:rPr>
        <w:rFonts w:ascii="Arial" w:hAnsi="Arial" w:eastAsia="Arial" w:cs="Arial"/>
        <w:color w:val="94A3B8"/>
        <w:sz w:val="19"/>
        <w:szCs w:val="19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75569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75569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A0E17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475569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475569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75569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LibreOffice/25.8.7.3$Windows_X86_64 LibreOffice_project/30742500f2d3eb4366ac312fa33d3dcabdb3eba5</Application>
  <AppVersion>15.0000</AppVersion>
  <Pages>9</Pages>
  <Words>1978</Words>
  <Characters>11749</Characters>
  <CharactersWithSpaces>13577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2026-06-22T19:08:13Z</dcterms:created>
  <dc:creator>Un-named</dc:creator>
  <dc:description/>
  <dc:language>en-IN</dc:language>
  <cp:lastModifiedBy/>
  <cp:lastPrinted>2026-06-23T01:07:00Z</cp:lastPrinted>
  <dcterms:modified xsi:type="dcterms:W3CDTF">2026-06-23T01:11:25Z</dcterms:modified>
  <cp:revision>2</cp:revision>
  <dc:subject/>
  <dc:title/>
</cp:coreProperties>
</file>