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AF0" w:rsidRPr="005C0AF0" w:rsidRDefault="005C0AF0" w:rsidP="005C0AF0">
      <w:pPr>
        <w:jc w:val="both"/>
      </w:pPr>
      <w:r w:rsidRPr="005C0AF0">
        <w:rPr>
          <w:b/>
        </w:rPr>
        <w:t>Вариант 3 АВТОРСКИЙ ДОГОВОР</w:t>
      </w:r>
      <w:r w:rsidRPr="005C0AF0">
        <w:t xml:space="preserve"> № 34 о передаче прав на использование существующего литературного сценария</w:t>
      </w:r>
    </w:p>
    <w:p w:rsidR="00060F11" w:rsidRDefault="005C0AF0" w:rsidP="00060F11">
      <w:pPr>
        <w:ind w:left="708" w:hanging="708"/>
      </w:pPr>
      <w:r w:rsidRPr="005C0AF0">
        <w:t xml:space="preserve">г. </w:t>
      </w:r>
      <w:r w:rsidR="003571B2">
        <w:t>Буда-Кошелёво</w:t>
      </w:r>
      <w:r w:rsidRPr="005C0AF0">
        <w:tab/>
      </w:r>
      <w:r>
        <w:tab/>
      </w:r>
      <w:r>
        <w:tab/>
      </w:r>
      <w:r>
        <w:tab/>
      </w:r>
      <w:r>
        <w:tab/>
      </w:r>
      <w:r>
        <w:tab/>
      </w:r>
      <w:r>
        <w:tab/>
      </w:r>
      <w:r>
        <w:tab/>
        <w:t>19</w:t>
      </w:r>
      <w:r w:rsidRPr="005C0AF0">
        <w:t xml:space="preserve"> </w:t>
      </w:r>
      <w:r>
        <w:t>декабря</w:t>
      </w:r>
      <w:r w:rsidRPr="005C0AF0">
        <w:t xml:space="preserve"> 20</w:t>
      </w:r>
      <w:r>
        <w:t>1</w:t>
      </w:r>
      <w:r w:rsidR="00CC19B5">
        <w:t>1</w:t>
      </w:r>
      <w:r>
        <w:t xml:space="preserve"> </w:t>
      </w:r>
      <w:r w:rsidR="00060F11">
        <w:t>г.</w:t>
      </w:r>
    </w:p>
    <w:p w:rsidR="0000294C" w:rsidRDefault="0000294C" w:rsidP="00060F11">
      <w:pPr>
        <w:ind w:left="708" w:hanging="708"/>
      </w:pPr>
    </w:p>
    <w:p w:rsidR="005C0AF0" w:rsidRPr="005C0AF0" w:rsidRDefault="005C0AF0" w:rsidP="0000294C">
      <w:pPr>
        <w:ind w:firstLine="708"/>
        <w:jc w:val="both"/>
      </w:pPr>
      <w:r>
        <w:t>Закрытое акционерное общество</w:t>
      </w:r>
      <w:r w:rsidR="0000294C">
        <w:t xml:space="preserve"> «Никита и сыновья с внуками»</w:t>
      </w:r>
      <w:r>
        <w:t xml:space="preserve">, </w:t>
      </w:r>
      <w:r w:rsidRPr="005C0AF0">
        <w:t>в лице</w:t>
      </w:r>
      <w:r w:rsidR="00060F11">
        <w:t xml:space="preserve"> генерального директора</w:t>
      </w:r>
      <w:r w:rsidRPr="005C0AF0">
        <w:t xml:space="preserve"> </w:t>
      </w:r>
      <w:r w:rsidR="0000294C">
        <w:t>Михалко</w:t>
      </w:r>
      <w:r w:rsidR="003571B2">
        <w:t>вского</w:t>
      </w:r>
      <w:r w:rsidR="0000294C">
        <w:t xml:space="preserve"> Никиты Сергеевича,</w:t>
      </w:r>
      <w:r w:rsidR="00060F11">
        <w:t xml:space="preserve"> действующего на основании Устава, именуемое </w:t>
      </w:r>
      <w:r w:rsidRPr="005C0AF0">
        <w:t>в дальнейшем Студия, с одной стороны, и</w:t>
      </w:r>
      <w:r w:rsidR="0000294C">
        <w:t xml:space="preserve"> </w:t>
      </w:r>
      <w:r w:rsidR="00BE6F3F">
        <w:t>Горшунов Андрей Иванович</w:t>
      </w:r>
      <w:r w:rsidR="0000294C">
        <w:t>, именуемый</w:t>
      </w:r>
      <w:r w:rsidRPr="005C0AF0">
        <w:t xml:space="preserve"> в дальнейшем Автор, с другой стороны, в совместном упоминании именуемые Стороны, заключили настоящий авторский договор о нижеследующем: </w:t>
      </w:r>
    </w:p>
    <w:p w:rsidR="005C0AF0" w:rsidRPr="005C0AF0" w:rsidRDefault="005C0AF0" w:rsidP="005C0AF0">
      <w:pPr>
        <w:jc w:val="both"/>
      </w:pPr>
      <w:r w:rsidRPr="005C0AF0">
        <w:br/>
        <w:t>1. ПРЕДМЕТ АВТОРСКОГО ДОГОВОРА Автор обязуется передать Студии исключительные имущественные права на использование оригинального литературного произведения</w:t>
      </w:r>
      <w:r w:rsidR="00467739">
        <w:t xml:space="preserve"> </w:t>
      </w:r>
      <w:r w:rsidR="00BE6F3F">
        <w:t>Горшунов</w:t>
      </w:r>
      <w:r w:rsidR="00BE6F3F">
        <w:t>а</w:t>
      </w:r>
      <w:r w:rsidR="00BE6F3F">
        <w:t xml:space="preserve"> Андре</w:t>
      </w:r>
      <w:r w:rsidR="00BE6F3F">
        <w:t>я</w:t>
      </w:r>
      <w:r w:rsidR="00BE6F3F">
        <w:t xml:space="preserve"> Иванович</w:t>
      </w:r>
      <w:r w:rsidR="00BE6F3F">
        <w:t>а</w:t>
      </w:r>
      <w:r w:rsidR="003A45F4">
        <w:t>,</w:t>
      </w:r>
      <w:r w:rsidRPr="005C0AF0">
        <w:t xml:space="preserve"> </w:t>
      </w:r>
      <w:r w:rsidR="0000294C">
        <w:t>«</w:t>
      </w:r>
      <w:r w:rsidR="003A45F4">
        <w:t>За кулисами одного заговора</w:t>
      </w:r>
      <w:r w:rsidR="0000294C">
        <w:t>»</w:t>
      </w:r>
      <w:r w:rsidRPr="005C0AF0">
        <w:t xml:space="preserve"> литературный сценарий под названием «</w:t>
      </w:r>
      <w:r w:rsidR="003A45F4">
        <w:t>Железом по бетону</w:t>
      </w:r>
      <w:r w:rsidRPr="005C0AF0">
        <w:t>» (далее - Сценарий) и передать Студии исключительные имущественные прав</w:t>
      </w:r>
      <w:bookmarkStart w:id="0" w:name="_GoBack"/>
      <w:bookmarkEnd w:id="0"/>
      <w:r w:rsidRPr="005C0AF0">
        <w:t>а на использование Сценария для производства фильма под условным названием «</w:t>
      </w:r>
      <w:r w:rsidR="003A45F4">
        <w:t>Железом по бетону</w:t>
      </w:r>
      <w:r w:rsidRPr="005C0AF0">
        <w:t xml:space="preserve">» (далее - Фильм), а Студия обязуется выплатить Автору предусмотренное условиями настоящего авторского договора вознаграждение. </w:t>
      </w:r>
    </w:p>
    <w:p w:rsidR="005C0AF0" w:rsidRPr="005C0AF0" w:rsidRDefault="005C0AF0" w:rsidP="005C0AF0">
      <w:r w:rsidRPr="005C0AF0">
        <w:t xml:space="preserve">2 ПЕРЕДАЧА ПРАВ. Автор передает Студии следующие исключительные имущественные права на: </w:t>
      </w:r>
      <w:r w:rsidRPr="005C0AF0">
        <w:br/>
        <w:t xml:space="preserve">воспроизведение Фильма на любых носителях и любым тиражом; </w:t>
      </w:r>
      <w:r w:rsidRPr="005C0AF0">
        <w:br/>
        <w:t xml:space="preserve">распространение Фильма на любых носителях и любыми способами; </w:t>
      </w:r>
      <w:r w:rsidRPr="005C0AF0">
        <w:br/>
        <w:t xml:space="preserve">сообщение Фильма для всеобщего сведения; </w:t>
      </w:r>
      <w:r w:rsidRPr="005C0AF0">
        <w:br/>
        <w:t xml:space="preserve">переделку или иную переработку Сценария и Фильма; </w:t>
      </w:r>
      <w:r w:rsidRPr="005C0AF0">
        <w:br/>
        <w:t xml:space="preserve">импорт экземпляров Фильма; </w:t>
      </w:r>
      <w:r w:rsidRPr="005C0AF0">
        <w:br/>
        <w:t xml:space="preserve">публичное исполнение и показ Фильма; </w:t>
      </w:r>
      <w:r w:rsidRPr="005C0AF0">
        <w:br/>
        <w:t xml:space="preserve">прокат Фильма; </w:t>
      </w:r>
      <w:r w:rsidRPr="005C0AF0">
        <w:br/>
        <w:t xml:space="preserve">перевод, субтитрирование, дублирование, озвучение на любых языках, перевод в иную цифровую форму Фильма; </w:t>
      </w:r>
      <w:r w:rsidRPr="005C0AF0">
        <w:br/>
        <w:t xml:space="preserve">демонстрацию Фильма в информационных, рекламных и прочих целях, презентацию и демонстрацию Фильма на кинорынках и кинофестивалях; </w:t>
      </w:r>
      <w:r w:rsidRPr="005C0AF0">
        <w:br/>
        <w:t xml:space="preserve">использование Сценария и Фильма и их любых элементов, в том числе отдельное использование изображения, зафиксированного в Фильме, кадров из него, названий Сценария и Фильма при производстве (воспроизведении) других произведений, рекламе и реализации товаров, работ (услуг); </w:t>
      </w:r>
      <w:r w:rsidRPr="005C0AF0">
        <w:br/>
        <w:t xml:space="preserve">иное сообщение Фильма для всеобщего сведения. </w:t>
      </w:r>
      <w:r w:rsidRPr="005C0AF0">
        <w:br/>
        <w:t xml:space="preserve">3. ЛИЧНЫЕ НЕИМУЩЕСТВЕННЫЕ ПРАВА Автора на Сценарий и Фильм (право авторства, право на имя, право на защиту репутации) принадлежат Автору, сохраняются за ним и по настоящему авторскому договору не передаются. </w:t>
      </w:r>
      <w:r w:rsidRPr="005C0AF0">
        <w:br/>
        <w:t xml:space="preserve">4. Настоящий авторский договор РАЗРЕШАЕТ СТУДИИ использовать Сценарий и Фильм определенным способом в установленных настоящим авторским договором пределах и дает ей право запрещать подобное использование Сценария и Фильма третьими лицами. </w:t>
      </w:r>
      <w:r w:rsidRPr="005C0AF0">
        <w:br/>
        <w:t xml:space="preserve">5. АВТОР РАЗРЕШАЕТ Студии передавать полностью или частично третьим лицам имущественные права, переданные по настоящему авторскому договору в целях дистрибьюции или иных способов коммерческого использования Фильма. При этом Студия не освобождается от исполнения имущественных обязательств перед Автором, регламентированных настоящим авторским договором. </w:t>
      </w:r>
      <w:r w:rsidRPr="005C0AF0">
        <w:br/>
        <w:t xml:space="preserve">6. АВТОР РАЗРЕШАЕТ Студии заключать договоры на коммерческое использование Фильма. </w:t>
      </w:r>
      <w:r w:rsidRPr="005C0AF0">
        <w:br/>
        <w:t xml:space="preserve">7. АВТОР СОГЛАШАЕТСЯ с тем, что Студия будет являться единственным обладателем исключительных имущественных прав на Фильм, указанных в пункте 2 настоящего авторского договора. Студии также будут принадлежать исключительные права на </w:t>
      </w:r>
      <w:r w:rsidRPr="005C0AF0">
        <w:lastRenderedPageBreak/>
        <w:t xml:space="preserve">использование указанных результатов творческого труда как объекта авторского права и их отдельных частей в новых аудиовизуальных произведениях, версиях, аранжировках, сериалах, в том числе в переводе и в переработке. </w:t>
      </w:r>
      <w:r w:rsidRPr="005C0AF0">
        <w:br/>
        <w:t xml:space="preserve">8. ДАТОЙ ПЕРЕДАЧИ ПРАВ на Сценарий является дата принятия Сценария Студией. Датой передачи прав на Фильм является дата подписания акта сдачи-приемки Фильма. </w:t>
      </w:r>
      <w:r w:rsidRPr="005C0AF0">
        <w:br/>
        <w:t xml:space="preserve">9. ГАРАНТИИ АВТОРА.  Автор гарантирует, что: </w:t>
      </w:r>
      <w:r w:rsidRPr="005C0AF0">
        <w:br/>
        <w:t xml:space="preserve">не существует в настоящее время и не будет существовать каких-либо обстоятельств, препятствующих использованию Студией Сценария и (или) Фильма в соответствии с настоящим авторским договором; </w:t>
      </w:r>
      <w:r w:rsidRPr="005C0AF0">
        <w:br/>
        <w:t xml:space="preserve">никакие из прав на использование Сценария и (или) Фильма, которые передаются Студии согласно настоящему авторскому договору, в настоящий момент не переданы и не будут переданы третьим лицам; </w:t>
      </w:r>
      <w:r w:rsidRPr="005C0AF0">
        <w:br/>
        <w:t xml:space="preserve">исключительное имущественное право Студии на использование Сценария и Фильма не нарушает и не будет нарушать авторские, смежные и иные права третьих лиц; </w:t>
      </w:r>
      <w:r w:rsidRPr="005C0AF0">
        <w:br/>
        <w:t xml:space="preserve">ни Сценарий, ни какие-либо из его составляющих не нарушают и не будут нарушать имущественные и личные неимущественные права третьих лиц. </w:t>
      </w:r>
      <w:r w:rsidRPr="005C0AF0">
        <w:br/>
        <w:t xml:space="preserve">ответственность за содержание Сценария берет на себя Автор. </w:t>
      </w:r>
      <w:r w:rsidRPr="005C0AF0">
        <w:br/>
        <w:t xml:space="preserve">автор обязуется возместить все убытки, причиненные Студии в результате нарушения предоставленных по настоящему авторскому договору гарантий. </w:t>
      </w:r>
      <w:r w:rsidRPr="005C0AF0">
        <w:br/>
        <w:t xml:space="preserve">10. СТУДИЯ ГАРАНТИРУЕТ, что полученные в соответствии с условиями настоящего авторского договора права, будут использованы ею только в рамках настоящего договора. </w:t>
      </w:r>
      <w:r w:rsidRPr="005C0AF0">
        <w:br/>
        <w:t xml:space="preserve">11. ПРАВА И ОБЯЗАННОСТИ СТОРОН </w:t>
      </w:r>
      <w:r w:rsidRPr="005C0AF0">
        <w:br/>
        <w:t xml:space="preserve">11.1. ПРАВА АВТОРА Автор имеет право, помимо прав, прямо предусмотренных законодательством, участвовать </w:t>
      </w:r>
      <w:r w:rsidR="001E7247" w:rsidRPr="005C0AF0">
        <w:t>за вознаграждение</w:t>
      </w:r>
      <w:r w:rsidRPr="005C0AF0">
        <w:t xml:space="preserve"> в работе над киносценарием и режиссерским сценарием Фильма, а также в работе съемочной группы для дачи пояснений трактовки образов и отдельных сцен Фильма, обсуждении киноматериала и законченного Фильма.  </w:t>
      </w:r>
      <w:r w:rsidRPr="005C0AF0">
        <w:br/>
        <w:t xml:space="preserve">11.2. ПРАВА СТУДИИ, помимо прав, прямо предусмотренных законодательством: </w:t>
      </w:r>
      <w:r w:rsidRPr="005C0AF0">
        <w:br/>
        <w:t xml:space="preserve">11.2.1 требовать от Автора доработки Сценария или внесения в него изменений. Требования должны представляться Автору в письменной форме с точным указанием существа необходимых доработок или изменений; </w:t>
      </w:r>
      <w:r w:rsidRPr="005C0AF0">
        <w:br/>
        <w:t xml:space="preserve">11.2.2 приглашать с уведомлением Автора третьих лиц для доработки Сценария или внесения в него изменений, не нарушающих общую художественную концепцию Сценария и личные неимущественные права Автора; </w:t>
      </w:r>
      <w:r w:rsidRPr="005C0AF0">
        <w:br/>
        <w:t xml:space="preserve">11.2.3 использовать Сценарий для всех видов коммерческой деятельности при условии заключения с Автором отдельного договора о его участии в этой деятельности; </w:t>
      </w:r>
      <w:r w:rsidRPr="005C0AF0">
        <w:br/>
        <w:t xml:space="preserve">11.2.4 передавать права и обязанности, предусмотренные настоящим авторским договором, третьим лицам; </w:t>
      </w:r>
      <w:r w:rsidRPr="005C0AF0">
        <w:br/>
        <w:t xml:space="preserve">11.2.5 использовать отдельные части Сценария для всех видов рекламы Фильма.  </w:t>
      </w:r>
      <w:r w:rsidRPr="005C0AF0">
        <w:br/>
        <w:t xml:space="preserve">11.3. ОБЯЗАННОСТИ АВТОРА: </w:t>
      </w:r>
      <w:r w:rsidRPr="005C0AF0">
        <w:br/>
        <w:t xml:space="preserve">11.3.1 предоставить Сценарий Студии в печатной форме в </w:t>
      </w:r>
      <w:r w:rsidR="001E7247">
        <w:t xml:space="preserve">двух </w:t>
      </w:r>
      <w:r w:rsidRPr="005C0AF0">
        <w:t xml:space="preserve">экземплярах и в электронной форме в </w:t>
      </w:r>
      <w:r w:rsidR="001E7247">
        <w:t>трёх</w:t>
      </w:r>
      <w:r w:rsidRPr="005C0AF0">
        <w:t xml:space="preserve"> экземплярах под расписку или почтовым отправлением с уведомлением о вручении не позднее </w:t>
      </w:r>
      <w:r w:rsidR="001E7247">
        <w:t>11 апреля 2011</w:t>
      </w:r>
      <w:r w:rsidRPr="005C0AF0">
        <w:t xml:space="preserve"> г. Каждый печатный экземпляр Сценария должен быть подписан Автором постранично. Для оповещения о своих исключительных имущественных правах Автор вправе использовать знак охраны авторского права, который помещается на каждом экземпляре Сценария и обязательно состоит из трех элементов: латинской буквы «С» в окружности: ©; имени (наименования) обладателя исключительных имущественных прав; года первого опубликования Сценария. Под опубликованием применительно к настоящему авторскому договору понимается передача Автором Студии права собственности на экземпляр Сценария; </w:t>
      </w:r>
      <w:r w:rsidRPr="005C0AF0">
        <w:br/>
        <w:t xml:space="preserve">11.3.2 по предложению Студии доработать Сценарий либо внести в него изменения в срок, установленный соглашением Сторон. Студия вправе требовать доработки Сценария </w:t>
      </w:r>
      <w:r w:rsidRPr="005C0AF0">
        <w:lastRenderedPageBreak/>
        <w:t xml:space="preserve">или внесения в него изменений, не нарушающих общую художественную концепцию Сценария и не наносящих ущерб личным неимущественным правам Автора, и приглашать за свой счет для этих целей третьих лиц с письменного согласия Автора. При этом Студия обязуется строить свои договорные отношения с указанными лицами таким образом, чтобы вознаграждение этих лиц не затрагивало вознаграждение Автора, не нарушало его права и законные интересы, он был указан в титрах Фильма; </w:t>
      </w:r>
      <w:r w:rsidRPr="005C0AF0">
        <w:br/>
        <w:t xml:space="preserve">11.3.3 самостоятельно, без привлечения Студии, разрешать все претензии третьих лиц, связанные непосредственно со Сценарием, кроме случаев, когда эти претензии касаются изменений, оговоренных в абзаце шестом настоящего пункта и пункте 5 настоящего авторского договора; </w:t>
      </w:r>
      <w:r w:rsidRPr="005C0AF0">
        <w:br/>
        <w:t xml:space="preserve">11.3.4 в период действия настоящего авторского договора не заключать с третьими лицами договоров на создание (передачу прав) литературных сценариев, продолжающих сюжетную линию Сценария и (или) Фильма или использующих образы, созданные в Сценарии и (или) Фильме, а также не передавать третьим лицам права на осуществление такого рода продолжений; </w:t>
      </w:r>
      <w:r w:rsidRPr="005C0AF0">
        <w:br/>
        <w:t>11.3.5 не разглашать условия настоящего авторского договора</w:t>
      </w:r>
      <w:r w:rsidRPr="005C0AF0">
        <w:br/>
        <w:t>11.4. ОБЯЗАННОСТИ СТУДИИ:</w:t>
      </w:r>
    </w:p>
    <w:p w:rsidR="005C0AF0" w:rsidRPr="005C0AF0" w:rsidRDefault="005C0AF0" w:rsidP="005C0AF0">
      <w:pPr>
        <w:jc w:val="both"/>
      </w:pPr>
      <w:r w:rsidRPr="005C0AF0">
        <w:t>а) Рассмотреть представленный Автором Сценарий и в течение 30 дней со дня его получения письменно известить Автора о принятии, отклонении (с мотивировкой), необходимости доработки Сценария или внесения в него изменений (с точным указанием требований).</w:t>
      </w:r>
    </w:p>
    <w:p w:rsidR="005C0AF0" w:rsidRPr="005C0AF0" w:rsidRDefault="005C0AF0" w:rsidP="005C0AF0">
      <w:pPr>
        <w:jc w:val="both"/>
      </w:pPr>
      <w:r w:rsidRPr="005C0AF0">
        <w:t>Если по истечении 30 дней со дня получения Сценария Студия не направила Автору извещение о результатах рассмотрения Сценария, Сценарий считается принятым и утвержденным Студией в представленном варианте.</w:t>
      </w:r>
    </w:p>
    <w:p w:rsidR="005C0AF0" w:rsidRPr="005C0AF0" w:rsidRDefault="005C0AF0" w:rsidP="005C0AF0">
      <w:pPr>
        <w:jc w:val="both"/>
      </w:pPr>
      <w:r w:rsidRPr="005C0AF0">
        <w:t xml:space="preserve">Срок на принятие Сценария, по которому необходимо получить специальное заключение, может быть продлен Студией, но не более чем на 30 дней, с письменным уведомлением Автора. </w:t>
      </w:r>
    </w:p>
    <w:p w:rsidR="005C0AF0" w:rsidRPr="005C0AF0" w:rsidRDefault="005C0AF0" w:rsidP="005C0AF0">
      <w:pPr>
        <w:jc w:val="both"/>
      </w:pPr>
      <w:r w:rsidRPr="005C0AF0">
        <w:t>Обязательства Автора по созданию Сценария считаются исполненными со дня принятия Сценария Студией;</w:t>
      </w:r>
    </w:p>
    <w:p w:rsidR="005C0AF0" w:rsidRPr="005C0AF0" w:rsidRDefault="005C0AF0" w:rsidP="005C0AF0">
      <w:pPr>
        <w:jc w:val="both"/>
      </w:pPr>
      <w:r w:rsidRPr="005C0AF0">
        <w:t>б) осуществить расчеты с Автором в соответствии с настоящим авторским договором;</w:t>
      </w:r>
    </w:p>
    <w:p w:rsidR="005C0AF0" w:rsidRPr="005C0AF0" w:rsidRDefault="005C0AF0" w:rsidP="005C0AF0">
      <w:pPr>
        <w:jc w:val="both"/>
      </w:pPr>
      <w:r w:rsidRPr="005C0AF0">
        <w:t xml:space="preserve">в) обеспечить Автора консультациями по вопросам, связанным с фильмопроизводством, оказывать помощь Автору в получении необходимых для работы материалов из библиотек, архивов и других источников с отнесением затрат на счет Автора; </w:t>
      </w:r>
    </w:p>
    <w:p w:rsidR="005C0AF0" w:rsidRPr="005C0AF0" w:rsidRDefault="005C0AF0" w:rsidP="005C0AF0">
      <w:pPr>
        <w:jc w:val="both"/>
      </w:pPr>
      <w:r w:rsidRPr="005C0AF0">
        <w:t xml:space="preserve">г) вносить изменения в название Фильма по согласованию с Автором и режиссером-постановщиком Фильма; при невозможности достигнуть соглашения относительно окончательного названия Фильма название Фильма определяется Студией; </w:t>
      </w:r>
    </w:p>
    <w:p w:rsidR="005C0AF0" w:rsidRPr="005C0AF0" w:rsidRDefault="005C0AF0" w:rsidP="005C0AF0">
      <w:pPr>
        <w:jc w:val="both"/>
      </w:pPr>
      <w:r w:rsidRPr="005C0AF0">
        <w:t>д) уплачивать за Автора обязательные страховые взносы в соответствии с законодательством;</w:t>
      </w:r>
    </w:p>
    <w:p w:rsidR="005C0AF0" w:rsidRPr="005C0AF0" w:rsidRDefault="005C0AF0" w:rsidP="005C0AF0">
      <w:pPr>
        <w:jc w:val="both"/>
      </w:pPr>
      <w:r w:rsidRPr="005C0AF0">
        <w:t>12. ДОРАБОТКА СЦЕНАРИЯ И ВНЕСЕНИЕ В НЕГО ИЗМЕНЕНИЙ. Стороны взаимно договорились, что в процессе создания Сценария или производства Фильма может потребоваться доработка Сценария или внесение в него изменений. Автор осуществляет доработку Сценария либо вносит в него изменения по первому требованию Студии, предъявленному в письменном виде с точным указанием существа необходимых доработок или изменений. Сроки осуществления доработок или внесения изменений устанавливаются письменным соглашением Сторон.</w:t>
      </w:r>
    </w:p>
    <w:p w:rsidR="005C0AF0" w:rsidRPr="005C0AF0" w:rsidRDefault="005C0AF0" w:rsidP="005C0AF0">
      <w:pPr>
        <w:jc w:val="both"/>
      </w:pPr>
      <w:r w:rsidRPr="005C0AF0">
        <w:t xml:space="preserve">Студия имеет право привлечь к работе по доработке Сценария (внесения изменений) третьих лиц за свой счет, если Автор отказывается осуществить доработку Сценария (внести изменения) или осуществленные доработки (внесенные изменения) не соответствуют требованиям Студии. При этом Автор не вправе препятствовать осуществлению этими лицами указанной работы и использованию имени других Авторов в титрах в качестве соавторов, если таковое использование потребуется. </w:t>
      </w:r>
    </w:p>
    <w:p w:rsidR="005C0AF0" w:rsidRPr="005C0AF0" w:rsidRDefault="005C0AF0" w:rsidP="005C0AF0">
      <w:pPr>
        <w:jc w:val="both"/>
      </w:pPr>
      <w:r w:rsidRPr="005C0AF0">
        <w:t xml:space="preserve">13 ВОЗНАГРАЖДЕНИЕ </w:t>
      </w:r>
    </w:p>
    <w:p w:rsidR="005C0AF0" w:rsidRPr="005C0AF0" w:rsidRDefault="005C0AF0" w:rsidP="005C0AF0">
      <w:pPr>
        <w:jc w:val="both"/>
      </w:pPr>
      <w:r w:rsidRPr="005C0AF0">
        <w:lastRenderedPageBreak/>
        <w:t>13.1. За создание и передачу прав на использование Сценария</w:t>
      </w:r>
      <w:r w:rsidRPr="005C0AF0">
        <w:rPr>
          <w:rFonts w:ascii="Verdana" w:hAnsi="Verdana" w:cs="Arial"/>
          <w:color w:val="00008B"/>
        </w:rPr>
        <w:t xml:space="preserve"> </w:t>
      </w:r>
      <w:r w:rsidRPr="005C0AF0">
        <w:t xml:space="preserve">Студия выплачивает Автору вознаграждение путём перечисления на лицевой банковский счет Автора в размере, эквивалентном </w:t>
      </w:r>
      <w:r w:rsidR="003A45F4">
        <w:t>10</w:t>
      </w:r>
      <w:r w:rsidR="001E7247">
        <w:t>0</w:t>
      </w:r>
      <w:r w:rsidRPr="005C0AF0">
        <w:t xml:space="preserve"> базовым величинам, в порядке, установленном законодательством, исходя из размера базовой величины, действующей на день выплаты. Выплата вознаграждения производится Студией в срок не позднее 30 дней со дня подписания соответствующего документа, являющегося основанием для выплаты</w:t>
      </w:r>
    </w:p>
    <w:p w:rsidR="005C0AF0" w:rsidRPr="005C0AF0" w:rsidRDefault="005C0AF0" w:rsidP="005C0AF0">
      <w:r w:rsidRPr="005C0AF0">
        <w:t xml:space="preserve">13.2. За передачу исключительных имущественных прав на Фильм Студия выплачивает Автору вознаграждение в размере </w:t>
      </w:r>
      <w:r w:rsidR="001E7247">
        <w:t>20%</w:t>
      </w:r>
      <w:r w:rsidRPr="005C0AF0">
        <w:t xml:space="preserve"> процентов от дохода Студии за каждый случай использования Фильма. </w:t>
      </w:r>
      <w:r w:rsidRPr="005C0AF0">
        <w:br/>
        <w:t xml:space="preserve">13.3. Выплата Автору указанного в пункте 13.2  вознаграждения производится в течение всего срока действия настоящего авторского договора каждые шесть месяцев на основании документов, подтверждающих размер дохода Студии за каждый вид использования Фильма, и расчета авторского вознаграждения. </w:t>
      </w:r>
      <w:r w:rsidRPr="005C0AF0">
        <w:br/>
        <w:t xml:space="preserve">13.4. При необходимости участия Автора в написании киносценария и режиссерского сценария Фильма, а также в работе съемочной группы Автору полагается дополнительное вознаграждение по отдельным договорам, заключаемым между Сторонами. </w:t>
      </w:r>
      <w:r w:rsidRPr="005C0AF0">
        <w:br/>
        <w:t>13.5. В случае перечисления вознаграждения на лицевой банковский счет Автора комиссионные сборы банка оплачивает Автор</w:t>
      </w:r>
    </w:p>
    <w:p w:rsidR="005C0AF0" w:rsidRPr="005C0AF0" w:rsidRDefault="005C0AF0" w:rsidP="005C0AF0">
      <w:r w:rsidRPr="005C0AF0">
        <w:t xml:space="preserve">13.6. При нарушении Студией порядка и сроков выплаты вознаграждения, предусмотренных настоящим авторским договором, Студия уплачивает Автору пеню в размере </w:t>
      </w:r>
      <w:r w:rsidR="001E7247">
        <w:t xml:space="preserve">0.5% </w:t>
      </w:r>
      <w:r w:rsidRPr="005C0AF0">
        <w:t xml:space="preserve">процентов от подлежащей выплате суммы за каждый день просрочки. </w:t>
      </w:r>
      <w:r w:rsidRPr="005C0AF0">
        <w:br/>
        <w:t xml:space="preserve">14. ОТВЕТСТВЕННОСТЬ СТОРОН. За неисполнение или ненадлежащее исполнение взятых на себя обязательств по настоящему авторскому договору Стороны несут ответственность в соответствии с настоящим авторским договором и законодательством. </w:t>
      </w:r>
      <w:r w:rsidRPr="005C0AF0">
        <w:br/>
        <w:t xml:space="preserve">15. УСЛОВИЯ ИЗМЕНЕНИЯ И РАСТОРЖЕНИЯ АВТОРСКОГО ДОГОВОРА </w:t>
      </w:r>
      <w:r w:rsidRPr="005C0AF0">
        <w:br/>
        <w:t xml:space="preserve">15.1. Все изменения и дополнения к настоящему договору совершаются в письменной форме, оформляются как дополнительные соглашения к настоящему авторскому договору и подписываются Сторонами. </w:t>
      </w:r>
      <w:r w:rsidRPr="005C0AF0">
        <w:br/>
        <w:t xml:space="preserve">15.2. Настоящий авторский договор может быть расторгнут по соглашению Сторон. </w:t>
      </w:r>
      <w:r w:rsidRPr="005C0AF0">
        <w:br/>
        <w:t xml:space="preserve">15.3. Студия имеет право расторгнуть настоящий авторский договор и взыскать с Автора все выплаченные ему к этому времени по настоящему авторскому договору суммы в случае: </w:t>
      </w:r>
      <w:r w:rsidRPr="005C0AF0">
        <w:br/>
        <w:t xml:space="preserve">непредоставления Автором Сценария в срок, указанный в подпункте 11.3.2 настоящего авторского договора, или в срок, обусловленный для осуществления доработки Сценария или внесения в него изменений; </w:t>
      </w:r>
      <w:r w:rsidRPr="005C0AF0">
        <w:br/>
        <w:t xml:space="preserve">предоставления Автором Сценария, не отвечающего условиям, предусмотренным в подпункте 11.2.1 настоящего авторского договора; </w:t>
      </w:r>
      <w:r w:rsidRPr="005C0AF0">
        <w:br/>
        <w:t xml:space="preserve">признания судом недобросовестности Автора в создании Сценария; </w:t>
      </w:r>
      <w:r w:rsidRPr="005C0AF0">
        <w:br/>
        <w:t xml:space="preserve">нарушения Автором подпункта 11.2.5 настоящего авторского договора; </w:t>
      </w:r>
      <w:r w:rsidRPr="005C0AF0">
        <w:br/>
        <w:t xml:space="preserve">отклонения Сценария экспертным советом Департамента; </w:t>
      </w:r>
      <w:r w:rsidRPr="005C0AF0">
        <w:br/>
        <w:t xml:space="preserve">привлечения Автором без письменного согласия Студии третьих лиц (соавторов) для написания Сценария в целом или его части. </w:t>
      </w:r>
      <w:r w:rsidRPr="005C0AF0">
        <w:br/>
        <w:t xml:space="preserve">15.4. Если Студия отказывается от Сценария до его утверждения, настоящий авторский договор расторгается с сохранением за Автором исключительных имущественных прав на Сценарий. Никакие выплаты Автору не производятся. </w:t>
      </w:r>
      <w:r w:rsidRPr="005C0AF0">
        <w:br/>
        <w:t xml:space="preserve">15.5. Автор имеет право расторгнуть настоящий авторский договор с сохранением всех ранее выплаченных сумм в случае привлечения Студией для написания Сценария третьих лиц без письменного согласия Автора. </w:t>
      </w:r>
      <w:r w:rsidRPr="005C0AF0">
        <w:br/>
        <w:t xml:space="preserve">15.6. Автор может в любой момент расторгнуть настоящий авторский договор в одностороннем порядке при условии возмещения Студии всех убытков, понесенных на производство и (или) распространение Фильма. Размер сумм, подлежащих возмещению, и порядок их выплаты определяется Студией. </w:t>
      </w:r>
      <w:r w:rsidRPr="005C0AF0">
        <w:br/>
      </w:r>
      <w:r w:rsidRPr="005C0AF0">
        <w:lastRenderedPageBreak/>
        <w:t xml:space="preserve">15.7. При расторжении настоящего авторского договора все переданные по настоящему авторскому договору права на Сценарий возвращаются Автору. </w:t>
      </w:r>
      <w:r w:rsidRPr="005C0AF0">
        <w:br/>
        <w:t xml:space="preserve">16. СПОРЫ. Спорные вопросы, возникающие между Сторонами в ходе исполнения настоящего авторского договора, разрешаются путем переговоров, а при недостижении соглашения - в судебном порядке в соответствии с законодательством. </w:t>
      </w:r>
      <w:r w:rsidRPr="005C0AF0">
        <w:br/>
        <w:t xml:space="preserve">17. ОСОБЫЕ УСЛОВИЯ </w:t>
      </w:r>
      <w:r w:rsidRPr="005C0AF0">
        <w:br/>
        <w:t xml:space="preserve">17.1. Имя и фамилия Автора указываются в титрах Фильма, а также во всех связанных с Фильмом рекламно-информационных материалах. </w:t>
      </w:r>
      <w:r w:rsidRPr="005C0AF0">
        <w:br/>
        <w:t xml:space="preserve">17.2. В случае выезда Автора за пределы места постоянного проживания по согласованию со Студией в целях выполнения условий настоящего авторского договора Студия компенсирует Автору фактически понесенные им расходы на проезд к указанному месту и обратно, проживание и питание. Данное положение действует только при документальном подтверждении Автором таких расходов. При этом соответствующие документы представляются Автором Студии в оригинале. </w:t>
      </w:r>
      <w:r w:rsidRPr="005C0AF0">
        <w:br/>
        <w:t xml:space="preserve">17.3. . В случае, если Студия не осуществит кинематографическое использование Сценария в течение </w:t>
      </w:r>
      <w:r w:rsidR="003571B2">
        <w:t xml:space="preserve">месяца </w:t>
      </w:r>
      <w:r w:rsidRPr="005C0AF0">
        <w:t xml:space="preserve">с момента подписания акта сдачи-приемки  готового Сценария, Сценарий возвращается Автору. При этом суммы, выплаченные Автору, Студии не возвращаются, иные выплаты Автору не производятся. </w:t>
      </w:r>
      <w:r w:rsidRPr="005C0AF0">
        <w:br/>
        <w:t xml:space="preserve">17.4. При осуществлении Студией кинематографического использования Сценария Автор теряет право на дальнейшее использование этого Сценария. </w:t>
      </w:r>
      <w:r w:rsidRPr="005C0AF0">
        <w:br/>
        <w:t xml:space="preserve">18. ЗАКЛЮЧИТЕЛЬНЫЕ ПОЛОЖЕНИЯ </w:t>
      </w:r>
      <w:r w:rsidRPr="005C0AF0">
        <w:br/>
        <w:t xml:space="preserve">18.1.  Настоящий авторский договор составлен в 2-х экз., имеющих одинаковую юридическую силу, по одному- для каждой из Сторон. </w:t>
      </w:r>
      <w:r w:rsidRPr="005C0AF0">
        <w:br/>
        <w:t xml:space="preserve">18.2. Настоящий авторский договор вступает в силу со дня подписания его Сторонами и действует в течение всего срока действия авторских прав на Фильм на территории всех стран. </w:t>
      </w:r>
      <w:r w:rsidRPr="005C0AF0">
        <w:br/>
        <w:t xml:space="preserve">18.3. Если после заключения и до прекращения действия настоящего авторского договора будет принят акт законодательства, устанавливающий обязательные для Сторон правила, отличающиеся от тех, что действовали при заключении настоящего авторского договора, условия настоящего авторского договора должны быть приведены в соответствие с законодательством, если иное не предусмотрено законодательством. </w:t>
      </w:r>
      <w:r w:rsidRPr="005C0AF0">
        <w:br/>
        <w:t xml:space="preserve">18.4 При изменениях своих места жительства, паспортных данных Автор должен в течение пяти рабочих дней сообщить об этом Студии. </w:t>
      </w:r>
      <w:r w:rsidRPr="005C0AF0">
        <w:br/>
        <w:t xml:space="preserve">18.5. Взаимоотношения Сторон, не урегулированные настоящим авторским договором, регулируются законодательством </w:t>
      </w:r>
    </w:p>
    <w:p w:rsidR="005C0AF0" w:rsidRPr="005C0AF0" w:rsidRDefault="005C0AF0" w:rsidP="005C0AF0"/>
    <w:p w:rsidR="005C0AF0" w:rsidRPr="005C0AF0" w:rsidRDefault="005C0AF0" w:rsidP="005C0AF0"/>
    <w:p w:rsidR="003571B2" w:rsidRPr="003571B2" w:rsidRDefault="003A45F4" w:rsidP="003A45F4">
      <w:pPr>
        <w:jc w:val="center"/>
      </w:pPr>
      <w:r>
        <w:t xml:space="preserve">РЕКВИЗИТЫ И ПОДПИСИ СТОРОН </w:t>
      </w:r>
      <w:r w:rsidR="003571B2" w:rsidRPr="003571B2">
        <w:br/>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874"/>
        <w:gridCol w:w="64"/>
        <w:gridCol w:w="3507"/>
      </w:tblGrid>
      <w:tr w:rsidR="00CC19B5" w:rsidRPr="003571B2" w:rsidTr="003571B2">
        <w:trPr>
          <w:tblCellSpacing w:w="15" w:type="dxa"/>
        </w:trPr>
        <w:tc>
          <w:tcPr>
            <w:tcW w:w="0" w:type="auto"/>
            <w:shd w:val="clear" w:color="auto" w:fill="FFFFFF"/>
            <w:vAlign w:val="center"/>
            <w:hideMark/>
          </w:tcPr>
          <w:p w:rsidR="003571B2" w:rsidRPr="003571B2" w:rsidRDefault="003A45F4" w:rsidP="003571B2">
            <w:r>
              <w:t xml:space="preserve"> </w:t>
            </w:r>
            <w:r w:rsidR="003571B2" w:rsidRPr="003571B2">
              <w:t>Студия:</w:t>
            </w:r>
          </w:p>
        </w:tc>
        <w:tc>
          <w:tcPr>
            <w:tcW w:w="0" w:type="auto"/>
            <w:shd w:val="clear" w:color="auto" w:fill="FFFFFF"/>
            <w:vAlign w:val="center"/>
            <w:hideMark/>
          </w:tcPr>
          <w:p w:rsidR="003571B2" w:rsidRPr="003571B2" w:rsidRDefault="003571B2" w:rsidP="003571B2"/>
        </w:tc>
        <w:tc>
          <w:tcPr>
            <w:tcW w:w="0" w:type="auto"/>
            <w:shd w:val="clear" w:color="auto" w:fill="FFFFFF"/>
            <w:vAlign w:val="center"/>
            <w:hideMark/>
          </w:tcPr>
          <w:p w:rsidR="003571B2" w:rsidRPr="003571B2" w:rsidRDefault="003571B2" w:rsidP="003571B2">
            <w:r w:rsidRPr="003571B2">
              <w:t>Автор:</w:t>
            </w:r>
          </w:p>
        </w:tc>
      </w:tr>
      <w:tr w:rsidR="00CC19B5" w:rsidRPr="003571B2" w:rsidTr="003571B2">
        <w:trPr>
          <w:tblCellSpacing w:w="15" w:type="dxa"/>
        </w:trPr>
        <w:tc>
          <w:tcPr>
            <w:tcW w:w="0" w:type="auto"/>
            <w:shd w:val="clear" w:color="auto" w:fill="FFFFFF"/>
            <w:vAlign w:val="center"/>
            <w:hideMark/>
          </w:tcPr>
          <w:p w:rsidR="003571B2" w:rsidRPr="003571B2" w:rsidRDefault="003A45F4" w:rsidP="003571B2">
            <w:r>
              <w:t xml:space="preserve"> </w:t>
            </w:r>
            <w:r w:rsidR="003571B2">
              <w:t>«Никита и сыновья с внуками»</w:t>
            </w:r>
          </w:p>
        </w:tc>
        <w:tc>
          <w:tcPr>
            <w:tcW w:w="0" w:type="auto"/>
            <w:shd w:val="clear" w:color="auto" w:fill="FFFFFF"/>
            <w:vAlign w:val="center"/>
            <w:hideMark/>
          </w:tcPr>
          <w:p w:rsidR="003571B2" w:rsidRPr="003571B2" w:rsidRDefault="003571B2" w:rsidP="003571B2"/>
        </w:tc>
        <w:tc>
          <w:tcPr>
            <w:tcW w:w="0" w:type="auto"/>
            <w:shd w:val="clear" w:color="auto" w:fill="FFFFFF"/>
            <w:vAlign w:val="center"/>
            <w:hideMark/>
          </w:tcPr>
          <w:p w:rsidR="003571B2" w:rsidRPr="003571B2" w:rsidRDefault="00BE6F3F" w:rsidP="003571B2">
            <w:r>
              <w:t>Горшунов Андрей Иванович</w:t>
            </w:r>
          </w:p>
        </w:tc>
      </w:tr>
      <w:tr w:rsidR="00CC19B5" w:rsidRPr="003571B2" w:rsidTr="003571B2">
        <w:trPr>
          <w:tblCellSpacing w:w="15" w:type="dxa"/>
        </w:trPr>
        <w:tc>
          <w:tcPr>
            <w:tcW w:w="0" w:type="auto"/>
            <w:shd w:val="clear" w:color="auto" w:fill="FFFFFF"/>
            <w:vAlign w:val="center"/>
            <w:hideMark/>
          </w:tcPr>
          <w:p w:rsidR="003571B2" w:rsidRPr="003571B2" w:rsidRDefault="003A45F4" w:rsidP="003571B2">
            <w:r>
              <w:t xml:space="preserve"> </w:t>
            </w:r>
            <w:r w:rsidR="003571B2">
              <w:t>ул. Базисная 12</w:t>
            </w:r>
          </w:p>
        </w:tc>
        <w:tc>
          <w:tcPr>
            <w:tcW w:w="0" w:type="auto"/>
            <w:shd w:val="clear" w:color="auto" w:fill="FFFFFF"/>
            <w:vAlign w:val="center"/>
            <w:hideMark/>
          </w:tcPr>
          <w:p w:rsidR="003571B2" w:rsidRPr="003571B2" w:rsidRDefault="003571B2" w:rsidP="003571B2"/>
        </w:tc>
        <w:tc>
          <w:tcPr>
            <w:tcW w:w="0" w:type="auto"/>
            <w:shd w:val="clear" w:color="auto" w:fill="FFFFFF"/>
            <w:vAlign w:val="center"/>
            <w:hideMark/>
          </w:tcPr>
          <w:p w:rsidR="003571B2" w:rsidRPr="003571B2" w:rsidRDefault="003571B2" w:rsidP="003571B2">
            <w:r>
              <w:t>ул. Коллекторная 2 кв. 4</w:t>
            </w:r>
          </w:p>
        </w:tc>
      </w:tr>
      <w:tr w:rsidR="00CC19B5" w:rsidRPr="003571B2" w:rsidTr="004660D6">
        <w:trPr>
          <w:tblCellSpacing w:w="15" w:type="dxa"/>
        </w:trPr>
        <w:tc>
          <w:tcPr>
            <w:tcW w:w="0" w:type="auto"/>
            <w:shd w:val="clear" w:color="auto" w:fill="FFFFFF"/>
            <w:hideMark/>
          </w:tcPr>
          <w:tbl>
            <w:tblPr>
              <w:tblW w:w="9720" w:type="dxa"/>
              <w:shd w:val="clear" w:color="auto" w:fill="FFFFFF"/>
              <w:tblCellMar>
                <w:left w:w="0" w:type="dxa"/>
                <w:right w:w="0" w:type="dxa"/>
              </w:tblCellMar>
              <w:tblLook w:val="04A0" w:firstRow="1" w:lastRow="0" w:firstColumn="1" w:lastColumn="0" w:noHBand="0" w:noVBand="1"/>
            </w:tblPr>
            <w:tblGrid>
              <w:gridCol w:w="9720"/>
            </w:tblGrid>
            <w:tr w:rsidR="003A45F4" w:rsidRPr="003A45F4" w:rsidTr="00851347">
              <w:tc>
                <w:tcPr>
                  <w:tcW w:w="0" w:type="auto"/>
                  <w:tcBorders>
                    <w:top w:val="nil"/>
                    <w:left w:val="nil"/>
                    <w:bottom w:val="nil"/>
                    <w:right w:val="nil"/>
                  </w:tcBorders>
                  <w:shd w:val="clear" w:color="auto" w:fill="FFFFFF"/>
                  <w:tcMar>
                    <w:top w:w="75" w:type="dxa"/>
                    <w:left w:w="75" w:type="dxa"/>
                    <w:bottom w:w="75" w:type="dxa"/>
                    <w:right w:w="75" w:type="dxa"/>
                  </w:tcMar>
                  <w:hideMark/>
                </w:tcPr>
                <w:p w:rsidR="003A45F4" w:rsidRPr="003A45F4" w:rsidRDefault="003A45F4" w:rsidP="003A45F4">
                  <w:r>
                    <w:t>Минск</w:t>
                  </w:r>
                </w:p>
              </w:tc>
            </w:tr>
            <w:tr w:rsidR="003A45F4" w:rsidRPr="003A45F4" w:rsidTr="00851347">
              <w:tc>
                <w:tcPr>
                  <w:tcW w:w="0" w:type="auto"/>
                  <w:tcBorders>
                    <w:top w:val="nil"/>
                    <w:left w:val="nil"/>
                    <w:bottom w:val="nil"/>
                    <w:right w:val="nil"/>
                  </w:tcBorders>
                  <w:shd w:val="clear" w:color="auto" w:fill="FFFFFF"/>
                  <w:tcMar>
                    <w:top w:w="75" w:type="dxa"/>
                    <w:left w:w="75" w:type="dxa"/>
                    <w:bottom w:w="75" w:type="dxa"/>
                    <w:right w:w="75" w:type="dxa"/>
                  </w:tcMar>
                  <w:hideMark/>
                </w:tcPr>
                <w:p w:rsidR="003A45F4" w:rsidRPr="003A45F4" w:rsidRDefault="003A45F4" w:rsidP="003A45F4">
                  <w:r>
                    <w:t xml:space="preserve">Минская </w:t>
                  </w:r>
                  <w:r w:rsidRPr="003A45F4">
                    <w:t>область</w:t>
                  </w:r>
                </w:p>
              </w:tc>
            </w:tr>
            <w:tr w:rsidR="003A45F4" w:rsidRPr="003A45F4" w:rsidTr="00851347">
              <w:tc>
                <w:tcPr>
                  <w:tcW w:w="0" w:type="auto"/>
                  <w:tcBorders>
                    <w:top w:val="nil"/>
                    <w:left w:val="nil"/>
                    <w:bottom w:val="nil"/>
                    <w:right w:val="nil"/>
                  </w:tcBorders>
                  <w:shd w:val="clear" w:color="auto" w:fill="FFFFFF"/>
                  <w:tcMar>
                    <w:top w:w="75" w:type="dxa"/>
                    <w:left w:w="75" w:type="dxa"/>
                    <w:bottom w:w="75" w:type="dxa"/>
                    <w:right w:w="75" w:type="dxa"/>
                  </w:tcMar>
                  <w:hideMark/>
                </w:tcPr>
                <w:p w:rsidR="003A45F4" w:rsidRPr="003A45F4" w:rsidRDefault="003A45F4" w:rsidP="003A45F4">
                  <w:r w:rsidRPr="003A45F4">
                    <w:t>210022</w:t>
                  </w:r>
                </w:p>
              </w:tc>
            </w:tr>
            <w:tr w:rsidR="003A45F4" w:rsidRPr="003A45F4" w:rsidTr="00851347">
              <w:tc>
                <w:tcPr>
                  <w:tcW w:w="0" w:type="auto"/>
                  <w:tcBorders>
                    <w:top w:val="nil"/>
                    <w:left w:val="nil"/>
                    <w:bottom w:val="nil"/>
                    <w:right w:val="nil"/>
                  </w:tcBorders>
                  <w:shd w:val="clear" w:color="auto" w:fill="FFFFFF"/>
                  <w:tcMar>
                    <w:top w:w="75" w:type="dxa"/>
                    <w:left w:w="75" w:type="dxa"/>
                    <w:bottom w:w="75" w:type="dxa"/>
                    <w:right w:w="75" w:type="dxa"/>
                  </w:tcMar>
                  <w:hideMark/>
                </w:tcPr>
                <w:p w:rsidR="003A45F4" w:rsidRPr="003A45F4" w:rsidRDefault="003A45F4" w:rsidP="003A45F4">
                  <w:r w:rsidRPr="003A45F4">
                    <w:t>Республика Беларусь</w:t>
                  </w:r>
                </w:p>
              </w:tc>
            </w:tr>
          </w:tbl>
          <w:p w:rsidR="003A45F4" w:rsidRPr="006A2FFB" w:rsidRDefault="003A45F4" w:rsidP="003A45F4"/>
        </w:tc>
        <w:tc>
          <w:tcPr>
            <w:tcW w:w="0" w:type="auto"/>
            <w:shd w:val="clear" w:color="auto" w:fill="FFFFFF"/>
            <w:vAlign w:val="center"/>
            <w:hideMark/>
          </w:tcPr>
          <w:p w:rsidR="003A45F4" w:rsidRPr="003571B2" w:rsidRDefault="003A45F4" w:rsidP="003571B2"/>
        </w:tc>
        <w:tc>
          <w:tcPr>
            <w:tcW w:w="0" w:type="auto"/>
            <w:shd w:val="clear" w:color="auto" w:fill="FFFFFF"/>
            <w:vAlign w:val="center"/>
            <w:hideMark/>
          </w:tcPr>
          <w:p w:rsidR="003A45F4" w:rsidRPr="003571B2" w:rsidRDefault="003A45F4" w:rsidP="003571B2">
            <w:r>
              <w:t>МР 6663311, Октябрьский РОВД г.</w:t>
            </w:r>
            <w:r w:rsidR="00CC19B5">
              <w:t xml:space="preserve"> </w:t>
            </w:r>
            <w:r>
              <w:t>Минска</w:t>
            </w:r>
          </w:p>
        </w:tc>
      </w:tr>
      <w:tr w:rsidR="00CC19B5" w:rsidRPr="003571B2" w:rsidTr="006B2176">
        <w:trPr>
          <w:tblCellSpacing w:w="15" w:type="dxa"/>
        </w:trPr>
        <w:tc>
          <w:tcPr>
            <w:tcW w:w="0" w:type="auto"/>
            <w:shd w:val="clear" w:color="auto" w:fill="FFFFFF"/>
            <w:hideMark/>
          </w:tcPr>
          <w:tbl>
            <w:tblPr>
              <w:tblW w:w="9720" w:type="dxa"/>
              <w:shd w:val="clear" w:color="auto" w:fill="FFFFFF"/>
              <w:tblCellMar>
                <w:left w:w="0" w:type="dxa"/>
                <w:right w:w="0" w:type="dxa"/>
              </w:tblCellMar>
              <w:tblLook w:val="04A0" w:firstRow="1" w:lastRow="0" w:firstColumn="1" w:lastColumn="0" w:noHBand="0" w:noVBand="1"/>
            </w:tblPr>
            <w:tblGrid>
              <w:gridCol w:w="600"/>
              <w:gridCol w:w="9120"/>
            </w:tblGrid>
            <w:tr w:rsidR="00CC19B5" w:rsidRPr="003A45F4" w:rsidTr="00851347">
              <w:tc>
                <w:tcPr>
                  <w:tcW w:w="600" w:type="dxa"/>
                  <w:tcBorders>
                    <w:top w:val="nil"/>
                    <w:left w:val="nil"/>
                    <w:bottom w:val="nil"/>
                    <w:right w:val="nil"/>
                  </w:tcBorders>
                  <w:shd w:val="clear" w:color="auto" w:fill="FFFFFF"/>
                  <w:tcMar>
                    <w:top w:w="75" w:type="dxa"/>
                    <w:left w:w="75" w:type="dxa"/>
                    <w:bottom w:w="75" w:type="dxa"/>
                    <w:right w:w="75" w:type="dxa"/>
                  </w:tcMar>
                  <w:vAlign w:val="center"/>
                  <w:hideMark/>
                </w:tcPr>
                <w:p w:rsidR="00CC19B5" w:rsidRPr="003A45F4" w:rsidRDefault="00CC19B5" w:rsidP="003A45F4"/>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CC19B5" w:rsidRPr="003A45F4" w:rsidRDefault="00BE6F3F" w:rsidP="00CC19B5">
                  <w:hyperlink r:id="rId5" w:history="1">
                    <w:r w:rsidR="00CC19B5" w:rsidRPr="00236D52">
                      <w:rPr>
                        <w:rStyle w:val="Hyperlink"/>
                      </w:rPr>
                      <w:t>director@</w:t>
                    </w:r>
                    <w:r w:rsidR="00CC19B5" w:rsidRPr="00236D52">
                      <w:rPr>
                        <w:rStyle w:val="Hyperlink"/>
                        <w:lang w:val="en-US"/>
                      </w:rPr>
                      <w:t>mail</w:t>
                    </w:r>
                    <w:r w:rsidR="00CC19B5" w:rsidRPr="00236D52">
                      <w:rPr>
                        <w:rStyle w:val="Hyperlink"/>
                      </w:rPr>
                      <w:t>.ru</w:t>
                    </w:r>
                  </w:hyperlink>
                </w:p>
              </w:tc>
            </w:tr>
            <w:tr w:rsidR="00CC19B5" w:rsidRPr="003A45F4" w:rsidTr="00851347">
              <w:tc>
                <w:tcPr>
                  <w:tcW w:w="600" w:type="dxa"/>
                  <w:tcBorders>
                    <w:top w:val="nil"/>
                    <w:left w:val="nil"/>
                    <w:bottom w:val="nil"/>
                    <w:right w:val="nil"/>
                  </w:tcBorders>
                  <w:shd w:val="clear" w:color="auto" w:fill="FFFFFF"/>
                  <w:tcMar>
                    <w:top w:w="75" w:type="dxa"/>
                    <w:left w:w="75" w:type="dxa"/>
                    <w:bottom w:w="75" w:type="dxa"/>
                    <w:right w:w="75" w:type="dxa"/>
                  </w:tcMar>
                  <w:vAlign w:val="center"/>
                  <w:hideMark/>
                </w:tcPr>
                <w:p w:rsidR="00CC19B5" w:rsidRPr="003A45F4" w:rsidRDefault="00CC19B5" w:rsidP="003A45F4"/>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CC19B5" w:rsidRPr="003A45F4" w:rsidRDefault="00CC19B5" w:rsidP="003A45F4">
                  <w:r>
                    <w:t>+375 0</w:t>
                  </w:r>
                  <w:r>
                    <w:rPr>
                      <w:lang w:val="en-US"/>
                    </w:rPr>
                    <w:t>17</w:t>
                  </w:r>
                  <w:r w:rsidRPr="003A45F4">
                    <w:t xml:space="preserve"> </w:t>
                  </w:r>
                  <w:r>
                    <w:rPr>
                      <w:lang w:val="en-US"/>
                    </w:rPr>
                    <w:t>2</w:t>
                  </w:r>
                  <w:r w:rsidRPr="003A45F4">
                    <w:t>214030</w:t>
                  </w:r>
                </w:p>
              </w:tc>
            </w:tr>
            <w:tr w:rsidR="00CC19B5" w:rsidRPr="003A45F4" w:rsidTr="00851347">
              <w:tc>
                <w:tcPr>
                  <w:tcW w:w="600" w:type="dxa"/>
                  <w:tcBorders>
                    <w:top w:val="nil"/>
                    <w:left w:val="nil"/>
                    <w:bottom w:val="nil"/>
                    <w:right w:val="nil"/>
                  </w:tcBorders>
                  <w:shd w:val="clear" w:color="auto" w:fill="FFFFFF"/>
                  <w:tcMar>
                    <w:top w:w="75" w:type="dxa"/>
                    <w:left w:w="75" w:type="dxa"/>
                    <w:bottom w:w="75" w:type="dxa"/>
                    <w:right w:w="75" w:type="dxa"/>
                  </w:tcMar>
                  <w:vAlign w:val="center"/>
                  <w:hideMark/>
                </w:tcPr>
                <w:p w:rsidR="00CC19B5" w:rsidRPr="003A45F4" w:rsidRDefault="00CC19B5" w:rsidP="003A45F4"/>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CC19B5" w:rsidRPr="003A45F4" w:rsidRDefault="00CC19B5" w:rsidP="00CC19B5">
                  <w:r w:rsidRPr="003A45F4">
                    <w:t>+ 375</w:t>
                  </w:r>
                  <w:r>
                    <w:t> </w:t>
                  </w:r>
                  <w:r w:rsidRPr="003A45F4">
                    <w:t>029</w:t>
                  </w:r>
                  <w:r>
                    <w:rPr>
                      <w:lang w:val="en-US"/>
                    </w:rPr>
                    <w:t xml:space="preserve"> </w:t>
                  </w:r>
                  <w:r>
                    <w:t>8</w:t>
                  </w:r>
                  <w:r w:rsidRPr="003A45F4">
                    <w:t>1</w:t>
                  </w:r>
                  <w:r>
                    <w:rPr>
                      <w:lang w:val="en-US"/>
                    </w:rPr>
                    <w:t>14</w:t>
                  </w:r>
                  <w:r w:rsidRPr="003A45F4">
                    <w:t>472</w:t>
                  </w:r>
                </w:p>
              </w:tc>
            </w:tr>
            <w:tr w:rsidR="00CC19B5" w:rsidRPr="003A45F4" w:rsidTr="00851347">
              <w:tc>
                <w:tcPr>
                  <w:tcW w:w="600" w:type="dxa"/>
                  <w:tcBorders>
                    <w:top w:val="nil"/>
                    <w:left w:val="nil"/>
                    <w:bottom w:val="nil"/>
                    <w:right w:val="nil"/>
                  </w:tcBorders>
                  <w:shd w:val="clear" w:color="auto" w:fill="FFFFFF"/>
                  <w:tcMar>
                    <w:top w:w="75" w:type="dxa"/>
                    <w:left w:w="75" w:type="dxa"/>
                    <w:bottom w:w="75" w:type="dxa"/>
                    <w:right w:w="75" w:type="dxa"/>
                  </w:tcMar>
                  <w:vAlign w:val="center"/>
                  <w:hideMark/>
                </w:tcPr>
                <w:p w:rsidR="00CC19B5" w:rsidRPr="003A45F4" w:rsidRDefault="00CC19B5" w:rsidP="003A45F4"/>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CC19B5" w:rsidRPr="003A45F4" w:rsidRDefault="00BE6F3F" w:rsidP="003A45F4">
                  <w:hyperlink r:id="rId6" w:tgtFrame="_blank" w:history="1">
                    <w:r w:rsidR="00CC19B5" w:rsidRPr="003A45F4">
                      <w:t>http://www.superakter.ru/</w:t>
                    </w:r>
                  </w:hyperlink>
                </w:p>
              </w:tc>
            </w:tr>
          </w:tbl>
          <w:p w:rsidR="00CC19B5" w:rsidRDefault="00CC19B5" w:rsidP="003A45F4"/>
        </w:tc>
        <w:tc>
          <w:tcPr>
            <w:tcW w:w="0" w:type="auto"/>
            <w:shd w:val="clear" w:color="auto" w:fill="FFFFFF"/>
            <w:vAlign w:val="center"/>
            <w:hideMark/>
          </w:tcPr>
          <w:p w:rsidR="00CC19B5" w:rsidRPr="003571B2" w:rsidRDefault="00CC19B5" w:rsidP="003571B2"/>
        </w:tc>
        <w:tc>
          <w:tcPr>
            <w:tcW w:w="0" w:type="auto"/>
            <w:shd w:val="clear" w:color="auto" w:fill="FFFFFF"/>
            <w:hideMark/>
          </w:tcPr>
          <w:p w:rsidR="00CC19B5" w:rsidRDefault="00CC19B5" w:rsidP="00CC19B5">
            <w:r w:rsidRPr="006B0BD7">
              <w:t>3012000860018</w:t>
            </w:r>
          </w:p>
          <w:p w:rsidR="00CC19B5" w:rsidRDefault="00CC19B5" w:rsidP="00CC19B5"/>
          <w:p w:rsidR="00CC19B5" w:rsidRDefault="00CC19B5" w:rsidP="00CC19B5">
            <w:r>
              <w:t xml:space="preserve">ул. Коллекторная 2 кв. 4, +375 </w:t>
            </w:r>
            <w:r>
              <w:lastRenderedPageBreak/>
              <w:t>0</w:t>
            </w:r>
            <w:r>
              <w:rPr>
                <w:lang w:val="en-US"/>
              </w:rPr>
              <w:t>17</w:t>
            </w:r>
            <w:r w:rsidRPr="003A45F4">
              <w:t xml:space="preserve"> </w:t>
            </w:r>
            <w:r>
              <w:rPr>
                <w:lang w:val="en-US"/>
              </w:rPr>
              <w:t>2</w:t>
            </w:r>
            <w:r>
              <w:t>658</w:t>
            </w:r>
            <w:r w:rsidRPr="003A45F4">
              <w:t>030</w:t>
            </w:r>
          </w:p>
        </w:tc>
      </w:tr>
      <w:tr w:rsidR="00CC19B5" w:rsidRPr="003571B2" w:rsidTr="006B2176">
        <w:trPr>
          <w:tblCellSpacing w:w="15" w:type="dxa"/>
        </w:trPr>
        <w:tc>
          <w:tcPr>
            <w:tcW w:w="0" w:type="auto"/>
            <w:shd w:val="clear" w:color="auto" w:fill="FFFFFF"/>
            <w:vAlign w:val="center"/>
            <w:hideMark/>
          </w:tcPr>
          <w:p w:rsidR="00CC19B5" w:rsidRPr="006A2FFB" w:rsidRDefault="00CC19B5" w:rsidP="003A45F4"/>
        </w:tc>
        <w:tc>
          <w:tcPr>
            <w:tcW w:w="0" w:type="auto"/>
            <w:shd w:val="clear" w:color="auto" w:fill="FFFFFF"/>
            <w:vAlign w:val="center"/>
            <w:hideMark/>
          </w:tcPr>
          <w:p w:rsidR="00CC19B5" w:rsidRPr="003571B2" w:rsidRDefault="00CC19B5" w:rsidP="003571B2"/>
        </w:tc>
        <w:tc>
          <w:tcPr>
            <w:tcW w:w="0" w:type="auto"/>
            <w:shd w:val="clear" w:color="auto" w:fill="FFFFFF"/>
            <w:hideMark/>
          </w:tcPr>
          <w:p w:rsidR="00CC19B5" w:rsidRDefault="00CC19B5" w:rsidP="00CC19B5"/>
        </w:tc>
      </w:tr>
      <w:tr w:rsidR="00CC19B5" w:rsidRPr="003571B2" w:rsidTr="00040C87">
        <w:trPr>
          <w:tblCellSpacing w:w="15" w:type="dxa"/>
        </w:trPr>
        <w:tc>
          <w:tcPr>
            <w:tcW w:w="0" w:type="auto"/>
            <w:shd w:val="clear" w:color="auto" w:fill="FFFFFF"/>
            <w:vAlign w:val="center"/>
            <w:hideMark/>
          </w:tcPr>
          <w:p w:rsidR="00CC19B5" w:rsidRDefault="00CC19B5" w:rsidP="00CC19B5">
            <w:r>
              <w:t>г.Минск ул.Базисная 12,</w:t>
            </w:r>
            <w:r w:rsidRPr="003571B2">
              <w:t xml:space="preserve"> </w:t>
            </w:r>
            <w:r>
              <w:t>+375 0</w:t>
            </w:r>
            <w:r>
              <w:rPr>
                <w:lang w:val="en-US"/>
              </w:rPr>
              <w:t>17</w:t>
            </w:r>
            <w:r w:rsidRPr="003A45F4">
              <w:t xml:space="preserve"> </w:t>
            </w:r>
            <w:r>
              <w:rPr>
                <w:lang w:val="en-US"/>
              </w:rPr>
              <w:t>2</w:t>
            </w:r>
            <w:r w:rsidRPr="003A45F4">
              <w:t>214030</w:t>
            </w:r>
          </w:p>
        </w:tc>
        <w:tc>
          <w:tcPr>
            <w:tcW w:w="0" w:type="auto"/>
            <w:shd w:val="clear" w:color="auto" w:fill="FFFFFF"/>
            <w:vAlign w:val="center"/>
            <w:hideMark/>
          </w:tcPr>
          <w:p w:rsidR="00CC19B5" w:rsidRPr="003571B2" w:rsidRDefault="00CC19B5" w:rsidP="003571B2"/>
        </w:tc>
        <w:tc>
          <w:tcPr>
            <w:tcW w:w="0" w:type="auto"/>
            <w:shd w:val="clear" w:color="auto" w:fill="FFFFFF"/>
            <w:vAlign w:val="center"/>
            <w:hideMark/>
          </w:tcPr>
          <w:p w:rsidR="00CC19B5" w:rsidRPr="003571B2" w:rsidRDefault="00CC19B5" w:rsidP="00CC19B5">
            <w:r>
              <w:t>_________________________________________________</w:t>
            </w:r>
          </w:p>
        </w:tc>
      </w:tr>
      <w:tr w:rsidR="00CC19B5" w:rsidRPr="003571B2" w:rsidTr="00040C87">
        <w:trPr>
          <w:tblCellSpacing w:w="15" w:type="dxa"/>
        </w:trPr>
        <w:tc>
          <w:tcPr>
            <w:tcW w:w="0" w:type="auto"/>
            <w:shd w:val="clear" w:color="auto" w:fill="FFFFFF"/>
            <w:vAlign w:val="center"/>
            <w:hideMark/>
          </w:tcPr>
          <w:p w:rsidR="00CC19B5" w:rsidRDefault="00CC19B5" w:rsidP="00CC19B5">
            <w:r>
              <w:t>Гениральный директор Михалковский Н.С.</w:t>
            </w:r>
          </w:p>
          <w:p w:rsidR="00CC19B5" w:rsidRDefault="00CC19B5" w:rsidP="00CC19B5"/>
          <w:p w:rsidR="00CC19B5" w:rsidRPr="006A2FFB" w:rsidRDefault="00CC19B5" w:rsidP="00CC19B5">
            <w:r w:rsidRPr="00CC19B5">
              <w:t>М.П.</w:t>
            </w:r>
          </w:p>
        </w:tc>
        <w:tc>
          <w:tcPr>
            <w:tcW w:w="0" w:type="auto"/>
            <w:shd w:val="clear" w:color="auto" w:fill="FFFFFF"/>
            <w:vAlign w:val="center"/>
            <w:hideMark/>
          </w:tcPr>
          <w:p w:rsidR="00CC19B5" w:rsidRPr="003571B2" w:rsidRDefault="00CC19B5" w:rsidP="003571B2"/>
        </w:tc>
        <w:tc>
          <w:tcPr>
            <w:tcW w:w="0" w:type="auto"/>
            <w:shd w:val="clear" w:color="auto" w:fill="FFFFFF"/>
            <w:vAlign w:val="center"/>
            <w:hideMark/>
          </w:tcPr>
          <w:p w:rsidR="00CC19B5" w:rsidRPr="003571B2" w:rsidRDefault="00CC19B5" w:rsidP="00CC19B5"/>
        </w:tc>
      </w:tr>
      <w:tr w:rsidR="00CC19B5" w:rsidRPr="003571B2" w:rsidTr="00040C87">
        <w:trPr>
          <w:tblCellSpacing w:w="15" w:type="dxa"/>
        </w:trPr>
        <w:tc>
          <w:tcPr>
            <w:tcW w:w="0" w:type="auto"/>
            <w:shd w:val="clear" w:color="auto" w:fill="FFFFFF"/>
            <w:vAlign w:val="center"/>
            <w:hideMark/>
          </w:tcPr>
          <w:p w:rsidR="00CC19B5" w:rsidRDefault="00CC19B5" w:rsidP="003A45F4"/>
        </w:tc>
        <w:tc>
          <w:tcPr>
            <w:tcW w:w="0" w:type="auto"/>
            <w:shd w:val="clear" w:color="auto" w:fill="FFFFFF"/>
            <w:vAlign w:val="center"/>
            <w:hideMark/>
          </w:tcPr>
          <w:p w:rsidR="00CC19B5" w:rsidRPr="003571B2" w:rsidRDefault="00CC19B5" w:rsidP="003571B2"/>
        </w:tc>
        <w:tc>
          <w:tcPr>
            <w:tcW w:w="0" w:type="auto"/>
            <w:shd w:val="clear" w:color="auto" w:fill="FFFFFF"/>
            <w:vAlign w:val="center"/>
            <w:hideMark/>
          </w:tcPr>
          <w:p w:rsidR="00CC19B5" w:rsidRPr="003571B2" w:rsidRDefault="00CC19B5" w:rsidP="003571B2"/>
        </w:tc>
      </w:tr>
      <w:tr w:rsidR="00CC19B5" w:rsidRPr="003571B2" w:rsidTr="00040C87">
        <w:trPr>
          <w:tblCellSpacing w:w="15" w:type="dxa"/>
        </w:trPr>
        <w:tc>
          <w:tcPr>
            <w:tcW w:w="0" w:type="auto"/>
            <w:shd w:val="clear" w:color="auto" w:fill="FFFFFF"/>
            <w:vAlign w:val="center"/>
            <w:hideMark/>
          </w:tcPr>
          <w:p w:rsidR="00CC19B5" w:rsidRPr="006A2FFB" w:rsidRDefault="00CC19B5" w:rsidP="003A45F4"/>
        </w:tc>
        <w:tc>
          <w:tcPr>
            <w:tcW w:w="0" w:type="auto"/>
            <w:shd w:val="clear" w:color="auto" w:fill="FFFFFF"/>
            <w:vAlign w:val="center"/>
            <w:hideMark/>
          </w:tcPr>
          <w:p w:rsidR="00CC19B5" w:rsidRPr="003571B2" w:rsidRDefault="00CC19B5" w:rsidP="003571B2"/>
        </w:tc>
        <w:tc>
          <w:tcPr>
            <w:tcW w:w="0" w:type="auto"/>
            <w:shd w:val="clear" w:color="auto" w:fill="FFFFFF"/>
            <w:vAlign w:val="center"/>
            <w:hideMark/>
          </w:tcPr>
          <w:p w:rsidR="00CC19B5" w:rsidRPr="003571B2" w:rsidRDefault="00CC19B5" w:rsidP="003571B2"/>
        </w:tc>
      </w:tr>
      <w:tr w:rsidR="00CC19B5" w:rsidRPr="003571B2" w:rsidTr="003571B2">
        <w:trPr>
          <w:tblCellSpacing w:w="15" w:type="dxa"/>
        </w:trPr>
        <w:tc>
          <w:tcPr>
            <w:tcW w:w="0" w:type="auto"/>
            <w:shd w:val="clear" w:color="auto" w:fill="FFFFFF"/>
            <w:vAlign w:val="center"/>
            <w:hideMark/>
          </w:tcPr>
          <w:p w:rsidR="00CC19B5" w:rsidRPr="003571B2" w:rsidRDefault="00CC19B5" w:rsidP="003571B2"/>
        </w:tc>
        <w:tc>
          <w:tcPr>
            <w:tcW w:w="0" w:type="auto"/>
            <w:shd w:val="clear" w:color="auto" w:fill="FFFFFF"/>
            <w:vAlign w:val="center"/>
            <w:hideMark/>
          </w:tcPr>
          <w:p w:rsidR="00CC19B5" w:rsidRPr="003571B2" w:rsidRDefault="00CC19B5" w:rsidP="003571B2"/>
        </w:tc>
        <w:tc>
          <w:tcPr>
            <w:tcW w:w="0" w:type="auto"/>
            <w:shd w:val="clear" w:color="auto" w:fill="FFFFFF"/>
            <w:vAlign w:val="center"/>
            <w:hideMark/>
          </w:tcPr>
          <w:p w:rsidR="00CC19B5" w:rsidRPr="003571B2" w:rsidRDefault="00CC19B5" w:rsidP="003571B2"/>
        </w:tc>
      </w:tr>
      <w:tr w:rsidR="00CC19B5" w:rsidRPr="003571B2" w:rsidTr="005A4509">
        <w:trPr>
          <w:tblCellSpacing w:w="15" w:type="dxa"/>
        </w:trPr>
        <w:tc>
          <w:tcPr>
            <w:tcW w:w="0" w:type="auto"/>
            <w:shd w:val="clear" w:color="auto" w:fill="FFFFFF"/>
            <w:vAlign w:val="center"/>
          </w:tcPr>
          <w:p w:rsidR="00CC19B5" w:rsidRPr="003571B2" w:rsidRDefault="00CC19B5" w:rsidP="003571B2"/>
        </w:tc>
        <w:tc>
          <w:tcPr>
            <w:tcW w:w="0" w:type="auto"/>
            <w:shd w:val="clear" w:color="auto" w:fill="FFFFFF"/>
            <w:vAlign w:val="center"/>
            <w:hideMark/>
          </w:tcPr>
          <w:p w:rsidR="00CC19B5" w:rsidRPr="003571B2" w:rsidRDefault="00CC19B5" w:rsidP="003571B2"/>
        </w:tc>
        <w:tc>
          <w:tcPr>
            <w:tcW w:w="0" w:type="auto"/>
            <w:shd w:val="clear" w:color="auto" w:fill="FFFFFF"/>
            <w:vAlign w:val="center"/>
            <w:hideMark/>
          </w:tcPr>
          <w:p w:rsidR="00CC19B5" w:rsidRPr="003571B2" w:rsidRDefault="00CC19B5" w:rsidP="003571B2"/>
        </w:tc>
      </w:tr>
      <w:tr w:rsidR="00CC19B5" w:rsidRPr="003571B2" w:rsidTr="005A4509">
        <w:trPr>
          <w:tblCellSpacing w:w="15" w:type="dxa"/>
        </w:trPr>
        <w:tc>
          <w:tcPr>
            <w:tcW w:w="0" w:type="auto"/>
            <w:shd w:val="clear" w:color="auto" w:fill="FFFFFF"/>
            <w:vAlign w:val="center"/>
          </w:tcPr>
          <w:p w:rsidR="00CC19B5" w:rsidRPr="003571B2" w:rsidRDefault="00CC19B5" w:rsidP="003571B2"/>
        </w:tc>
        <w:tc>
          <w:tcPr>
            <w:tcW w:w="0" w:type="auto"/>
            <w:shd w:val="clear" w:color="auto" w:fill="FFFFFF"/>
            <w:vAlign w:val="center"/>
            <w:hideMark/>
          </w:tcPr>
          <w:p w:rsidR="00CC19B5" w:rsidRPr="003571B2" w:rsidRDefault="00CC19B5" w:rsidP="003571B2"/>
        </w:tc>
        <w:tc>
          <w:tcPr>
            <w:tcW w:w="0" w:type="auto"/>
            <w:shd w:val="clear" w:color="auto" w:fill="FFFFFF"/>
            <w:vAlign w:val="center"/>
            <w:hideMark/>
          </w:tcPr>
          <w:p w:rsidR="00CC19B5" w:rsidRPr="003571B2" w:rsidRDefault="00CC19B5" w:rsidP="003571B2"/>
        </w:tc>
      </w:tr>
      <w:tr w:rsidR="00CC19B5" w:rsidRPr="003571B2" w:rsidTr="00FF4106">
        <w:trPr>
          <w:tblCellSpacing w:w="15" w:type="dxa"/>
        </w:trPr>
        <w:tc>
          <w:tcPr>
            <w:tcW w:w="0" w:type="auto"/>
            <w:shd w:val="clear" w:color="auto" w:fill="FFFFFF"/>
            <w:vAlign w:val="center"/>
          </w:tcPr>
          <w:p w:rsidR="00CC19B5" w:rsidRPr="003571B2" w:rsidRDefault="00CC19B5" w:rsidP="003571B2"/>
        </w:tc>
        <w:tc>
          <w:tcPr>
            <w:tcW w:w="0" w:type="auto"/>
            <w:shd w:val="clear" w:color="auto" w:fill="FFFFFF"/>
            <w:vAlign w:val="center"/>
            <w:hideMark/>
          </w:tcPr>
          <w:p w:rsidR="00CC19B5" w:rsidRPr="003571B2" w:rsidRDefault="00CC19B5" w:rsidP="003571B2"/>
        </w:tc>
        <w:tc>
          <w:tcPr>
            <w:tcW w:w="0" w:type="auto"/>
            <w:shd w:val="clear" w:color="auto" w:fill="FFFFFF"/>
            <w:vAlign w:val="center"/>
          </w:tcPr>
          <w:p w:rsidR="00CC19B5" w:rsidRPr="003571B2" w:rsidRDefault="00CC19B5" w:rsidP="003571B2"/>
        </w:tc>
      </w:tr>
      <w:tr w:rsidR="00CC19B5" w:rsidRPr="003571B2" w:rsidTr="004A1D33">
        <w:trPr>
          <w:tblCellSpacing w:w="15" w:type="dxa"/>
        </w:trPr>
        <w:tc>
          <w:tcPr>
            <w:tcW w:w="0" w:type="auto"/>
            <w:shd w:val="clear" w:color="auto" w:fill="FFFFFF"/>
            <w:vAlign w:val="center"/>
          </w:tcPr>
          <w:p w:rsidR="00CC19B5" w:rsidRPr="003571B2" w:rsidRDefault="00CC19B5" w:rsidP="003571B2"/>
        </w:tc>
        <w:tc>
          <w:tcPr>
            <w:tcW w:w="0" w:type="auto"/>
            <w:shd w:val="clear" w:color="auto" w:fill="FFFFFF"/>
            <w:vAlign w:val="center"/>
          </w:tcPr>
          <w:p w:rsidR="00CC19B5" w:rsidRPr="003571B2" w:rsidRDefault="00CC19B5" w:rsidP="003571B2"/>
        </w:tc>
        <w:tc>
          <w:tcPr>
            <w:tcW w:w="0" w:type="auto"/>
            <w:shd w:val="clear" w:color="auto" w:fill="FFFFFF"/>
            <w:vAlign w:val="center"/>
          </w:tcPr>
          <w:p w:rsidR="00CC19B5" w:rsidRPr="003571B2" w:rsidRDefault="00CC19B5" w:rsidP="003571B2"/>
        </w:tc>
      </w:tr>
      <w:tr w:rsidR="00CC19B5" w:rsidRPr="003571B2" w:rsidTr="004A1D33">
        <w:trPr>
          <w:tblCellSpacing w:w="15" w:type="dxa"/>
        </w:trPr>
        <w:tc>
          <w:tcPr>
            <w:tcW w:w="0" w:type="auto"/>
            <w:shd w:val="clear" w:color="auto" w:fill="FFFFFF"/>
            <w:vAlign w:val="center"/>
          </w:tcPr>
          <w:p w:rsidR="00CC19B5" w:rsidRPr="003571B2" w:rsidRDefault="00CC19B5" w:rsidP="003571B2"/>
        </w:tc>
        <w:tc>
          <w:tcPr>
            <w:tcW w:w="0" w:type="auto"/>
            <w:shd w:val="clear" w:color="auto" w:fill="FFFFFF"/>
            <w:vAlign w:val="center"/>
          </w:tcPr>
          <w:p w:rsidR="00CC19B5" w:rsidRPr="003571B2" w:rsidRDefault="00CC19B5" w:rsidP="003571B2"/>
        </w:tc>
        <w:tc>
          <w:tcPr>
            <w:tcW w:w="0" w:type="auto"/>
            <w:shd w:val="clear" w:color="auto" w:fill="FFFFFF"/>
            <w:vAlign w:val="center"/>
          </w:tcPr>
          <w:p w:rsidR="00CC19B5" w:rsidRPr="003571B2" w:rsidRDefault="00CC19B5" w:rsidP="003571B2"/>
        </w:tc>
      </w:tr>
    </w:tbl>
    <w:p w:rsidR="00731CF8" w:rsidRPr="005C0AF0" w:rsidRDefault="00731CF8" w:rsidP="003571B2"/>
    <w:sectPr w:rsidR="00731CF8" w:rsidRPr="005C0A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AF0"/>
    <w:rsid w:val="0000294C"/>
    <w:rsid w:val="00060F11"/>
    <w:rsid w:val="001E7247"/>
    <w:rsid w:val="003571B2"/>
    <w:rsid w:val="003A45F4"/>
    <w:rsid w:val="00467739"/>
    <w:rsid w:val="00507881"/>
    <w:rsid w:val="005C0AF0"/>
    <w:rsid w:val="00731CF8"/>
    <w:rsid w:val="00BE6F3F"/>
    <w:rsid w:val="00CC19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AF0"/>
    <w:pPr>
      <w:spacing w:after="0" w:line="240" w:lineRule="auto"/>
    </w:pPr>
    <w:rPr>
      <w:rFonts w:ascii="Times New Roman" w:eastAsia="Times New Roman" w:hAnsi="Times New Roman" w:cs="Times New Roman"/>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5F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AF0"/>
    <w:pPr>
      <w:spacing w:after="0" w:line="240" w:lineRule="auto"/>
    </w:pPr>
    <w:rPr>
      <w:rFonts w:ascii="Times New Roman" w:eastAsia="Times New Roman" w:hAnsi="Times New Roman" w:cs="Times New Roman"/>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5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49468">
      <w:bodyDiv w:val="1"/>
      <w:marLeft w:val="0"/>
      <w:marRight w:val="0"/>
      <w:marTop w:val="0"/>
      <w:marBottom w:val="0"/>
      <w:divBdr>
        <w:top w:val="none" w:sz="0" w:space="0" w:color="auto"/>
        <w:left w:val="none" w:sz="0" w:space="0" w:color="auto"/>
        <w:bottom w:val="none" w:sz="0" w:space="0" w:color="auto"/>
        <w:right w:val="none" w:sz="0" w:space="0" w:color="auto"/>
      </w:divBdr>
    </w:div>
    <w:div w:id="984578940">
      <w:bodyDiv w:val="1"/>
      <w:marLeft w:val="0"/>
      <w:marRight w:val="0"/>
      <w:marTop w:val="0"/>
      <w:marBottom w:val="0"/>
      <w:divBdr>
        <w:top w:val="none" w:sz="0" w:space="0" w:color="auto"/>
        <w:left w:val="none" w:sz="0" w:space="0" w:color="auto"/>
        <w:bottom w:val="none" w:sz="0" w:space="0" w:color="auto"/>
        <w:right w:val="none" w:sz="0" w:space="0" w:color="auto"/>
      </w:divBdr>
    </w:div>
    <w:div w:id="147347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uperakter.ru/" TargetMode="External"/><Relationship Id="rId5" Type="http://schemas.openxmlformats.org/officeDocument/2006/relationships/hyperlink" Target="mailto:director@mail.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6</Pages>
  <Words>2519</Words>
  <Characters>14362</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dc:creator>
  <cp:lastModifiedBy>Andrei Gorshunov</cp:lastModifiedBy>
  <cp:revision>2</cp:revision>
  <dcterms:created xsi:type="dcterms:W3CDTF">2012-10-01T17:37:00Z</dcterms:created>
  <dcterms:modified xsi:type="dcterms:W3CDTF">2012-10-02T13:06:00Z</dcterms:modified>
</cp:coreProperties>
</file>