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48588" w14:textId="3DD60BD1" w:rsidR="00F33452" w:rsidRPr="00C30A01" w:rsidRDefault="00C30A01" w:rsidP="00C30A01">
      <w:pPr>
        <w:jc w:val="center"/>
        <w:rPr>
          <w:rFonts w:ascii="Century Gothic" w:hAnsi="Century Gothic"/>
          <w:color w:val="FF0000"/>
          <w:sz w:val="36"/>
          <w:szCs w:val="36"/>
        </w:rPr>
      </w:pPr>
      <w:r w:rsidRPr="00C30A01">
        <w:rPr>
          <w:rFonts w:ascii="Century Gothic" w:hAnsi="Century Gothic"/>
          <w:color w:val="FF0000"/>
          <w:sz w:val="36"/>
          <w:szCs w:val="36"/>
        </w:rPr>
        <w:t>STATEMENT OF PURPOSE – BIOMEDICAL ENGINEERING</w:t>
      </w:r>
    </w:p>
    <w:p w14:paraId="5790188E" w14:textId="4E0AF24D" w:rsidR="00C30A01" w:rsidRPr="00C30A01" w:rsidRDefault="00C30A01" w:rsidP="00C30A01">
      <w:pPr>
        <w:rPr>
          <w:rFonts w:ascii="Century Gothic" w:hAnsi="Century Gothic"/>
        </w:rPr>
      </w:pPr>
    </w:p>
    <w:p w14:paraId="14FE5156" w14:textId="7B831027" w:rsidR="00C30A01" w:rsidRPr="00C30A01" w:rsidRDefault="00C30A01" w:rsidP="00C30A01">
      <w:pPr>
        <w:rPr>
          <w:rFonts w:ascii="Century Gothic" w:hAnsi="Century Gothic"/>
        </w:rPr>
      </w:pPr>
    </w:p>
    <w:p w14:paraId="70B3BAB2" w14:textId="733B825A" w:rsidR="00C30A01" w:rsidRPr="00C30A01" w:rsidRDefault="00C30A01" w:rsidP="00C30A01">
      <w:pPr>
        <w:spacing w:line="360" w:lineRule="auto"/>
        <w:rPr>
          <w:rFonts w:ascii="Century Gothic" w:hAnsi="Century Gothic"/>
        </w:rPr>
      </w:pPr>
      <w:r w:rsidRPr="00C30A01">
        <w:rPr>
          <w:rFonts w:ascii="Century Gothic" w:hAnsi="Century Gothic"/>
        </w:rPr>
        <w:t xml:space="preserve">Imagine a world where heart attacks can be predicted before they occur, personalized treatments are crafted in real-time using advanced simulations, and chronic illnesses that have claimed countless lives are finally met with innovative solutions. These are not distant dreams; they are within reach through the transformative field of biomedical engineering. This compelling vision motivates my pursuit of a Master’s in Biomedical Engineering at the University of </w:t>
      </w:r>
      <w:r>
        <w:rPr>
          <w:rFonts w:ascii="Century Gothic" w:hAnsi="Century Gothic"/>
        </w:rPr>
        <w:t>Virginia</w:t>
      </w:r>
      <w:r w:rsidRPr="00C30A01">
        <w:rPr>
          <w:rFonts w:ascii="Century Gothic" w:hAnsi="Century Gothic"/>
        </w:rPr>
        <w:t>.</w:t>
      </w:r>
    </w:p>
    <w:p w14:paraId="3A0E3BA5" w14:textId="6B36FB32" w:rsidR="00C30A01" w:rsidRPr="00C30A01" w:rsidRDefault="00C30A01" w:rsidP="00C30A01">
      <w:pPr>
        <w:spacing w:line="360" w:lineRule="auto"/>
        <w:rPr>
          <w:rFonts w:ascii="Century Gothic" w:hAnsi="Century Gothic"/>
        </w:rPr>
      </w:pPr>
      <w:r w:rsidRPr="00C30A01">
        <w:rPr>
          <w:rFonts w:ascii="Century Gothic" w:hAnsi="Century Gothic"/>
        </w:rPr>
        <w:t>As a software engineer, I have spent years navigating the intersection of technology and innovation. From full-stack development to complex system modelling, I’ve built a robust foundation in computational problem-solving. Yet, my fascination has always gravitated toward the potential of these skills to revolutionize healthcare a domain where innovation directly impacts lives. Biomedical engineering offers an unparalleled platform to translate technological expertise into life-saving advancements. My ultimate goal is to design systems that model biological processes with precision, uncover groundbreaking insights into long-term illnesses, and pave the way for personalized medicine.</w:t>
      </w:r>
    </w:p>
    <w:p w14:paraId="4F1301E1" w14:textId="05F469E6" w:rsidR="00C30A01" w:rsidRPr="00C30A01" w:rsidRDefault="00C30A01" w:rsidP="00C30A01">
      <w:pPr>
        <w:spacing w:line="360" w:lineRule="auto"/>
        <w:rPr>
          <w:rFonts w:ascii="Century Gothic" w:hAnsi="Century Gothic"/>
        </w:rPr>
      </w:pPr>
      <w:r w:rsidRPr="00C30A01">
        <w:rPr>
          <w:rFonts w:ascii="Century Gothic" w:hAnsi="Century Gothic"/>
        </w:rPr>
        <w:t>The fight against chronic diseases has often been constrained by the lack of predictive and personalized tools. Biomedical engineering holds the key to reversing this narrative. By harnessing computational power and engineering principles, we can create models that predict diseases like diabetes, heart failure, or cancer with unprecedented accuracy. Moreover, personalized therapies, informed by real-time data and simulations, promise to redefine how we approach treatment. This aspiration is not merely academic for me it represents a lifelong commitment to creating solutions for some of humanity’s most pressing healthcare challenges.</w:t>
      </w:r>
    </w:p>
    <w:p w14:paraId="273C05E2" w14:textId="490EC58C" w:rsidR="00C30A01" w:rsidRPr="00C30A01" w:rsidRDefault="00C30A01" w:rsidP="00C30A01">
      <w:pPr>
        <w:spacing w:line="360" w:lineRule="auto"/>
        <w:rPr>
          <w:rFonts w:ascii="Century Gothic" w:hAnsi="Century Gothic"/>
        </w:rPr>
      </w:pPr>
      <w:r w:rsidRPr="00C30A01">
        <w:rPr>
          <w:rFonts w:ascii="Century Gothic" w:hAnsi="Century Gothic"/>
        </w:rPr>
        <w:t xml:space="preserve">The University of </w:t>
      </w:r>
      <w:r>
        <w:rPr>
          <w:rFonts w:ascii="Century Gothic" w:hAnsi="Century Gothic"/>
        </w:rPr>
        <w:t>Virginia</w:t>
      </w:r>
      <w:r w:rsidRPr="00C30A01">
        <w:rPr>
          <w:rFonts w:ascii="Century Gothic" w:hAnsi="Century Gothic"/>
        </w:rPr>
        <w:t xml:space="preserve">’s Biomedical Engineering program is the ideal environment for this endeavor. Its strong emphasis on systems modelling and simulation aligns seamlessly with my technical background and career aspirations. I am particularly drawn to the program’s focus on integrating engineering principles with biomedical sciences to </w:t>
      </w:r>
      <w:r w:rsidRPr="00C30A01">
        <w:rPr>
          <w:rFonts w:ascii="Century Gothic" w:hAnsi="Century Gothic"/>
        </w:rPr>
        <w:lastRenderedPageBreak/>
        <w:t>tackle complex challenges such as predictive diagnostics and therapeutic optimization. The opportunity to engage with cutting-edge research, collaborate with leading experts, and access state-of-the-art facilities will equip me to drive impactful innovations in this field.</w:t>
      </w:r>
    </w:p>
    <w:p w14:paraId="44BA6D38" w14:textId="6313CCBF" w:rsidR="00C30A01" w:rsidRPr="00C30A01" w:rsidRDefault="00C30A01" w:rsidP="00C30A01">
      <w:pPr>
        <w:spacing w:line="360" w:lineRule="auto"/>
        <w:rPr>
          <w:rFonts w:ascii="Century Gothic" w:hAnsi="Century Gothic"/>
        </w:rPr>
      </w:pPr>
      <w:r w:rsidRPr="00C30A01">
        <w:rPr>
          <w:rFonts w:ascii="Century Gothic" w:hAnsi="Century Gothic"/>
        </w:rPr>
        <w:t>However, pursuing this vision demands more than determination, it requires access to critical resources. As an international student, securing funding is essential to fully immerse myself in this academic journey and devote my energy to meaningful research. With the right support, I am confident in my ability to excel in this program and make a lasting contribution to the biomedical engineering community.</w:t>
      </w:r>
    </w:p>
    <w:p w14:paraId="6E0FA60C" w14:textId="5CCA40BA" w:rsidR="00C30A01" w:rsidRPr="00C30A01" w:rsidRDefault="00C30A01" w:rsidP="00C30A01">
      <w:pPr>
        <w:spacing w:line="360" w:lineRule="auto"/>
        <w:rPr>
          <w:rFonts w:ascii="Century Gothic" w:hAnsi="Century Gothic"/>
        </w:rPr>
      </w:pPr>
      <w:r w:rsidRPr="00C30A01">
        <w:rPr>
          <w:rFonts w:ascii="Century Gothic" w:hAnsi="Century Gothic"/>
        </w:rPr>
        <w:t xml:space="preserve">My background in software engineering, coupled with an unrelenting drive to improve healthcare systems through innovation, positions me uniquely for success in this field. Biomedical engineering is not just a career choice, it is a chance to merge passion with purpose, address long-term illnesses that have taken countless lives, and redefine what is possible in healthcare. At the University of </w:t>
      </w:r>
      <w:r>
        <w:rPr>
          <w:rFonts w:ascii="Century Gothic" w:hAnsi="Century Gothic"/>
        </w:rPr>
        <w:t>Virginia</w:t>
      </w:r>
      <w:r w:rsidRPr="00C30A01">
        <w:rPr>
          <w:rFonts w:ascii="Century Gothic" w:hAnsi="Century Gothic"/>
        </w:rPr>
        <w:t>, I am eager to embark on this transformative journey and contribute to solutions that truly matter.</w:t>
      </w:r>
    </w:p>
    <w:sectPr w:rsidR="00C30A01" w:rsidRPr="00C30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01"/>
    <w:rsid w:val="00AE048F"/>
    <w:rsid w:val="00C30A01"/>
    <w:rsid w:val="00F3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41A0"/>
  <w15:chartTrackingRefBased/>
  <w15:docId w15:val="{1FC4B3EF-C112-4BAA-B502-C264015A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Ayo'r Bami</dc:creator>
  <cp:keywords/>
  <dc:description/>
  <cp:lastModifiedBy>Ayo'r Bami</cp:lastModifiedBy>
  <cp:revision>1</cp:revision>
  <cp:lastPrinted>2024-12-27T10:32:00Z</cp:lastPrinted>
  <dcterms:created xsi:type="dcterms:W3CDTF">2024-12-27T10:26:00Z</dcterms:created>
  <dcterms:modified xsi:type="dcterms:W3CDTF">2024-12-27T11:30:00Z</dcterms:modified>
</cp:coreProperties>
</file>