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Redes Multimedia</w:t>
      </w:r>
      <w:bookmarkStart w:id="0" w:name="_GoBack"/>
      <w:bookmarkEnd w:id="0"/>
    </w:p>
    <w:p>
      <w:pPr>
        <w:pStyle w:val="Title"/>
        <w:rPr/>
      </w:pPr>
      <w:r>
        <w:rPr/>
        <w:t xml:space="preserve">Práctica 1: Introducción a redes </w:t>
      </w:r>
      <w:commentRangeStart w:id="0"/>
      <w:r>
        <w:rPr/>
        <w:t>multimedia</w:t>
      </w:r>
      <w:commentRangeEnd w:id="0"/>
      <w:r>
        <w:commentReference w:id="0"/>
      </w:r>
      <w:r>
        <w:rPr/>
      </w:r>
    </w:p>
    <w:p>
      <w:pPr>
        <w:pStyle w:val="Normal"/>
        <w:rPr/>
      </w:pPr>
      <w:r>
        <w:rPr/>
        <w:t>Turno y pareja: 4312 / Pareja 02</w:t>
      </w:r>
    </w:p>
    <w:p>
      <w:pPr>
        <w:pStyle w:val="Normal"/>
        <w:rPr/>
      </w:pPr>
      <w:r>
        <w:rPr/>
        <w:t xml:space="preserve">Integrantes: </w:t>
      </w:r>
    </w:p>
    <w:p>
      <w:pPr>
        <w:pStyle w:val="Normal"/>
        <w:rPr/>
      </w:pPr>
      <w:r>
        <w:rPr/>
        <w:tab/>
      </w:r>
      <w:r>
        <w:rPr>
          <w:color w:val="auto"/>
        </w:rPr>
        <w:t>Jorge Gutiérrez Díaz</w:t>
      </w:r>
    </w:p>
    <w:p>
      <w:pPr>
        <w:pStyle w:val="Normal"/>
        <w:rPr/>
      </w:pPr>
      <w:r>
        <w:rPr/>
        <w:tab/>
        <w:t>Javier Martín González</w:t>
      </w:r>
    </w:p>
    <w:p>
      <w:pPr>
        <w:pStyle w:val="Normal"/>
        <w:rPr/>
      </w:pPr>
      <w:r>
        <w:rPr/>
        <w:t xml:space="preserve">Fecha de entrega: </w:t>
      </w:r>
    </w:p>
    <w:sdt>
      <w:sdtPr>
        <w:docPartObj>
          <w:docPartGallery w:val="Table of Contents"/>
          <w:docPartUnique w:val="true"/>
        </w:docPartObj>
        <w:id w:val="1820602773"/>
      </w:sdtPr>
      <w:sdtContent>
        <w:p>
          <w:pPr>
            <w:pStyle w:val="TOCHeading"/>
            <w:rPr/>
          </w:pPr>
          <w:commentRangeStart w:id="1"/>
          <w:r>
            <w:rPr/>
            <w:t>Contenido</w:t>
          </w:r>
          <w:commentRangeEnd w:id="1"/>
          <w:r>
            <w:commentReference w:id="1"/>
          </w:r>
          <w:r>
            <w:rPr/>
          </w:r>
        </w:p>
        <w:p>
          <w:pPr>
            <w:pStyle w:val="Contents1"/>
            <w:tabs>
              <w:tab w:val="clear" w:pos="708"/>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677_1860594804">
            <w:r>
              <w:rPr>
                <w:webHidden/>
                <w:rStyle w:val="IndexLink"/>
                <w:vanish w:val="false"/>
              </w:rPr>
              <w:t>1Introducción</w:t>
              <w:tab/>
              <w:t>2</w:t>
            </w:r>
          </w:hyperlink>
        </w:p>
        <w:p>
          <w:pPr>
            <w:pStyle w:val="Contents1"/>
            <w:tabs>
              <w:tab w:val="clear" w:pos="708"/>
              <w:tab w:val="right" w:pos="8504" w:leader="dot"/>
            </w:tabs>
            <w:rPr/>
          </w:pPr>
          <w:hyperlink w:anchor="__RefHeading___Toc679_1860594804">
            <w:r>
              <w:rPr>
                <w:webHidden/>
                <w:rStyle w:val="IndexLink"/>
                <w:vanish w:val="false"/>
              </w:rPr>
              <w:t>2Realización de la práctica</w:t>
              <w:tab/>
              <w:t>2</w:t>
            </w:r>
          </w:hyperlink>
        </w:p>
        <w:p>
          <w:pPr>
            <w:pStyle w:val="Contents1"/>
            <w:tabs>
              <w:tab w:val="clear" w:pos="708"/>
              <w:tab w:val="right" w:pos="8504" w:leader="dot"/>
            </w:tabs>
            <w:rPr/>
          </w:pPr>
          <w:hyperlink w:anchor="__RefHeading___Toc683_1860594804">
            <w:r>
              <w:rPr>
                <w:webHidden/>
                <w:rStyle w:val="IndexLink"/>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1" w:name="__RefHeading___Toc677_1860594804"/>
      <w:bookmarkStart w:id="2" w:name="_Toc410209330"/>
      <w:bookmarkEnd w:id="1"/>
      <w:bookmarkEnd w:id="2"/>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3" w:name="__RefHeading___Toc679_1860594804"/>
      <w:bookmarkStart w:id="4" w:name="_Toc410209331"/>
      <w:bookmarkEnd w:id="3"/>
      <w:bookmarkEnd w:id="4"/>
      <w:r>
        <w:rPr/>
        <w:t>Realización de la práctica</w:t>
      </w:r>
    </w:p>
    <w:p>
      <w:pPr>
        <w:pStyle w:val="Heading2"/>
        <w:numPr>
          <w:ilvl w:val="0"/>
          <w:numId w:val="0"/>
        </w:numPr>
        <w:ind w:left="576" w:hanging="0"/>
        <w:rPr/>
      </w:pPr>
      <w:r>
        <w:rPr/>
      </w:r>
      <w:bookmarkStart w:id="5" w:name="__RefHeading___Toc681_1860594804"/>
      <w:bookmarkStart w:id="6" w:name="_Toc410209332"/>
      <w:bookmarkStart w:id="7" w:name="__RefHeading___Toc681_1860594804"/>
      <w:bookmarkStart w:id="8" w:name="_Toc410209332"/>
      <w:bookmarkEnd w:id="7"/>
      <w:bookmarkEnd w:id="8"/>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val="04a0" w:noVBand="1" w:noHBand="0" w:firstRow="1" w:lastRow="0" w:firstColumn="1" w:lastColumn="0"/>
      </w:tblPr>
      <w:tblGrid>
        <w:gridCol w:w="8644"/>
      </w:tblGrid>
      <w:tr>
        <w:trPr/>
        <w:tc>
          <w:tcPr>
            <w:tcW w:w="8644" w:type="dxa"/>
            <w:tcBorders/>
            <w:shd w:fill="auto" w:val="clear"/>
          </w:tcPr>
          <w:p>
            <w:pPr>
              <w:pStyle w:val="Normal"/>
              <w:spacing w:lineRule="auto" w:line="240" w:before="0" w:after="0"/>
              <w:rPr/>
            </w:pPr>
            <w:r>
              <w:rPr/>
              <w:t xml:space="preserve">Se ha vuelto a utilizar el código desarrollado en la práctica 0 para la apertura de sockets. Creamos dos socket de la familia AF_INET, IP y puerto para la comunicación, que envía paquetes UDP por la red. Para el socket de recepción, hemos aumentado el tamaño del buffer para mejorar la calidad de reproducción. Con respecto a las funciones random utilizadas para aumentar el </w:t>
            </w:r>
            <w:r>
              <w:rPr>
                <w:i/>
                <w:iCs/>
              </w:rPr>
              <w:t>jitter,</w:t>
            </w:r>
            <w:r>
              <w:rPr/>
              <w:t xml:space="preserve"> se utiliza la función de </w:t>
            </w:r>
            <w:r>
              <w:rPr>
                <w:rFonts w:ascii="Courier New" w:hAnsi="Courier New"/>
              </w:rPr>
              <w:t>random.uniform(a, b)</w:t>
            </w:r>
            <w:r>
              <w:rPr/>
              <w:t xml:space="preserve"> para obtener un valor entre el retardo máximo y mínimo.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rFonts w:ascii="Courier New" w:hAnsi="Courier New"/>
              </w:rPr>
            </w:pPr>
            <w:r>
              <w:rPr>
                <w:rFonts w:ascii="Courier New" w:hAnsi="Courier New"/>
              </w:rPr>
              <w:t>python3 proxy3.py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p>
      <w:pPr>
        <w:pStyle w:val="ListParagraph"/>
        <w:rPr/>
      </w:pPr>
      <w:r>
        <w:rPr/>
      </w:r>
    </w:p>
    <w:p>
      <w:pPr>
        <w:pStyle w:val="ListParagraph"/>
        <w:rPr/>
      </w:pPr>
      <w:r>
        <w:rPr/>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uilizar hilos implica que el retardo que se aplica a un paquete también es sufrido por el paquete siguiente, un fenómeno que no es nada habitual es la realidad. El uso de hilos soluciona este problema ya que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val="04a0" w:noVBand="1" w:noHBand="0" w:lastColumn="0" w:firstColumn="1" w:lastRow="0" w:firstRow="1"/>
      </w:tblPr>
      <w:tblGrid>
        <w:gridCol w:w="700"/>
        <w:gridCol w:w="1160"/>
        <w:gridCol w:w="2980"/>
      </w:tblGrid>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val="04a0" w:noVBand="1" w:noHBand="0" w:lastColumn="0" w:firstColumn="1" w:lastRow="0" w:firstRow="1"/>
      </w:tblPr>
      <w:tblGrid>
        <w:gridCol w:w="1792"/>
        <w:gridCol w:w="883"/>
        <w:gridCol w:w="969"/>
        <w:gridCol w:w="969"/>
        <w:gridCol w:w="969"/>
        <w:gridCol w:w="926"/>
        <w:gridCol w:w="926"/>
        <w:gridCol w:w="924"/>
      </w:tblGrid>
      <w:tr>
        <w:trPr/>
        <w:tc>
          <w:tcPr>
            <w:tcW w:w="1792" w:type="dxa"/>
            <w:tcBorders/>
            <w:shd w:fill="auto" w:val="clear"/>
          </w:tcPr>
          <w:p>
            <w:pPr>
              <w:pStyle w:val="ListParagraph"/>
              <w:spacing w:lineRule="auto" w:line="240" w:before="0" w:after="0"/>
              <w:ind w:left="0" w:hanging="0"/>
              <w:contextualSpacing/>
              <w:rPr/>
            </w:pPr>
            <w:r>
              <w:rPr/>
              <w:t>Retardo/Pérdidas</w:t>
            </w:r>
          </w:p>
        </w:tc>
        <w:tc>
          <w:tcPr>
            <w:tcW w:w="883"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69" w:type="dxa"/>
            <w:tcBorders/>
            <w:shd w:fill="auto" w:val="clear"/>
          </w:tcPr>
          <w:p>
            <w:pPr>
              <w:pStyle w:val="ListParagraph"/>
              <w:spacing w:lineRule="auto" w:line="240" w:before="0" w:after="0"/>
              <w:ind w:left="0" w:hanging="0"/>
              <w:contextualSpacing/>
              <w:rPr/>
            </w:pPr>
            <w:r>
              <w:rPr/>
              <w:t>0,9%</w:t>
            </w:r>
          </w:p>
        </w:tc>
        <w:tc>
          <w:tcPr>
            <w:tcW w:w="926"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24" w:type="dxa"/>
            <w:tcBorders/>
            <w:shd w:fill="auto" w:val="clear"/>
          </w:tcPr>
          <w:p>
            <w:pPr>
              <w:pStyle w:val="ListParagraph"/>
              <w:spacing w:lineRule="auto" w:line="240" w:before="0" w:after="0"/>
              <w:ind w:left="0" w:hanging="0"/>
              <w:contextualSpacing/>
              <w:rPr/>
            </w:pPr>
            <w:r>
              <w:rPr/>
              <w:t>9%</w:t>
            </w:r>
          </w:p>
        </w:tc>
      </w:tr>
      <w:tr>
        <w:trPr/>
        <w:tc>
          <w:tcPr>
            <w:tcW w:w="1792" w:type="dxa"/>
            <w:tcBorders/>
            <w:shd w:fill="auto" w:val="clear"/>
          </w:tcPr>
          <w:p>
            <w:pPr>
              <w:pStyle w:val="ListParagraph"/>
              <w:spacing w:lineRule="auto" w:line="240" w:before="0" w:after="0"/>
              <w:ind w:left="0" w:hanging="0"/>
              <w:contextualSpacing/>
              <w:rPr/>
            </w:pPr>
            <w:r>
              <w:rPr/>
              <w:t>(0, 0)ms</w:t>
            </w:r>
          </w:p>
        </w:tc>
        <w:tc>
          <w:tcPr>
            <w:tcW w:w="883"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69" w:type="dxa"/>
            <w:tcBorders/>
            <w:shd w:fill="auto" w:val="clear"/>
          </w:tcPr>
          <w:p>
            <w:pPr>
              <w:pStyle w:val="ListParagraph"/>
              <w:spacing w:lineRule="auto" w:line="240" w:before="0" w:after="0"/>
              <w:ind w:left="0" w:hanging="0"/>
              <w:contextualSpacing/>
              <w:rPr/>
            </w:pPr>
            <w:r>
              <w:rPr/>
              <w:t>3</w:t>
            </w:r>
          </w:p>
        </w:tc>
        <w:tc>
          <w:tcPr>
            <w:tcW w:w="926"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4" w:type="dxa"/>
            <w:tcBorders/>
            <w:shd w:fill="auto" w:val="clear"/>
          </w:tcPr>
          <w:p>
            <w:pPr>
              <w:pStyle w:val="ListParagraph"/>
              <w:spacing w:lineRule="auto" w:line="240" w:before="0" w:after="0"/>
              <w:ind w:left="0" w:hanging="0"/>
              <w:contextualSpacing/>
              <w:rPr/>
            </w:pPr>
            <w:r>
              <w:rPr/>
              <w:t>1</w:t>
            </w:r>
          </w:p>
        </w:tc>
      </w:tr>
      <w:tr>
        <w:trPr/>
        <w:tc>
          <w:tcPr>
            <w:tcW w:w="1792" w:type="dxa"/>
            <w:tcBorders/>
            <w:shd w:fill="auto" w:val="clear"/>
          </w:tcPr>
          <w:p>
            <w:pPr>
              <w:pStyle w:val="ListParagraph"/>
              <w:spacing w:lineRule="auto" w:line="240" w:before="0" w:after="0"/>
              <w:ind w:left="0" w:hanging="0"/>
              <w:contextualSpacing/>
              <w:rPr/>
            </w:pPr>
            <w:r>
              <w:rPr/>
              <w:t>(0, 250) ms</w:t>
            </w:r>
          </w:p>
        </w:tc>
        <w:tc>
          <w:tcPr>
            <w:tcW w:w="883"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500)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750)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r>
        <w:trPr/>
        <w:tc>
          <w:tcPr>
            <w:tcW w:w="1792" w:type="dxa"/>
            <w:tcBorders/>
            <w:shd w:fill="auto" w:val="clear"/>
          </w:tcPr>
          <w:p>
            <w:pPr>
              <w:pStyle w:val="ListParagraph"/>
              <w:spacing w:lineRule="auto" w:line="240" w:before="0" w:after="0"/>
              <w:ind w:left="0" w:hanging="0"/>
              <w:contextualSpacing/>
              <w:rPr/>
            </w:pPr>
            <w:r>
              <w:rPr/>
              <w:t>(0, 1000) ms</w:t>
            </w:r>
          </w:p>
        </w:tc>
        <w:tc>
          <w:tcPr>
            <w:tcW w:w="883"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6" w:type="dxa"/>
            <w:tcBorders/>
            <w:shd w:fill="auto" w:val="clear"/>
          </w:tcPr>
          <w:p>
            <w:pPr>
              <w:pStyle w:val="ListParagraph"/>
              <w:spacing w:lineRule="auto" w:line="240" w:before="0" w:after="0"/>
              <w:ind w:left="0" w:hanging="0"/>
              <w:contextualSpacing/>
              <w:rPr/>
            </w:pPr>
            <w:r>
              <w:rPr/>
            </w:r>
          </w:p>
        </w:tc>
        <w:tc>
          <w:tcPr>
            <w:tcW w:w="924"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70"/>
        <w:gridCol w:w="928"/>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70" w:type="dxa"/>
            <w:tcBorders/>
            <w:shd w:fill="auto" w:val="clear"/>
          </w:tcPr>
          <w:p>
            <w:pPr>
              <w:pStyle w:val="ListParagraph"/>
              <w:spacing w:lineRule="auto" w:line="240" w:before="0" w:after="0"/>
              <w:ind w:left="0" w:hanging="0"/>
              <w:contextualSpacing/>
              <w:rPr/>
            </w:pPr>
            <w:r>
              <w:rPr/>
              <w:t>0,5%</w:t>
            </w:r>
          </w:p>
        </w:tc>
        <w:tc>
          <w:tcPr>
            <w:tcW w:w="928"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70"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70"/>
        <w:gridCol w:w="928"/>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70" w:type="dxa"/>
            <w:tcBorders/>
            <w:shd w:fill="auto" w:val="clear"/>
          </w:tcPr>
          <w:p>
            <w:pPr>
              <w:pStyle w:val="ListParagraph"/>
              <w:spacing w:lineRule="auto" w:line="240" w:before="0" w:after="0"/>
              <w:ind w:left="0" w:hanging="0"/>
              <w:contextualSpacing/>
              <w:rPr/>
            </w:pPr>
            <w:r>
              <w:rPr/>
              <w:t>0,5%</w:t>
            </w:r>
          </w:p>
        </w:tc>
        <w:tc>
          <w:tcPr>
            <w:tcW w:w="928"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r>
          </w:p>
        </w:tc>
        <w:tc>
          <w:tcPr>
            <w:tcW w:w="969" w:type="dxa"/>
            <w:tcBorders/>
            <w:shd w:fill="auto" w:val="clear"/>
          </w:tcPr>
          <w:p>
            <w:pPr>
              <w:pStyle w:val="ListParagraph"/>
              <w:spacing w:lineRule="auto" w:line="240" w:before="0" w:after="0"/>
              <w:ind w:left="0" w:hanging="0"/>
              <w:contextualSpacing/>
              <w:rPr/>
            </w:pPr>
            <w:r>
              <w:rPr/>
            </w:r>
          </w:p>
        </w:tc>
        <w:tc>
          <w:tcPr>
            <w:tcW w:w="970"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28" w:type="dxa"/>
            <w:tcBorders/>
            <w:shd w:fill="auto" w:val="clear"/>
          </w:tcPr>
          <w:p>
            <w:pPr>
              <w:pStyle w:val="ListParagraph"/>
              <w:spacing w:lineRule="auto" w:line="240" w:before="0" w:after="0"/>
              <w:ind w:left="0" w:hanging="0"/>
              <w:contextualSpacing/>
              <w:rPr/>
            </w:pPr>
            <w:r>
              <w:rPr/>
            </w:r>
          </w:p>
        </w:tc>
        <w:tc>
          <w:tcPr>
            <w:tcW w:w="959" w:type="dxa"/>
            <w:tcBorders/>
            <w:shd w:fill="auto" w:val="clear"/>
          </w:tcPr>
          <w:p>
            <w:pPr>
              <w:pStyle w:val="ListParagraph"/>
              <w:spacing w:lineRule="auto" w:line="240" w:before="0" w:after="0"/>
              <w:ind w:left="0" w:hanging="0"/>
              <w:contextualSpacing/>
              <w:rPr/>
            </w:pPr>
            <w:r>
              <w:rPr/>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qué parámetros dispone VLC para compensar el Jitter, cuál ha utilizado y con qué valor.</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tc>
      </w:tr>
    </w:tbl>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Heading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La memoria debe contener unas conclusiones útiles y razonadas acerca del trabajo realizado. 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6768281"/>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next w:val="TextBody"/>
    <w:link w:val="EncabezadoCar"/>
    <w:uiPriority w:val="99"/>
    <w:unhideWhenUsed/>
    <w:rsid w:val="00ce7e60"/>
    <w:pPr>
      <w:tabs>
        <w:tab w:val="clear" w:pos="708"/>
        <w:tab w:val="center" w:pos="4252" w:leader="none"/>
        <w:tab w:val="right" w:pos="8504" w:leader="none"/>
      </w:tabs>
      <w:spacing w:lineRule="auto" w:line="240" w:before="0" w:after="0"/>
    </w:pPr>
    <w:rPr/>
  </w:style>
  <w:style w:type="paragraph" w:styleId="Caption1">
    <w:name w:val="caption"/>
    <w:basedOn w:val="Normal"/>
    <w:qFormat/>
    <w:pPr>
      <w:suppressLineNumbers/>
      <w:spacing w:before="120" w:after="120"/>
    </w:pPr>
    <w:rPr>
      <w:rFonts w:cs="DejaVu Sans"/>
      <w:i/>
      <w:iCs/>
      <w:sz w:val="24"/>
      <w:szCs w:val="24"/>
    </w:rPr>
  </w:style>
  <w:style w:type="paragraph" w:styleId="Ndice" w:customStyle="1">
    <w:name w:val="Índice"/>
    <w:basedOn w:val="Normal"/>
    <w:qFormat/>
    <w:pPr>
      <w:suppressLineNumbers/>
    </w:pPr>
    <w:rPr>
      <w:rFonts w:cs="DejaVu 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Footer">
    <w:name w:val="Footer"/>
    <w:basedOn w:val="Normal"/>
    <w:link w:val="PiedepginaCar"/>
    <w:uiPriority w:val="99"/>
    <w:unhideWhenUsed/>
    <w:rsid w:val="00ce7e60"/>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882-86FC-4289-8454-97AD7A6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LibreOffice/6.1.4.2$Linux_X86_64 LibreOffice_project/10$Build-2</Application>
  <Pages>5</Pages>
  <Words>1254</Words>
  <Characters>6335</Characters>
  <CharactersWithSpaces>7446</CharactersWithSpaces>
  <Paragraphs>135</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2019-02-19T12:13:27Z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