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40190D" w:rsidP="008C48BE">
            <w:pPr>
              <w:spacing w:before="120" w:after="20"/>
              <w:rPr>
                <w:rFonts w:asciiTheme="minorHAnsi" w:hAnsiTheme="minorHAnsi" w:cs="Arial"/>
                <w:b/>
                <w:i/>
                <w:color w:val="0070C0"/>
              </w:rPr>
            </w:pPr>
            <w:r>
              <w:rPr>
                <w:rFonts w:asciiTheme="minorHAnsi" w:hAnsiTheme="minorHAnsi" w:cs="Arial"/>
                <w:b/>
                <w:i/>
                <w:color w:val="0070C0"/>
              </w:rPr>
              <w:t>PALO ROSAS JESUS ABDON</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40190D" w:rsidP="008C48BE">
            <w:pPr>
              <w:spacing w:before="120" w:after="20"/>
              <w:rPr>
                <w:rFonts w:asciiTheme="minorHAnsi" w:hAnsiTheme="minorHAnsi" w:cs="Arial"/>
                <w:b/>
                <w:i/>
                <w:color w:val="0070C0"/>
              </w:rPr>
            </w:pPr>
            <w:r>
              <w:rPr>
                <w:rFonts w:asciiTheme="minorHAnsi" w:hAnsiTheme="minorHAnsi" w:cs="Arial"/>
                <w:b/>
                <w:i/>
                <w:color w:val="0070C0"/>
              </w:rPr>
              <w:t>A</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lastRenderedPageBreak/>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lastRenderedPageBreak/>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69B29"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7969C"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086A9"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lastRenderedPageBreak/>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Pr="00CB1AD4"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9" w:history="1">
        <w:r w:rsidRPr="00A50E34">
          <w:rPr>
            <w:b/>
            <w:bCs/>
            <w:u w:val="single"/>
            <w:lang w:val="es-MX"/>
          </w:rPr>
          <w:t>http://localhost/formulario2.php</w:t>
        </w:r>
      </w:hyperlink>
      <w:r w:rsidRPr="00A50E34">
        <w:rPr>
          <w:rFonts w:ascii="Arial" w:hAnsi="Arial" w:cs="Arial"/>
          <w:b/>
          <w:bCs/>
          <w:u w:val="single"/>
          <w:lang w:val="es-MX"/>
        </w:rPr>
        <w:t>.</w:t>
      </w:r>
    </w:p>
    <w:p w:rsidR="00CB1AD4" w:rsidRPr="00CB1AD4" w:rsidRDefault="00CB1AD4" w:rsidP="00CB1AD4">
      <w:pPr>
        <w:pStyle w:val="Prrafodelista"/>
        <w:spacing w:before="40"/>
        <w:ind w:left="851"/>
        <w:contextualSpacing w:val="0"/>
        <w:jc w:val="both"/>
        <w:rPr>
          <w:rFonts w:ascii="Arial" w:hAnsi="Arial" w:cs="Arial"/>
          <w:bCs/>
          <w:lang w:val="es-MX"/>
        </w:rPr>
      </w:pPr>
    </w:p>
    <w:p w:rsidR="006C6B1F" w:rsidRDefault="006C6B1F">
      <w:pPr>
        <w:rPr>
          <w:rFonts w:ascii="Arial" w:hAnsi="Arial" w:cs="Arial"/>
          <w:b/>
          <w:bCs/>
          <w:u w:val="single"/>
          <w:lang w:val="es-MX"/>
        </w:rPr>
      </w:pPr>
      <w:r>
        <w:rPr>
          <w:rFonts w:ascii="Arial" w:hAnsi="Arial" w:cs="Arial"/>
          <w:b/>
          <w:bCs/>
          <w:u w:val="single"/>
          <w:lang w:val="es-MX"/>
        </w:rPr>
        <w:br w:type="page"/>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lastRenderedPageBreak/>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940685"/>
                    </a:xfrm>
                    <a:prstGeom prst="rect">
                      <a:avLst/>
                    </a:prstGeom>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 + 1 = ______________ =&gt;</w:t>
      </w:r>
      <w:r w:rsidR="003C4B01">
        <w:rPr>
          <w:rFonts w:ascii="Arial" w:hAnsi="Arial" w:cs="Arial"/>
          <w:bCs/>
          <w:lang w:val="es-MX"/>
        </w:rPr>
        <w:t xml:space="preserve">    2 (Suma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3C4B01">
        <w:rPr>
          <w:rFonts w:ascii="Arial" w:hAnsi="Arial" w:cs="Arial"/>
          <w:bCs/>
          <w:lang w:val="es-MX"/>
        </w:rPr>
        <w:t xml:space="preserve">    1152 (Suma enteros)</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3C4B01">
        <w:rPr>
          <w:rFonts w:ascii="Arial" w:hAnsi="Arial" w:cs="Arial"/>
          <w:bCs/>
          <w:lang w:val="es-MX"/>
        </w:rPr>
        <w:t xml:space="preserve">   NaN (Error al sumar un entero y un string)</w:t>
      </w:r>
    </w:p>
    <w:p w:rsidR="008C7F09" w:rsidRPr="00CB1AD4"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3C4B01">
        <w:rPr>
          <w:rFonts w:ascii="Arial" w:hAnsi="Arial" w:cs="Arial"/>
          <w:bCs/>
          <w:lang w:val="es-MX"/>
        </w:rPr>
        <w:t xml:space="preserve">    8 (Suma enteros)</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8C7F09" w:rsidRPr="003C4B01" w:rsidRDefault="003C4B01" w:rsidP="00CB1AD4">
      <w:pPr>
        <w:pStyle w:val="Prrafodelista"/>
        <w:spacing w:before="40"/>
        <w:ind w:left="851"/>
        <w:contextualSpacing w:val="0"/>
        <w:jc w:val="both"/>
        <w:rPr>
          <w:rFonts w:ascii="Arial" w:hAnsi="Arial" w:cs="Arial"/>
          <w:bCs/>
          <w:i/>
          <w:lang w:val="es-MX"/>
        </w:rPr>
      </w:pPr>
      <w:r w:rsidRPr="003C4B01">
        <w:rPr>
          <w:rFonts w:ascii="Arial" w:hAnsi="Arial" w:cs="Arial"/>
          <w:bCs/>
          <w:i/>
          <w:lang w:val="es-MX"/>
        </w:rPr>
        <w:t xml:space="preserve">Porque el valor de cada variable se toma como numero entero. En el caso de 2.5 solo se toma la parte entera que es 2 y en 6.8 solo se toma 6. Luego la suma 6 + 2 = 8 </w:t>
      </w: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32"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 xml:space="preserve">Node.js runtime </w:t>
      </w:r>
      <w:r w:rsidRPr="003C4B01">
        <w:rPr>
          <w:rFonts w:ascii="Arial" w:hAnsi="Arial" w:cs="Arial"/>
          <w:bCs/>
          <w:lang w:val="es-MX"/>
        </w:rPr>
        <w:sym w:font="Wingdings" w:char="F0E0"/>
      </w:r>
      <w:r>
        <w:rPr>
          <w:rFonts w:ascii="Arial" w:hAnsi="Arial" w:cs="Arial"/>
          <w:bCs/>
          <w:lang w:val="es-MX"/>
        </w:rPr>
        <w:t xml:space="preserve"> Instala el nucleo Node.js (node.exe)</w:t>
      </w:r>
    </w:p>
    <w:p w:rsidR="003C4B01"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 xml:space="preserve">npm package manager </w:t>
      </w:r>
      <w:r w:rsidRPr="003C4B01">
        <w:rPr>
          <w:rFonts w:ascii="Arial" w:hAnsi="Arial" w:cs="Arial"/>
          <w:bCs/>
          <w:lang w:val="es-MX"/>
        </w:rPr>
        <w:sym w:font="Wingdings" w:char="F0E0"/>
      </w:r>
      <w:r>
        <w:rPr>
          <w:rFonts w:ascii="Arial" w:hAnsi="Arial" w:cs="Arial"/>
          <w:bCs/>
          <w:lang w:val="es-MX"/>
        </w:rPr>
        <w:t xml:space="preserve"> Manejador de paquetes Node.js</w:t>
      </w:r>
    </w:p>
    <w:p w:rsidR="002558BF" w:rsidRDefault="003C4B01" w:rsidP="003C4B01">
      <w:pPr>
        <w:pStyle w:val="Prrafodelista"/>
        <w:numPr>
          <w:ilvl w:val="0"/>
          <w:numId w:val="11"/>
        </w:numPr>
        <w:spacing w:before="40"/>
        <w:jc w:val="both"/>
        <w:rPr>
          <w:rFonts w:ascii="Arial" w:hAnsi="Arial" w:cs="Arial"/>
          <w:bCs/>
          <w:lang w:val="es-MX"/>
        </w:rPr>
      </w:pPr>
      <w:r>
        <w:rPr>
          <w:rFonts w:ascii="Arial" w:hAnsi="Arial" w:cs="Arial"/>
          <w:bCs/>
          <w:lang w:val="es-MX"/>
        </w:rPr>
        <w:t>Online documentation shortcuts</w:t>
      </w:r>
      <w:r w:rsidR="00A20794">
        <w:rPr>
          <w:rFonts w:ascii="Arial" w:hAnsi="Arial" w:cs="Arial"/>
          <w:bCs/>
          <w:lang w:val="es-MX"/>
        </w:rPr>
        <w:t xml:space="preserve"> </w:t>
      </w:r>
      <w:r w:rsidR="00A20794" w:rsidRPr="00A20794">
        <w:rPr>
          <w:rFonts w:ascii="Arial" w:hAnsi="Arial" w:cs="Arial"/>
          <w:bCs/>
          <w:lang w:val="es-MX"/>
        </w:rPr>
        <w:sym w:font="Wingdings" w:char="F0E0"/>
      </w:r>
      <w:r w:rsidR="002558BF">
        <w:rPr>
          <w:rFonts w:ascii="Arial" w:hAnsi="Arial" w:cs="Arial"/>
          <w:bCs/>
          <w:lang w:val="es-MX"/>
        </w:rPr>
        <w:t xml:space="preserve"> Crea accesos directos a la documentación online</w:t>
      </w:r>
    </w:p>
    <w:p w:rsidR="003C4B01" w:rsidRDefault="002558BF" w:rsidP="002558BF">
      <w:pPr>
        <w:pStyle w:val="Prrafodelista"/>
        <w:spacing w:before="40"/>
        <w:ind w:left="1571"/>
        <w:jc w:val="both"/>
        <w:rPr>
          <w:rFonts w:ascii="Arial" w:hAnsi="Arial" w:cs="Arial"/>
          <w:bCs/>
          <w:lang w:val="es-MX"/>
        </w:rPr>
      </w:pPr>
      <w:r>
        <w:rPr>
          <w:rFonts w:ascii="Arial" w:hAnsi="Arial" w:cs="Arial"/>
          <w:bCs/>
          <w:lang w:val="es-MX"/>
        </w:rPr>
        <w:t xml:space="preserve"> </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lastRenderedPageBreak/>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Pr="0040190D" w:rsidRDefault="00415FD0" w:rsidP="00415FD0">
      <w:pPr>
        <w:pStyle w:val="Prrafodelista"/>
        <w:tabs>
          <w:tab w:val="left" w:pos="2835"/>
        </w:tabs>
        <w:spacing w:before="40"/>
        <w:ind w:left="1418"/>
        <w:rPr>
          <w:rStyle w:val="highcom"/>
          <w:rFonts w:ascii="Consolas" w:hAnsi="Consolas" w:cs="Consolas"/>
          <w:color w:val="008000"/>
          <w:lang w:val="en-US"/>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Pr="0040190D" w:rsidRDefault="00415FD0" w:rsidP="00415FD0">
      <w:pPr>
        <w:pStyle w:val="Prrafodelista"/>
        <w:tabs>
          <w:tab w:val="left" w:pos="2835"/>
        </w:tabs>
        <w:spacing w:before="40"/>
        <w:ind w:left="1418"/>
        <w:rPr>
          <w:rFonts w:ascii="Arial" w:hAnsi="Arial" w:cs="Arial"/>
          <w:bCs/>
          <w:lang w:val="en-U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lastRenderedPageBreak/>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Pr="0040190D" w:rsidRDefault="00415FD0" w:rsidP="00415FD0">
      <w:pPr>
        <w:tabs>
          <w:tab w:val="left" w:pos="8390"/>
        </w:tabs>
        <w:spacing w:before="40"/>
        <w:ind w:left="1418"/>
        <w:jc w:val="both"/>
        <w:rPr>
          <w:rStyle w:val="highcom"/>
          <w:rFonts w:ascii="Consolas" w:hAnsi="Consolas" w:cs="Consolas"/>
          <w:color w:val="008000"/>
          <w:lang w:val="en-US"/>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t>Ejemplos de uso:</w:t>
      </w:r>
    </w:p>
    <w:p w:rsidR="00415FD0" w:rsidRPr="00BF0446" w:rsidRDefault="00415FD0" w:rsidP="00415FD0">
      <w:pPr>
        <w:pStyle w:val="Prrafodelista"/>
        <w:spacing w:before="40"/>
        <w:ind w:left="1418"/>
        <w:jc w:val="both"/>
        <w:rPr>
          <w:rFonts w:asciiTheme="minorHAnsi" w:hAnsiTheme="minorHAnsi" w:cs="Courier New"/>
          <w:b/>
          <w:sz w:val="22"/>
          <w:szCs w:val="22"/>
          <w:lang w:val="es-PE"/>
        </w:rPr>
      </w:pPr>
      <w:r w:rsidRPr="00BF0446">
        <w:rPr>
          <w:rFonts w:asciiTheme="minorHAnsi" w:hAnsiTheme="minorHAnsi" w:cs="Courier New"/>
          <w:b/>
          <w:sz w:val="22"/>
          <w:szCs w:val="22"/>
          <w:lang w:val="es-PE"/>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933E2C" w:rsidRDefault="00933E2C" w:rsidP="00933E2C">
      <w:pPr>
        <w:tabs>
          <w:tab w:val="left" w:pos="1260"/>
        </w:tabs>
        <w:ind w:left="851" w:hanging="851"/>
        <w:rPr>
          <w:rFonts w:ascii="Arial" w:hAnsi="Arial" w:cs="Arial"/>
          <w:bCs/>
          <w:i/>
          <w:lang w:val="es-MX"/>
        </w:rPr>
      </w:pPr>
    </w:p>
    <w:p w:rsidR="00415FD0" w:rsidRPr="00C70AD5" w:rsidRDefault="00933E2C" w:rsidP="00933E2C">
      <w:pPr>
        <w:tabs>
          <w:tab w:val="left" w:pos="1260"/>
        </w:tabs>
        <w:ind w:left="851" w:hanging="851"/>
        <w:rPr>
          <w:rFonts w:ascii="Arial" w:hAnsi="Arial" w:cs="Arial"/>
          <w:bCs/>
          <w:i/>
          <w:lang w:val="es-MX"/>
        </w:rPr>
      </w:pPr>
      <w:r>
        <w:rPr>
          <w:rFonts w:ascii="Arial" w:hAnsi="Arial" w:cs="Arial"/>
          <w:bCs/>
          <w:i/>
          <w:lang w:val="es-MX"/>
        </w:rPr>
        <w:tab/>
        <w:t>Al cargar localhost:8080 en el navegador se imprime un bucle de números desde 0 hasta el infinito</w:t>
      </w:r>
      <w:r w:rsidR="00C70AD5">
        <w:rPr>
          <w:rFonts w:ascii="Arial" w:hAnsi="Arial" w:cs="Arial"/>
          <w:bCs/>
          <w:i/>
          <w:lang w:val="es-MX"/>
        </w:rPr>
        <w:t xml:space="preserve"> </w:t>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933E2C" w:rsidRDefault="00933E2C" w:rsidP="00933E2C">
      <w:pPr>
        <w:pStyle w:val="Prrafodelista"/>
        <w:spacing w:before="40"/>
        <w:ind w:left="792"/>
        <w:jc w:val="both"/>
        <w:rPr>
          <w:rFonts w:ascii="Arial" w:hAnsi="Arial" w:cs="Arial"/>
          <w:bCs/>
          <w:lang w:val="es-MX"/>
        </w:rPr>
      </w:pPr>
    </w:p>
    <w:p w:rsidR="00933E2C" w:rsidRDefault="00933E2C" w:rsidP="00933E2C">
      <w:pPr>
        <w:pStyle w:val="Prrafodelista"/>
        <w:spacing w:before="40"/>
        <w:ind w:left="1418"/>
        <w:jc w:val="both"/>
        <w:rPr>
          <w:rFonts w:ascii="Arial" w:hAnsi="Arial" w:cs="Arial"/>
          <w:bCs/>
          <w:i/>
          <w:lang w:val="es-MX"/>
        </w:rPr>
      </w:pPr>
      <w:r w:rsidRPr="00933E2C">
        <w:rPr>
          <w:rFonts w:ascii="Arial" w:hAnsi="Arial" w:cs="Arial"/>
          <w:bCs/>
          <w:i/>
          <w:lang w:val="es-MX"/>
        </w:rPr>
        <w:t>Al entrar a localhost:8080 se muestra la página index.html</w:t>
      </w:r>
    </w:p>
    <w:p w:rsidR="00933E2C" w:rsidRPr="00933E2C" w:rsidRDefault="00933E2C" w:rsidP="00933E2C">
      <w:pPr>
        <w:pStyle w:val="Prrafodelista"/>
        <w:spacing w:before="40"/>
        <w:ind w:left="1418"/>
        <w:jc w:val="both"/>
        <w:rPr>
          <w:rFonts w:ascii="Arial" w:hAnsi="Arial" w:cs="Arial"/>
          <w:bCs/>
          <w:i/>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Default="00933E2C" w:rsidP="00974052">
      <w:pPr>
        <w:pStyle w:val="Prrafodelista"/>
        <w:spacing w:before="40"/>
        <w:ind w:left="851"/>
        <w:contextualSpacing w:val="0"/>
        <w:jc w:val="both"/>
        <w:rPr>
          <w:rFonts w:ascii="Arial" w:hAnsi="Arial" w:cs="Arial"/>
          <w:bCs/>
          <w:i/>
          <w:lang w:val="es-MX"/>
        </w:rPr>
      </w:pPr>
      <w:r>
        <w:rPr>
          <w:rFonts w:ascii="Arial" w:hAnsi="Arial" w:cs="Arial"/>
          <w:bCs/>
          <w:i/>
          <w:lang w:val="es-MX"/>
        </w:rPr>
        <w:t>readFi</w:t>
      </w:r>
      <w:r w:rsidR="009F70C2">
        <w:rPr>
          <w:rFonts w:ascii="Arial" w:hAnsi="Arial" w:cs="Arial"/>
          <w:bCs/>
          <w:i/>
          <w:lang w:val="es-MX"/>
        </w:rPr>
        <w:t>leSync es una función síncrona, lo que quiere decir que el hilo de ejecución tiene que esperar hasta que la función se complete, para continuar la ejecución.</w:t>
      </w:r>
    </w:p>
    <w:p w:rsidR="009F70C2" w:rsidRDefault="009F70C2" w:rsidP="00974052">
      <w:pPr>
        <w:pStyle w:val="Prrafodelista"/>
        <w:spacing w:before="40"/>
        <w:ind w:left="851"/>
        <w:contextualSpacing w:val="0"/>
        <w:jc w:val="both"/>
        <w:rPr>
          <w:rFonts w:ascii="Arial" w:hAnsi="Arial" w:cs="Arial"/>
          <w:bCs/>
          <w:i/>
          <w:lang w:val="es-MX"/>
        </w:rPr>
      </w:pPr>
    </w:p>
    <w:p w:rsidR="009F70C2" w:rsidRPr="00933E2C" w:rsidRDefault="009F70C2" w:rsidP="00974052">
      <w:pPr>
        <w:pStyle w:val="Prrafodelista"/>
        <w:spacing w:before="40"/>
        <w:ind w:left="851"/>
        <w:contextualSpacing w:val="0"/>
        <w:jc w:val="both"/>
        <w:rPr>
          <w:rFonts w:ascii="Arial" w:hAnsi="Arial" w:cs="Arial"/>
          <w:bCs/>
          <w:i/>
          <w:lang w:val="es-MX"/>
        </w:rPr>
      </w:pPr>
      <w:r>
        <w:rPr>
          <w:rFonts w:ascii="Arial" w:hAnsi="Arial" w:cs="Arial"/>
          <w:bCs/>
          <w:i/>
          <w:lang w:val="es-MX"/>
        </w:rPr>
        <w:t>readFile es asíncrono, por lo tanto, el código se ejecuta sin esperar a que la función devuelva un resultado.</w:t>
      </w: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p w:rsidR="00AB0061" w:rsidRDefault="00AB0061" w:rsidP="00415FD0">
      <w:pPr>
        <w:pStyle w:val="0textosimple"/>
        <w:keepNext/>
        <w:keepLines/>
      </w:pPr>
    </w:p>
    <w:p w:rsidR="00BF0446" w:rsidRPr="00BF0446" w:rsidRDefault="00BF0446" w:rsidP="00BF0446">
      <w:pPr>
        <w:pStyle w:val="0textosimple"/>
        <w:numPr>
          <w:ilvl w:val="0"/>
          <w:numId w:val="12"/>
        </w:numPr>
        <w:spacing w:line="360" w:lineRule="auto"/>
        <w:rPr>
          <w:sz w:val="22"/>
        </w:rPr>
      </w:pPr>
      <w:r w:rsidRPr="00BF0446">
        <w:rPr>
          <w:sz w:val="22"/>
        </w:rPr>
        <w:t>Se lograron instalar las herramientas XAMPP y Node.js correctamente.</w:t>
      </w:r>
    </w:p>
    <w:p w:rsidR="00BF0446" w:rsidRDefault="00BF0446" w:rsidP="00BF0446">
      <w:pPr>
        <w:pStyle w:val="0textosimple"/>
        <w:numPr>
          <w:ilvl w:val="0"/>
          <w:numId w:val="12"/>
        </w:numPr>
        <w:spacing w:line="360" w:lineRule="auto"/>
        <w:rPr>
          <w:sz w:val="22"/>
        </w:rPr>
      </w:pPr>
      <w:r w:rsidRPr="00BF0446">
        <w:rPr>
          <w:sz w:val="22"/>
        </w:rPr>
        <w:t>Para arrancar un servidor al mismo tiempo que nuestro equipo, se configura como un servicio.</w:t>
      </w:r>
      <w:bookmarkStart w:id="0" w:name="_GoBack"/>
      <w:bookmarkEnd w:id="0"/>
    </w:p>
    <w:p w:rsidR="00415FD0" w:rsidRPr="00AB0061" w:rsidRDefault="009F70C2" w:rsidP="00AB0061">
      <w:pPr>
        <w:pStyle w:val="0textosimple"/>
        <w:numPr>
          <w:ilvl w:val="0"/>
          <w:numId w:val="12"/>
        </w:numPr>
        <w:spacing w:line="360" w:lineRule="auto"/>
        <w:rPr>
          <w:sz w:val="22"/>
        </w:rPr>
      </w:pPr>
      <w:r w:rsidRPr="00AB0061">
        <w:rPr>
          <w:sz w:val="22"/>
        </w:rPr>
        <w:t>El panel de control XAMPP nos permite correr distintos módulos como Apache, MySQL, Mercury, etc. para poder vi</w:t>
      </w:r>
      <w:r w:rsidR="00AB0061" w:rsidRPr="00AB0061">
        <w:rPr>
          <w:sz w:val="22"/>
        </w:rPr>
        <w:t>sualizar paginas PHP</w:t>
      </w:r>
      <w:r w:rsidRPr="00AB0061">
        <w:rPr>
          <w:sz w:val="22"/>
        </w:rPr>
        <w:t xml:space="preserve"> localmente.</w:t>
      </w:r>
    </w:p>
    <w:p w:rsidR="009F70C2" w:rsidRPr="00AB0061" w:rsidRDefault="00AB0061" w:rsidP="00AB0061">
      <w:pPr>
        <w:pStyle w:val="0textosimple"/>
        <w:numPr>
          <w:ilvl w:val="0"/>
          <w:numId w:val="12"/>
        </w:numPr>
        <w:spacing w:line="360" w:lineRule="auto"/>
        <w:rPr>
          <w:sz w:val="22"/>
        </w:rPr>
      </w:pPr>
      <w:r w:rsidRPr="00AB0061">
        <w:rPr>
          <w:sz w:val="22"/>
        </w:rPr>
        <w:t>Mediante PHP se pueden ejecutar funciones de distintas maneras. Manteniendo separada la función en un archivo PHP del código HTML del formulario. También se puede incluir la función en el mismo documento del formulario PHP. Estos dos métodos son back-end</w:t>
      </w:r>
    </w:p>
    <w:p w:rsidR="00AB0061" w:rsidRPr="00AB0061" w:rsidRDefault="00AB0061" w:rsidP="00AB0061">
      <w:pPr>
        <w:pStyle w:val="0textosimple"/>
        <w:numPr>
          <w:ilvl w:val="0"/>
          <w:numId w:val="12"/>
        </w:numPr>
        <w:spacing w:line="360" w:lineRule="auto"/>
        <w:rPr>
          <w:sz w:val="22"/>
        </w:rPr>
      </w:pPr>
      <w:r w:rsidRPr="00AB0061">
        <w:rPr>
          <w:sz w:val="22"/>
        </w:rPr>
        <w:t>Mediante Javascript la función puede estar incluida en un archivo HTML junto con el formulario. Lo cual vendría a ser un método front-end.</w:t>
      </w:r>
    </w:p>
    <w:p w:rsidR="00AB0061" w:rsidRPr="00AB0061" w:rsidRDefault="00AB0061" w:rsidP="00AB0061">
      <w:pPr>
        <w:pStyle w:val="0textosimple"/>
        <w:numPr>
          <w:ilvl w:val="0"/>
          <w:numId w:val="12"/>
        </w:numPr>
        <w:spacing w:line="360" w:lineRule="auto"/>
        <w:rPr>
          <w:sz w:val="22"/>
        </w:rPr>
      </w:pPr>
      <w:r w:rsidRPr="00AB0061">
        <w:rPr>
          <w:sz w:val="22"/>
        </w:rPr>
        <w:t>Con NodeJS podemos usar Javascript directamente en la consola de Shell de MongoDB.</w:t>
      </w:r>
    </w:p>
    <w:p w:rsidR="00AB0061" w:rsidRPr="00AB0061" w:rsidRDefault="00AB0061" w:rsidP="00AB0061">
      <w:pPr>
        <w:pStyle w:val="0textosimple"/>
        <w:numPr>
          <w:ilvl w:val="0"/>
          <w:numId w:val="12"/>
        </w:numPr>
        <w:spacing w:line="360" w:lineRule="auto"/>
        <w:rPr>
          <w:sz w:val="22"/>
        </w:rPr>
      </w:pPr>
      <w:r w:rsidRPr="00AB0061">
        <w:rPr>
          <w:sz w:val="22"/>
        </w:rPr>
        <w:t>Un servidor se puede levantar localmente desde un archivo .js y enrutar las páginas de nuestro sitio web de manera sencilla.</w:t>
      </w:r>
    </w:p>
    <w:p w:rsidR="00AB0061" w:rsidRDefault="00AB0061" w:rsidP="00AB0061">
      <w:pPr>
        <w:pStyle w:val="0textosimple"/>
        <w:ind w:left="720"/>
      </w:pPr>
    </w:p>
    <w:p w:rsidR="00104258" w:rsidRPr="00AB0061" w:rsidRDefault="00104258" w:rsidP="00415FD0">
      <w:pPr>
        <w:pStyle w:val="Prrafodelista"/>
        <w:spacing w:before="40"/>
        <w:ind w:left="851"/>
        <w:contextualSpacing w:val="0"/>
        <w:jc w:val="both"/>
        <w:rPr>
          <w:rFonts w:ascii="Arial" w:hAnsi="Arial" w:cs="Arial"/>
          <w:bCs/>
          <w:lang w:val="es-PE"/>
        </w:rPr>
      </w:pPr>
    </w:p>
    <w:sectPr w:rsidR="00104258" w:rsidRPr="00AB0061"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FE0" w:rsidRDefault="00493FE0">
      <w:r>
        <w:separator/>
      </w:r>
    </w:p>
  </w:endnote>
  <w:endnote w:type="continuationSeparator" w:id="0">
    <w:p w:rsidR="00493FE0" w:rsidRDefault="0049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415FD0">
      <w:rPr>
        <w:rFonts w:ascii="Arial Narrow" w:hAnsi="Arial Narrow" w:cs="Tahoma"/>
        <w:b/>
        <w:i/>
        <w:noProof/>
      </w:rPr>
      <w:t>19</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FE0" w:rsidRDefault="00493FE0">
      <w:r>
        <w:separator/>
      </w:r>
    </w:p>
  </w:footnote>
  <w:footnote w:type="continuationSeparator" w:id="0">
    <w:p w:rsidR="00493FE0" w:rsidRDefault="00493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113052E"/>
    <w:multiLevelType w:val="hybridMultilevel"/>
    <w:tmpl w:val="B7EEA0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5"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80193"/>
    <w:multiLevelType w:val="hybridMultilevel"/>
    <w:tmpl w:val="05E2284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9"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4"/>
  </w:num>
  <w:num w:numId="4">
    <w:abstractNumId w:val="1"/>
  </w:num>
  <w:num w:numId="5">
    <w:abstractNumId w:val="0"/>
  </w:num>
  <w:num w:numId="6">
    <w:abstractNumId w:val="2"/>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558BF"/>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C4B01"/>
    <w:rsid w:val="003D5C37"/>
    <w:rsid w:val="003D78DE"/>
    <w:rsid w:val="003D7980"/>
    <w:rsid w:val="003E2BD6"/>
    <w:rsid w:val="0040190D"/>
    <w:rsid w:val="0040279B"/>
    <w:rsid w:val="004043AC"/>
    <w:rsid w:val="00410CFF"/>
    <w:rsid w:val="00415FD0"/>
    <w:rsid w:val="00423CA0"/>
    <w:rsid w:val="00426390"/>
    <w:rsid w:val="00427995"/>
    <w:rsid w:val="00441F6A"/>
    <w:rsid w:val="00465791"/>
    <w:rsid w:val="00485980"/>
    <w:rsid w:val="00486838"/>
    <w:rsid w:val="00491369"/>
    <w:rsid w:val="00493FE0"/>
    <w:rsid w:val="00495892"/>
    <w:rsid w:val="004C2724"/>
    <w:rsid w:val="004C38A8"/>
    <w:rsid w:val="004C4530"/>
    <w:rsid w:val="004E0E33"/>
    <w:rsid w:val="004E252F"/>
    <w:rsid w:val="004E45AA"/>
    <w:rsid w:val="004F7209"/>
    <w:rsid w:val="00503998"/>
    <w:rsid w:val="00512F6A"/>
    <w:rsid w:val="005138D1"/>
    <w:rsid w:val="0052420D"/>
    <w:rsid w:val="00533135"/>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16D2"/>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3E2C"/>
    <w:rsid w:val="00936C96"/>
    <w:rsid w:val="00946DD2"/>
    <w:rsid w:val="00956C8B"/>
    <w:rsid w:val="00957DB8"/>
    <w:rsid w:val="009649D8"/>
    <w:rsid w:val="00964D5D"/>
    <w:rsid w:val="0097139B"/>
    <w:rsid w:val="00974052"/>
    <w:rsid w:val="00982136"/>
    <w:rsid w:val="00993DD0"/>
    <w:rsid w:val="009A44CC"/>
    <w:rsid w:val="009A7F74"/>
    <w:rsid w:val="009C7373"/>
    <w:rsid w:val="009D457F"/>
    <w:rsid w:val="009D642A"/>
    <w:rsid w:val="009E4199"/>
    <w:rsid w:val="009F70C2"/>
    <w:rsid w:val="00A03703"/>
    <w:rsid w:val="00A03A4B"/>
    <w:rsid w:val="00A054B1"/>
    <w:rsid w:val="00A12492"/>
    <w:rsid w:val="00A1663A"/>
    <w:rsid w:val="00A20794"/>
    <w:rsid w:val="00A31C98"/>
    <w:rsid w:val="00A3301C"/>
    <w:rsid w:val="00A42E9E"/>
    <w:rsid w:val="00A467B5"/>
    <w:rsid w:val="00A50E34"/>
    <w:rsid w:val="00A56D18"/>
    <w:rsid w:val="00A629D9"/>
    <w:rsid w:val="00A65582"/>
    <w:rsid w:val="00A65FF3"/>
    <w:rsid w:val="00A66608"/>
    <w:rsid w:val="00A82609"/>
    <w:rsid w:val="00A87FA9"/>
    <w:rsid w:val="00AA042C"/>
    <w:rsid w:val="00AA357A"/>
    <w:rsid w:val="00AA47FC"/>
    <w:rsid w:val="00AA599D"/>
    <w:rsid w:val="00AB0061"/>
    <w:rsid w:val="00AB0114"/>
    <w:rsid w:val="00AD3C5A"/>
    <w:rsid w:val="00AD608C"/>
    <w:rsid w:val="00AE1595"/>
    <w:rsid w:val="00AE26DA"/>
    <w:rsid w:val="00AE42A8"/>
    <w:rsid w:val="00AE573F"/>
    <w:rsid w:val="00AE5CAD"/>
    <w:rsid w:val="00AF3084"/>
    <w:rsid w:val="00AF4D86"/>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6432"/>
    <w:rsid w:val="00BC7497"/>
    <w:rsid w:val="00BD3AEC"/>
    <w:rsid w:val="00BD5EDE"/>
    <w:rsid w:val="00BE205F"/>
    <w:rsid w:val="00BF0446"/>
    <w:rsid w:val="00BF13C6"/>
    <w:rsid w:val="00BF247E"/>
    <w:rsid w:val="00BF42E1"/>
    <w:rsid w:val="00BF7919"/>
    <w:rsid w:val="00C02DDF"/>
    <w:rsid w:val="00C10820"/>
    <w:rsid w:val="00C15DDA"/>
    <w:rsid w:val="00C17609"/>
    <w:rsid w:val="00C21288"/>
    <w:rsid w:val="00C349C3"/>
    <w:rsid w:val="00C35C53"/>
    <w:rsid w:val="00C4311F"/>
    <w:rsid w:val="00C50812"/>
    <w:rsid w:val="00C555A0"/>
    <w:rsid w:val="00C57C30"/>
    <w:rsid w:val="00C6307B"/>
    <w:rsid w:val="00C67981"/>
    <w:rsid w:val="00C70AD5"/>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6CD72"/>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formulario2.php"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odejs.org/en/download/"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php" TargetMode="External"/><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5213C-0CF9-4F04-9F67-7860E076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2514</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Jesus Palo Rosas</cp:lastModifiedBy>
  <cp:revision>4</cp:revision>
  <cp:lastPrinted>2010-11-19T23:29:00Z</cp:lastPrinted>
  <dcterms:created xsi:type="dcterms:W3CDTF">2018-03-12T23:42:00Z</dcterms:created>
  <dcterms:modified xsi:type="dcterms:W3CDTF">2018-03-16T04:18:00Z</dcterms:modified>
</cp:coreProperties>
</file>