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1559" w14:textId="77777777" w:rsidR="000F3E2D" w:rsidRDefault="000F3E2D" w:rsidP="00192CC7">
      <w:pPr>
        <w:ind w:left="720" w:hanging="360"/>
      </w:pPr>
    </w:p>
    <w:p w14:paraId="32E7D412" w14:textId="77777777" w:rsidR="000F3E2D" w:rsidRDefault="000F3E2D" w:rsidP="00192CC7">
      <w:pPr>
        <w:ind w:left="720" w:hanging="360"/>
      </w:pPr>
    </w:p>
    <w:p w14:paraId="0926F585" w14:textId="77777777" w:rsidR="000F3E2D" w:rsidRDefault="000F3E2D" w:rsidP="00192CC7">
      <w:pPr>
        <w:ind w:left="720" w:hanging="360"/>
      </w:pPr>
    </w:p>
    <w:p w14:paraId="0A383BDD" w14:textId="77777777" w:rsidR="000F3E2D" w:rsidRDefault="000F3E2D" w:rsidP="00192CC7">
      <w:pPr>
        <w:ind w:left="720" w:hanging="360"/>
      </w:pPr>
    </w:p>
    <w:p w14:paraId="598F87B9" w14:textId="77777777" w:rsidR="000F3E2D" w:rsidRDefault="000F3E2D" w:rsidP="00192CC7">
      <w:pPr>
        <w:ind w:left="720" w:hanging="360"/>
      </w:pPr>
    </w:p>
    <w:p w14:paraId="00811DF5" w14:textId="77777777" w:rsidR="000F3E2D" w:rsidRDefault="000F3E2D" w:rsidP="00192CC7">
      <w:pPr>
        <w:ind w:left="720" w:hanging="360"/>
      </w:pPr>
    </w:p>
    <w:p w14:paraId="4254461C" w14:textId="77777777" w:rsidR="0069510B" w:rsidRDefault="0069510B" w:rsidP="002852C7"/>
    <w:p w14:paraId="1B8104BC" w14:textId="77777777" w:rsidR="002852C7" w:rsidRDefault="002852C7" w:rsidP="002852C7"/>
    <w:p w14:paraId="7C0B0BD7" w14:textId="77777777" w:rsidR="0069510B" w:rsidRDefault="0069510B" w:rsidP="00192CC7">
      <w:pPr>
        <w:ind w:left="720" w:hanging="360"/>
      </w:pPr>
    </w:p>
    <w:p w14:paraId="7B06C445" w14:textId="77777777" w:rsidR="002852C7" w:rsidRDefault="002852C7" w:rsidP="002852C7">
      <w:pPr>
        <w:ind w:left="720" w:hanging="360"/>
        <w:jc w:val="center"/>
        <w:rPr>
          <w:rFonts w:ascii="Times New Roman" w:hAnsi="Times New Roman" w:cs="Times New Roman"/>
          <w:b/>
          <w:bCs/>
          <w:sz w:val="32"/>
          <w:szCs w:val="32"/>
        </w:rPr>
      </w:pPr>
      <w:r w:rsidRPr="002852C7">
        <w:rPr>
          <w:rFonts w:ascii="Times New Roman" w:hAnsi="Times New Roman" w:cs="Times New Roman"/>
          <w:b/>
          <w:bCs/>
          <w:sz w:val="32"/>
          <w:szCs w:val="32"/>
        </w:rPr>
        <w:t>Evaluating Student–LLM Collaboration Quality</w:t>
      </w:r>
    </w:p>
    <w:p w14:paraId="7D5320E4" w14:textId="77777777" w:rsidR="002852C7" w:rsidRDefault="002852C7" w:rsidP="002852C7">
      <w:pPr>
        <w:ind w:left="720" w:hanging="360"/>
        <w:jc w:val="center"/>
        <w:rPr>
          <w:rFonts w:ascii="Times New Roman" w:hAnsi="Times New Roman" w:cs="Times New Roman"/>
          <w:i/>
          <w:iCs/>
          <w:sz w:val="28"/>
          <w:szCs w:val="28"/>
        </w:rPr>
      </w:pPr>
      <w:r w:rsidRPr="002852C7">
        <w:rPr>
          <w:rFonts w:ascii="Times New Roman" w:hAnsi="Times New Roman" w:cs="Times New Roman"/>
          <w:b/>
          <w:bCs/>
          <w:sz w:val="32"/>
          <w:szCs w:val="32"/>
        </w:rPr>
        <w:br/>
      </w:r>
      <w:r w:rsidRPr="002852C7">
        <w:rPr>
          <w:rFonts w:ascii="Times New Roman" w:hAnsi="Times New Roman" w:cs="Times New Roman"/>
          <w:i/>
          <w:iCs/>
          <w:sz w:val="28"/>
          <w:szCs w:val="28"/>
        </w:rPr>
        <w:t>Project completed as part of the PhD application process at the Technical University of Munich (TUM)</w:t>
      </w:r>
    </w:p>
    <w:p w14:paraId="3F2C4EF8" w14:textId="73EA4482" w:rsidR="000F3E2D" w:rsidRDefault="002852C7" w:rsidP="002852C7">
      <w:pPr>
        <w:ind w:left="720" w:hanging="360"/>
        <w:jc w:val="center"/>
        <w:rPr>
          <w:rFonts w:ascii="Times New Roman" w:hAnsi="Times New Roman" w:cs="Times New Roman"/>
          <w:sz w:val="24"/>
          <w:szCs w:val="24"/>
        </w:rPr>
      </w:pPr>
      <w:r w:rsidRPr="002852C7">
        <w:rPr>
          <w:rFonts w:ascii="Times New Roman" w:hAnsi="Times New Roman" w:cs="Times New Roman"/>
          <w:b/>
          <w:bCs/>
          <w:sz w:val="32"/>
          <w:szCs w:val="32"/>
        </w:rPr>
        <w:br/>
      </w:r>
      <w:r w:rsidRPr="002852C7">
        <w:rPr>
          <w:rFonts w:ascii="Times New Roman" w:hAnsi="Times New Roman" w:cs="Times New Roman"/>
          <w:sz w:val="24"/>
          <w:szCs w:val="24"/>
        </w:rPr>
        <w:t>Total time invested</w:t>
      </w:r>
      <w:r w:rsidRPr="002852C7">
        <w:rPr>
          <w:rFonts w:ascii="Times New Roman" w:hAnsi="Times New Roman" w:cs="Times New Roman"/>
          <w:sz w:val="24"/>
          <w:szCs w:val="24"/>
        </w:rPr>
        <w:t xml:space="preserve">: </w:t>
      </w:r>
      <w:r w:rsidRPr="002852C7">
        <w:rPr>
          <w:rFonts w:ascii="Times New Roman" w:hAnsi="Times New Roman" w:cs="Times New Roman"/>
          <w:sz w:val="24"/>
          <w:szCs w:val="24"/>
        </w:rPr>
        <w:t xml:space="preserve">Approximately </w:t>
      </w:r>
      <w:r w:rsidRPr="002852C7">
        <w:rPr>
          <w:rFonts w:ascii="Times New Roman" w:hAnsi="Times New Roman" w:cs="Times New Roman"/>
          <w:sz w:val="24"/>
          <w:szCs w:val="24"/>
        </w:rPr>
        <w:t>17 hours</w:t>
      </w:r>
    </w:p>
    <w:p w14:paraId="182EB6F8" w14:textId="77777777" w:rsidR="002852C7" w:rsidRDefault="002852C7" w:rsidP="002852C7">
      <w:pPr>
        <w:ind w:left="720" w:hanging="360"/>
        <w:jc w:val="center"/>
        <w:rPr>
          <w:rFonts w:ascii="Times New Roman" w:hAnsi="Times New Roman" w:cs="Times New Roman"/>
          <w:sz w:val="24"/>
          <w:szCs w:val="24"/>
        </w:rPr>
      </w:pPr>
    </w:p>
    <w:p w14:paraId="24E82F6C" w14:textId="0906E5D4" w:rsidR="002852C7" w:rsidRPr="002852C7" w:rsidRDefault="002852C7" w:rsidP="002852C7">
      <w:pPr>
        <w:ind w:left="720" w:hanging="360"/>
        <w:jc w:val="center"/>
        <w:rPr>
          <w:rFonts w:ascii="Times New Roman" w:hAnsi="Times New Roman" w:cs="Times New Roman"/>
          <w:i/>
          <w:iCs/>
          <w:sz w:val="28"/>
          <w:szCs w:val="28"/>
        </w:rPr>
      </w:pPr>
      <w:r>
        <w:rPr>
          <w:rFonts w:ascii="Times New Roman" w:hAnsi="Times New Roman" w:cs="Times New Roman"/>
          <w:sz w:val="24"/>
          <w:szCs w:val="24"/>
        </w:rPr>
        <w:t>Leyla B. Akıncı</w:t>
      </w:r>
    </w:p>
    <w:p w14:paraId="6B18ACE4" w14:textId="77777777" w:rsidR="000F3E2D" w:rsidRDefault="000F3E2D" w:rsidP="00192CC7">
      <w:pPr>
        <w:ind w:left="720" w:hanging="360"/>
      </w:pPr>
    </w:p>
    <w:p w14:paraId="2DAA1F9C" w14:textId="77777777" w:rsidR="000F3E2D" w:rsidRDefault="000F3E2D" w:rsidP="00192CC7">
      <w:pPr>
        <w:ind w:left="720" w:hanging="360"/>
      </w:pPr>
    </w:p>
    <w:p w14:paraId="6EBDE4C1" w14:textId="77777777" w:rsidR="0069510B" w:rsidRDefault="0069510B" w:rsidP="00192CC7">
      <w:pPr>
        <w:ind w:left="720" w:hanging="360"/>
      </w:pPr>
    </w:p>
    <w:p w14:paraId="68362BFB" w14:textId="77777777" w:rsidR="000F3E2D" w:rsidRDefault="000F3E2D" w:rsidP="00192CC7">
      <w:pPr>
        <w:ind w:left="720" w:hanging="360"/>
      </w:pPr>
    </w:p>
    <w:p w14:paraId="62F14C35" w14:textId="77777777" w:rsidR="000F3E2D" w:rsidRDefault="000F3E2D" w:rsidP="00192CC7">
      <w:pPr>
        <w:ind w:left="720" w:hanging="360"/>
      </w:pPr>
    </w:p>
    <w:p w14:paraId="129B467A" w14:textId="77777777" w:rsidR="000F3E2D" w:rsidRDefault="000F3E2D" w:rsidP="00192CC7">
      <w:pPr>
        <w:ind w:left="720" w:hanging="360"/>
      </w:pPr>
    </w:p>
    <w:p w14:paraId="068031B5" w14:textId="77777777" w:rsidR="000F3E2D" w:rsidRDefault="000F3E2D" w:rsidP="00192CC7">
      <w:pPr>
        <w:ind w:left="720" w:hanging="360"/>
      </w:pPr>
    </w:p>
    <w:p w14:paraId="32000E98" w14:textId="77777777" w:rsidR="000F3E2D" w:rsidRDefault="000F3E2D" w:rsidP="00192CC7">
      <w:pPr>
        <w:ind w:left="720" w:hanging="360"/>
      </w:pPr>
    </w:p>
    <w:p w14:paraId="7F198E30" w14:textId="77777777" w:rsidR="000F3E2D" w:rsidRDefault="000F3E2D" w:rsidP="00192CC7">
      <w:pPr>
        <w:ind w:left="720" w:hanging="360"/>
      </w:pPr>
    </w:p>
    <w:p w14:paraId="09F883BA" w14:textId="77777777" w:rsidR="000F3E2D" w:rsidRDefault="000F3E2D" w:rsidP="00192CC7">
      <w:pPr>
        <w:ind w:left="720" w:hanging="360"/>
      </w:pPr>
    </w:p>
    <w:p w14:paraId="0A14AD48" w14:textId="77777777" w:rsidR="000F3E2D" w:rsidRDefault="000F3E2D" w:rsidP="00192CC7">
      <w:pPr>
        <w:ind w:left="720" w:hanging="360"/>
      </w:pPr>
    </w:p>
    <w:p w14:paraId="328EDB3D" w14:textId="77777777" w:rsidR="000F3E2D" w:rsidRDefault="000F3E2D" w:rsidP="00192CC7">
      <w:pPr>
        <w:ind w:left="720" w:hanging="360"/>
      </w:pPr>
    </w:p>
    <w:p w14:paraId="05695391" w14:textId="77777777" w:rsidR="002852C7" w:rsidRDefault="002852C7" w:rsidP="002852C7"/>
    <w:p w14:paraId="000A600E" w14:textId="77777777" w:rsidR="002852C7" w:rsidRDefault="002852C7" w:rsidP="002852C7"/>
    <w:p w14:paraId="22FF10BD" w14:textId="77777777" w:rsidR="00192CC7" w:rsidRDefault="00192CC7" w:rsidP="00192CC7">
      <w:pPr>
        <w:pStyle w:val="ListeParagraf"/>
        <w:numPr>
          <w:ilvl w:val="0"/>
          <w:numId w:val="1"/>
        </w:numPr>
        <w:rPr>
          <w:rFonts w:ascii="Times New Roman" w:hAnsi="Times New Roman" w:cs="Times New Roman"/>
          <w:b/>
          <w:bCs/>
          <w:sz w:val="24"/>
          <w:szCs w:val="24"/>
        </w:rPr>
      </w:pPr>
      <w:r w:rsidRPr="00BE1920">
        <w:rPr>
          <w:rFonts w:ascii="Times New Roman" w:hAnsi="Times New Roman" w:cs="Times New Roman"/>
          <w:b/>
          <w:bCs/>
          <w:sz w:val="24"/>
          <w:szCs w:val="24"/>
        </w:rPr>
        <w:lastRenderedPageBreak/>
        <w:t>Collaboration Quality in the LLM-Student Interactions Contexts</w:t>
      </w:r>
    </w:p>
    <w:p w14:paraId="35E93980" w14:textId="37EE990D" w:rsidR="0089343A" w:rsidRDefault="0089343A" w:rsidP="0089343A">
      <w:pPr>
        <w:ind w:firstLine="360"/>
        <w:rPr>
          <w:rFonts w:ascii="Times New Roman" w:hAnsi="Times New Roman" w:cs="Times New Roman"/>
          <w:sz w:val="24"/>
          <w:szCs w:val="24"/>
        </w:rPr>
      </w:pPr>
      <w:r w:rsidRPr="0089343A">
        <w:rPr>
          <w:rFonts w:ascii="Times New Roman" w:hAnsi="Times New Roman" w:cs="Times New Roman"/>
          <w:sz w:val="24"/>
          <w:szCs w:val="24"/>
        </w:rPr>
        <w:t xml:space="preserve">The Cambridge Dictionary characterizes “interaction” in terms of </w:t>
      </w:r>
      <w:r>
        <w:rPr>
          <w:rFonts w:ascii="Times New Roman" w:hAnsi="Times New Roman" w:cs="Times New Roman"/>
          <w:sz w:val="24"/>
          <w:szCs w:val="24"/>
        </w:rPr>
        <w:t>two parties reacting to each other</w:t>
      </w:r>
      <w:r w:rsidRPr="0089343A">
        <w:rPr>
          <w:rFonts w:ascii="Times New Roman" w:hAnsi="Times New Roman" w:cs="Times New Roman"/>
          <w:sz w:val="24"/>
          <w:szCs w:val="24"/>
        </w:rPr>
        <w:t>, while “collaboration” is described as working jointly toward creating or achieving something.</w:t>
      </w:r>
      <w:r>
        <w:rPr>
          <w:rFonts w:ascii="Times New Roman" w:hAnsi="Times New Roman" w:cs="Times New Roman"/>
          <w:sz w:val="24"/>
          <w:szCs w:val="24"/>
        </w:rPr>
        <w:t xml:space="preserve"> In light of this, one could argue that collaboration is a special form of interaction, where all the parties are actively involved in a process of creation or achievement. I</w:t>
      </w:r>
      <w:r w:rsidRPr="00BF04DD">
        <w:rPr>
          <w:rFonts w:ascii="Times New Roman" w:hAnsi="Times New Roman" w:cs="Times New Roman"/>
          <w:sz w:val="24"/>
          <w:szCs w:val="24"/>
        </w:rPr>
        <w:t xml:space="preserve">n </w:t>
      </w:r>
      <w:r>
        <w:rPr>
          <w:rFonts w:ascii="Times New Roman" w:hAnsi="Times New Roman" w:cs="Times New Roman"/>
          <w:sz w:val="24"/>
          <w:szCs w:val="24"/>
        </w:rPr>
        <w:t xml:space="preserve">an </w:t>
      </w:r>
      <w:r w:rsidRPr="00BF04DD">
        <w:rPr>
          <w:rFonts w:ascii="Times New Roman" w:hAnsi="Times New Roman" w:cs="Times New Roman"/>
          <w:sz w:val="24"/>
          <w:szCs w:val="24"/>
        </w:rPr>
        <w:t>expanding area of human–AI interaction</w:t>
      </w:r>
      <w:r>
        <w:rPr>
          <w:rFonts w:ascii="Times New Roman" w:hAnsi="Times New Roman" w:cs="Times New Roman"/>
          <w:sz w:val="24"/>
          <w:szCs w:val="24"/>
        </w:rPr>
        <w:t>,</w:t>
      </w:r>
      <w:r w:rsidRPr="00BF04DD">
        <w:rPr>
          <w:rFonts w:ascii="Times New Roman" w:hAnsi="Times New Roman" w:cs="Times New Roman"/>
          <w:sz w:val="24"/>
          <w:szCs w:val="24"/>
        </w:rPr>
        <w:t xml:space="preserve"> </w:t>
      </w:r>
      <w:r>
        <w:rPr>
          <w:rFonts w:ascii="Times New Roman" w:hAnsi="Times New Roman" w:cs="Times New Roman"/>
          <w:sz w:val="24"/>
          <w:szCs w:val="24"/>
        </w:rPr>
        <w:t>large language</w:t>
      </w:r>
      <w:r w:rsidRPr="00BF04DD">
        <w:rPr>
          <w:rFonts w:ascii="Times New Roman" w:hAnsi="Times New Roman" w:cs="Times New Roman"/>
          <w:sz w:val="24"/>
          <w:szCs w:val="24"/>
        </w:rPr>
        <w:t xml:space="preserve"> models</w:t>
      </w:r>
      <w:r>
        <w:rPr>
          <w:rFonts w:ascii="Times New Roman" w:hAnsi="Times New Roman" w:cs="Times New Roman"/>
          <w:sz w:val="24"/>
          <w:szCs w:val="24"/>
        </w:rPr>
        <w:t xml:space="preserve"> (LLMs)</w:t>
      </w:r>
      <w:r w:rsidRPr="00BF04DD">
        <w:rPr>
          <w:rFonts w:ascii="Times New Roman" w:hAnsi="Times New Roman" w:cs="Times New Roman"/>
          <w:sz w:val="24"/>
          <w:szCs w:val="24"/>
        </w:rPr>
        <w:t xml:space="preserve"> are trained to engage in conversation and assist users across a variety of tasks (Lee et al., 2025).</w:t>
      </w:r>
      <w:r>
        <w:rPr>
          <w:rFonts w:ascii="Times New Roman" w:hAnsi="Times New Roman" w:cs="Times New Roman"/>
          <w:sz w:val="24"/>
          <w:szCs w:val="24"/>
        </w:rPr>
        <w:t xml:space="preserve"> This area is exactly where the research regarding the collaboration is needed, beyond interaction. </w:t>
      </w:r>
    </w:p>
    <w:p w14:paraId="1334E10F" w14:textId="74D032FC" w:rsidR="0089343A" w:rsidRPr="00FA35E0" w:rsidRDefault="0089343A" w:rsidP="00FA35E0">
      <w:pPr>
        <w:ind w:firstLine="360"/>
        <w:rPr>
          <w:rFonts w:ascii="Times New Roman" w:hAnsi="Times New Roman" w:cs="Times New Roman"/>
          <w:sz w:val="24"/>
          <w:szCs w:val="24"/>
        </w:rPr>
      </w:pPr>
      <w:r w:rsidRPr="0089343A">
        <w:rPr>
          <w:rFonts w:ascii="Times New Roman" w:hAnsi="Times New Roman" w:cs="Times New Roman"/>
          <w:sz w:val="24"/>
          <w:szCs w:val="24"/>
          <w:lang w:val="tr-TR"/>
        </w:rPr>
        <w:t>Although this demand has not gone entirely unaddressed, it cannot yet be considered fully met.</w:t>
      </w:r>
      <w:r>
        <w:rPr>
          <w:rFonts w:ascii="Times New Roman" w:hAnsi="Times New Roman" w:cs="Times New Roman"/>
          <w:sz w:val="24"/>
          <w:szCs w:val="24"/>
          <w:lang w:val="tr-TR"/>
        </w:rPr>
        <w:t xml:space="preserve"> </w:t>
      </w:r>
      <w:r>
        <w:rPr>
          <w:rFonts w:ascii="Times New Roman" w:hAnsi="Times New Roman" w:cs="Times New Roman"/>
          <w:sz w:val="24"/>
          <w:szCs w:val="24"/>
        </w:rPr>
        <w:t xml:space="preserve">In a recent review, Schleiger et al. (2024) found that of 1250 AI applications, only 16 met the criteria they developed for the evaluation of whether an AI system embeds collaborative intelligence. A more recent review by Gomez et al. (2025) highlighted the ongoing focus on technological advancements in human-AI collaborations and pointed out the importance of adopting a human-centered interaction design. Although these apparent findings have important implications for the development of future AI applications, </w:t>
      </w:r>
      <w:r w:rsidR="00FA35E0" w:rsidRPr="00FA35E0">
        <w:rPr>
          <w:rFonts w:ascii="Times New Roman" w:hAnsi="Times New Roman" w:cs="Times New Roman"/>
          <w:sz w:val="24"/>
          <w:szCs w:val="24"/>
        </w:rPr>
        <w:t>they predominantly address only one side of the collaboration. In contrast, far less attention has been given to the human side of the process</w:t>
      </w:r>
      <w:r w:rsidR="00FA35E0">
        <w:rPr>
          <w:rFonts w:ascii="Times New Roman" w:hAnsi="Times New Roman" w:cs="Times New Roman"/>
          <w:sz w:val="24"/>
          <w:szCs w:val="24"/>
        </w:rPr>
        <w:t xml:space="preserve">, </w:t>
      </w:r>
      <w:r w:rsidR="00FA35E0" w:rsidRPr="00FA35E0">
        <w:rPr>
          <w:rFonts w:ascii="Times New Roman" w:hAnsi="Times New Roman" w:cs="Times New Roman"/>
          <w:sz w:val="24"/>
          <w:szCs w:val="24"/>
        </w:rPr>
        <w:t>particularly how users interact with and engage with these systems in practice. To the best of my knowledge, research adopting a process-oriented perspective that integrates such human-driven factors remains limited.</w:t>
      </w:r>
    </w:p>
    <w:p w14:paraId="7D4D9A71" w14:textId="77777777" w:rsidR="008717DF" w:rsidRDefault="008717DF" w:rsidP="00DE19B9">
      <w:pPr>
        <w:ind w:firstLine="360"/>
        <w:rPr>
          <w:rFonts w:ascii="Times New Roman" w:hAnsi="Times New Roman" w:cs="Times New Roman"/>
          <w:sz w:val="24"/>
          <w:szCs w:val="24"/>
        </w:rPr>
      </w:pPr>
      <w:r w:rsidRPr="008717DF">
        <w:rPr>
          <w:rFonts w:ascii="Times New Roman" w:hAnsi="Times New Roman" w:cs="Times New Roman"/>
          <w:sz w:val="24"/>
          <w:szCs w:val="24"/>
        </w:rPr>
        <w:t>From this perspective, the quality of student–LLM collaboration cannot be understood solely in terms of system capabilities, but must also account for how effectively students use these systems within a learning context. High-quality collaboration, therefore, emerges from the interplay between well-designed AI systems and the student’s active, reflective engagement with them. This is where the present study derives its value.</w:t>
      </w:r>
    </w:p>
    <w:p w14:paraId="5F594B6B" w14:textId="46D73BB5" w:rsidR="0090372F" w:rsidRDefault="008717DF" w:rsidP="00DE19B9">
      <w:pPr>
        <w:ind w:firstLine="360"/>
        <w:rPr>
          <w:rFonts w:ascii="Times New Roman" w:hAnsi="Times New Roman" w:cs="Times New Roman"/>
          <w:sz w:val="24"/>
          <w:szCs w:val="24"/>
        </w:rPr>
      </w:pPr>
      <w:r>
        <w:rPr>
          <w:rFonts w:ascii="Times New Roman" w:hAnsi="Times New Roman" w:cs="Times New Roman"/>
          <w:sz w:val="24"/>
          <w:szCs w:val="24"/>
        </w:rPr>
        <w:t>To summarize</w:t>
      </w:r>
      <w:r w:rsidR="0090372F">
        <w:rPr>
          <w:rFonts w:ascii="Times New Roman" w:hAnsi="Times New Roman" w:cs="Times New Roman"/>
          <w:sz w:val="24"/>
          <w:szCs w:val="24"/>
        </w:rPr>
        <w:t>, h</w:t>
      </w:r>
      <w:r w:rsidR="0090372F" w:rsidRPr="0090372F">
        <w:rPr>
          <w:rFonts w:ascii="Times New Roman" w:hAnsi="Times New Roman" w:cs="Times New Roman"/>
          <w:sz w:val="24"/>
          <w:szCs w:val="24"/>
        </w:rPr>
        <w:t>igh-quality collaboration between a student and an LLM in a learning task can be understood as a form of shared effort, where the student actively engages with the system rather than using it solely to obtain outputs. In traditional collaborative learning, effective cooperation involves not only joint work but also the presence of a facilitator who manages aspects of the process (Johnson &amp; Johnson, 1995, as cited in Collazos et al., 2022). Drawing on this perspective, high-quality collaboration can be conceptualized as the student taking ownership of these process-related functions</w:t>
      </w:r>
      <w:r w:rsidR="0090372F">
        <w:rPr>
          <w:rFonts w:ascii="Times New Roman" w:hAnsi="Times New Roman" w:cs="Times New Roman"/>
          <w:sz w:val="24"/>
          <w:szCs w:val="24"/>
        </w:rPr>
        <w:t xml:space="preserve">, </w:t>
      </w:r>
      <w:r w:rsidR="0090372F" w:rsidRPr="0090372F">
        <w:rPr>
          <w:rFonts w:ascii="Times New Roman" w:hAnsi="Times New Roman" w:cs="Times New Roman"/>
          <w:sz w:val="24"/>
          <w:szCs w:val="24"/>
        </w:rPr>
        <w:t>such as managing and guiding the interaction</w:t>
      </w:r>
      <w:r w:rsidR="0090372F">
        <w:rPr>
          <w:rFonts w:ascii="Times New Roman" w:hAnsi="Times New Roman" w:cs="Times New Roman"/>
          <w:sz w:val="24"/>
          <w:szCs w:val="24"/>
        </w:rPr>
        <w:t>, in a way that will ensure their</w:t>
      </w:r>
      <w:r w:rsidR="0090372F" w:rsidRPr="0090372F">
        <w:rPr>
          <w:rFonts w:ascii="Times New Roman" w:hAnsi="Times New Roman" w:cs="Times New Roman"/>
          <w:sz w:val="24"/>
          <w:szCs w:val="24"/>
        </w:rPr>
        <w:t xml:space="preserve"> active </w:t>
      </w:r>
      <w:r w:rsidR="0090372F">
        <w:rPr>
          <w:rFonts w:ascii="Times New Roman" w:hAnsi="Times New Roman" w:cs="Times New Roman"/>
          <w:sz w:val="24"/>
          <w:szCs w:val="24"/>
        </w:rPr>
        <w:t>contribution</w:t>
      </w:r>
      <w:r w:rsidR="0090372F" w:rsidRPr="0090372F">
        <w:rPr>
          <w:rFonts w:ascii="Times New Roman" w:hAnsi="Times New Roman" w:cs="Times New Roman"/>
          <w:sz w:val="24"/>
          <w:szCs w:val="24"/>
        </w:rPr>
        <w:t xml:space="preserve"> to the task.</w:t>
      </w:r>
    </w:p>
    <w:p w14:paraId="2C0954ED" w14:textId="2845DEB1" w:rsidR="0089343A" w:rsidRPr="00F0666D" w:rsidRDefault="00DE19B9" w:rsidP="00F0666D">
      <w:pPr>
        <w:ind w:firstLine="360"/>
        <w:rPr>
          <w:rFonts w:ascii="Times New Roman" w:hAnsi="Times New Roman" w:cs="Times New Roman"/>
          <w:sz w:val="24"/>
          <w:szCs w:val="24"/>
          <w:lang w:val="tr-TR"/>
        </w:rPr>
      </w:pPr>
      <w:r w:rsidRPr="00DE19B9">
        <w:rPr>
          <w:rFonts w:ascii="Times New Roman" w:hAnsi="Times New Roman" w:cs="Times New Roman"/>
          <w:sz w:val="24"/>
          <w:szCs w:val="24"/>
        </w:rPr>
        <w:t xml:space="preserve">In this context, such ownership and active engagement may be reflected in observable interaction patterns, such as </w:t>
      </w:r>
      <w:r w:rsidRPr="00617F72">
        <w:rPr>
          <w:rFonts w:ascii="Times New Roman" w:hAnsi="Times New Roman" w:cs="Times New Roman"/>
          <w:sz w:val="24"/>
          <w:szCs w:val="24"/>
        </w:rPr>
        <w:t>prompting</w:t>
      </w:r>
      <w:r w:rsidR="00FA1D6A" w:rsidRPr="00617F72">
        <w:rPr>
          <w:rFonts w:ascii="Times New Roman" w:hAnsi="Times New Roman" w:cs="Times New Roman"/>
          <w:sz w:val="24"/>
          <w:szCs w:val="24"/>
        </w:rPr>
        <w:t xml:space="preserve"> inquiries rather than generation</w:t>
      </w:r>
      <w:r w:rsidRPr="00DE19B9">
        <w:rPr>
          <w:rFonts w:ascii="Times New Roman" w:hAnsi="Times New Roman" w:cs="Times New Roman"/>
          <w:sz w:val="24"/>
          <w:szCs w:val="24"/>
        </w:rPr>
        <w:t>, balanced request frequency, moderate reliance on LLM-generated content rather than direct reproduction</w:t>
      </w:r>
      <w:r w:rsidR="008717DF">
        <w:rPr>
          <w:rFonts w:ascii="Times New Roman" w:hAnsi="Times New Roman" w:cs="Times New Roman"/>
          <w:sz w:val="24"/>
          <w:szCs w:val="24"/>
        </w:rPr>
        <w:t>, and many more, depending on the chosen research methodology and the collected data. In the following, I’ll be presenting the indicators I derived from the data at hand to characterize the quality of student-LLM collaborations</w:t>
      </w:r>
      <w:r w:rsidR="00C41243">
        <w:rPr>
          <w:rFonts w:ascii="Times New Roman" w:hAnsi="Times New Roman" w:cs="Times New Roman"/>
          <w:sz w:val="24"/>
          <w:szCs w:val="24"/>
        </w:rPr>
        <w:t>.</w:t>
      </w:r>
    </w:p>
    <w:p w14:paraId="11DAD671" w14:textId="4A4DF6FE" w:rsidR="00192CC7" w:rsidRPr="0089343A" w:rsidRDefault="00192CC7" w:rsidP="0089343A">
      <w:pPr>
        <w:pStyle w:val="ListeParagraf"/>
        <w:numPr>
          <w:ilvl w:val="0"/>
          <w:numId w:val="1"/>
        </w:numPr>
        <w:rPr>
          <w:rFonts w:ascii="Times New Roman" w:hAnsi="Times New Roman" w:cs="Times New Roman"/>
          <w:b/>
          <w:bCs/>
          <w:sz w:val="24"/>
          <w:szCs w:val="24"/>
        </w:rPr>
      </w:pPr>
      <w:r w:rsidRPr="0089343A">
        <w:rPr>
          <w:rFonts w:ascii="Times New Roman" w:hAnsi="Times New Roman" w:cs="Times New Roman"/>
          <w:b/>
          <w:bCs/>
          <w:sz w:val="24"/>
          <w:szCs w:val="24"/>
        </w:rPr>
        <w:t>Indicators of  High-Quality Collaboration</w:t>
      </w:r>
    </w:p>
    <w:p w14:paraId="2519A1AE" w14:textId="78A78C8A" w:rsidR="00617F72" w:rsidRPr="00617F72" w:rsidRDefault="00617F72" w:rsidP="00617F72">
      <w:pPr>
        <w:ind w:firstLine="360"/>
        <w:rPr>
          <w:rFonts w:ascii="Times New Roman" w:hAnsi="Times New Roman" w:cs="Times New Roman"/>
          <w:sz w:val="24"/>
          <w:szCs w:val="24"/>
          <w:lang w:val="tr-TR"/>
        </w:rPr>
      </w:pPr>
      <w:r w:rsidRPr="00617F72">
        <w:rPr>
          <w:rFonts w:ascii="Times New Roman" w:hAnsi="Times New Roman" w:cs="Times New Roman"/>
          <w:sz w:val="24"/>
          <w:szCs w:val="24"/>
          <w:lang w:val="tr-TR"/>
        </w:rPr>
        <w:t xml:space="preserve">The current study focuses on the use of LLMs in an educational context for text generation. Within this scope, it aims to explore indicators of high-quality collaboration between an LLM and students on a writing task. Collected data are student requests and LLM responses during their interactions, timestamps of these interactions, and the final product of </w:t>
      </w:r>
      <w:r w:rsidRPr="00617F72">
        <w:rPr>
          <w:rFonts w:ascii="Times New Roman" w:hAnsi="Times New Roman" w:cs="Times New Roman"/>
          <w:sz w:val="24"/>
          <w:szCs w:val="24"/>
          <w:lang w:val="tr-TR"/>
        </w:rPr>
        <w:lastRenderedPageBreak/>
        <w:t>the possible collaboration, the essays. In line with this data and the conceptual approach laid out in the previous section, the analysis can be done on three different levels: (</w:t>
      </w:r>
      <w:r>
        <w:rPr>
          <w:rFonts w:ascii="Times New Roman" w:hAnsi="Times New Roman" w:cs="Times New Roman"/>
          <w:sz w:val="24"/>
          <w:szCs w:val="24"/>
          <w:lang w:val="tr-TR"/>
        </w:rPr>
        <w:t>1</w:t>
      </w:r>
      <w:r w:rsidRPr="00617F72">
        <w:rPr>
          <w:rFonts w:ascii="Times New Roman" w:hAnsi="Times New Roman" w:cs="Times New Roman"/>
          <w:sz w:val="24"/>
          <w:szCs w:val="24"/>
          <w:lang w:val="tr-TR"/>
        </w:rPr>
        <w:t xml:space="preserve">) </w:t>
      </w:r>
      <w:r w:rsidRPr="00617F72">
        <w:rPr>
          <w:rFonts w:ascii="Times New Roman" w:hAnsi="Times New Roman" w:cs="Times New Roman"/>
          <w:sz w:val="24"/>
          <w:szCs w:val="24"/>
        </w:rPr>
        <w:t>Student requests can be analyzed based on the extent to which they reflect inquiry-based interaction</w:t>
      </w:r>
      <w:r w:rsidRPr="00617F72">
        <w:rPr>
          <w:rFonts w:ascii="Times New Roman" w:hAnsi="Times New Roman" w:cs="Times New Roman"/>
          <w:sz w:val="24"/>
          <w:szCs w:val="24"/>
          <w:lang w:val="tr-TR"/>
        </w:rPr>
        <w:t>, (</w:t>
      </w:r>
      <w:r>
        <w:rPr>
          <w:rFonts w:ascii="Times New Roman" w:hAnsi="Times New Roman" w:cs="Times New Roman"/>
          <w:sz w:val="24"/>
          <w:szCs w:val="24"/>
          <w:lang w:val="tr-TR"/>
        </w:rPr>
        <w:t>2</w:t>
      </w:r>
      <w:r w:rsidRPr="00617F72">
        <w:rPr>
          <w:rFonts w:ascii="Times New Roman" w:hAnsi="Times New Roman" w:cs="Times New Roman"/>
          <w:sz w:val="24"/>
          <w:szCs w:val="24"/>
          <w:lang w:val="tr-TR"/>
        </w:rPr>
        <w:t>) timestamps can be analyzed to uncover frequencies and descriptives of interaction dynamics, and (</w:t>
      </w:r>
      <w:r>
        <w:rPr>
          <w:rFonts w:ascii="Times New Roman" w:hAnsi="Times New Roman" w:cs="Times New Roman"/>
          <w:sz w:val="24"/>
          <w:szCs w:val="24"/>
          <w:lang w:val="tr-TR"/>
        </w:rPr>
        <w:t>3)</w:t>
      </w:r>
      <w:r w:rsidRPr="00617F72">
        <w:rPr>
          <w:rFonts w:ascii="Times New Roman" w:hAnsi="Times New Roman" w:cs="Times New Roman"/>
          <w:sz w:val="24"/>
          <w:szCs w:val="24"/>
          <w:lang w:val="tr-TR"/>
        </w:rPr>
        <w:t xml:space="preserve"> essays can be analyzed comparatively with the LLM responses to determine reliance.  </w:t>
      </w:r>
    </w:p>
    <w:p w14:paraId="635C4B7A" w14:textId="77777777" w:rsidR="00617F72" w:rsidRPr="00617F72" w:rsidRDefault="00617F72" w:rsidP="00617F72">
      <w:pPr>
        <w:ind w:firstLine="360"/>
        <w:rPr>
          <w:rFonts w:ascii="Times New Roman" w:hAnsi="Times New Roman" w:cs="Times New Roman"/>
          <w:sz w:val="24"/>
          <w:szCs w:val="24"/>
          <w:lang w:val="tr-TR"/>
        </w:rPr>
      </w:pPr>
      <w:r w:rsidRPr="00617F72">
        <w:rPr>
          <w:rFonts w:ascii="Times New Roman" w:hAnsi="Times New Roman" w:cs="Times New Roman"/>
          <w:sz w:val="24"/>
          <w:szCs w:val="24"/>
          <w:lang w:val="tr-TR"/>
        </w:rPr>
        <w:t>At the most general level, the intensity of interaction was operationalised through a requests-per-minute metric, capturing how frequently students engaged with the LLM over time. This measure provides a baseline indicator of engagement, allowing the distinction between underuse, balanced interaction, and potential overuse of the system.</w:t>
      </w:r>
    </w:p>
    <w:p w14:paraId="66C87B28" w14:textId="77777777" w:rsidR="00617F72" w:rsidRPr="00617F72" w:rsidRDefault="00617F72" w:rsidP="00617F72">
      <w:pPr>
        <w:ind w:firstLine="360"/>
        <w:rPr>
          <w:rFonts w:ascii="Times New Roman" w:hAnsi="Times New Roman" w:cs="Times New Roman"/>
          <w:sz w:val="24"/>
          <w:szCs w:val="24"/>
          <w:lang w:val="tr-TR"/>
        </w:rPr>
      </w:pPr>
      <w:r w:rsidRPr="00617F72">
        <w:rPr>
          <w:rFonts w:ascii="Times New Roman" w:hAnsi="Times New Roman" w:cs="Times New Roman"/>
          <w:sz w:val="24"/>
          <w:szCs w:val="24"/>
          <w:lang w:val="tr-TR"/>
        </w:rPr>
        <w:t>Building on this interactional foundation, the nature of engagement was further examined through inquiry-oriented behaviour. In a study examining interaction patterns among students engaged in collaborative computational thinking tasks, various qualities of dialogue were systematically coded. The findings indicated that students belonging to clusters characterized by a high prevalence of question-oriented utterances, defined as inquiries or expressions of concern aimed at seeking clarification or confirmation within task-related interactions, demonstrated significantly greater improvements in computational thinking performance (Yin et al., 2025). In line with this, a set of indicative words and phrases associated with inquiry, along with the presence of a question mark, was operationalised to detect such utterances. These indicators were identified within the last 25 words of each student request, a heuristic chosen to reliably capture the actual prompt while minimizing the inclusion of preceding copied text. Subsequently, an inquiry ratio was computed for each student by dividing the number of requests containing at least one of these indicators by the total number of requests produced by that student.</w:t>
      </w:r>
    </w:p>
    <w:p w14:paraId="13615810" w14:textId="27B247DD" w:rsidR="00192CC7" w:rsidRPr="00617F72" w:rsidRDefault="00617F72" w:rsidP="00617F72">
      <w:pPr>
        <w:ind w:firstLine="360"/>
        <w:rPr>
          <w:rFonts w:ascii="Times New Roman" w:hAnsi="Times New Roman" w:cs="Times New Roman"/>
          <w:sz w:val="24"/>
          <w:szCs w:val="24"/>
          <w:lang w:val="tr-TR"/>
        </w:rPr>
      </w:pPr>
      <w:r w:rsidRPr="00617F72">
        <w:rPr>
          <w:rFonts w:ascii="Times New Roman" w:hAnsi="Times New Roman" w:cs="Times New Roman"/>
          <w:sz w:val="24"/>
          <w:szCs w:val="24"/>
          <w:lang w:val="tr-TR"/>
        </w:rPr>
        <w:t xml:space="preserve">Finally, the extent to which students relied on LLM-generated content was examined. In a review, Fui-Hoon Nah et al. (2023) draw attention to the risk that the convenience and efficiency of systems like ChatGPT may lead users to over-reliance on their outputs, encouraging uncritical acceptance of generated responses and potentially undermining skills such as critical thinking, creativity, and independent problem-solving. In light of this, a similarity analysis was conducted between students’ final essays and the aggregated LLM responses they received throughout the interaction. </w:t>
      </w:r>
      <w:r w:rsidR="00A76DCD" w:rsidRPr="00A76DCD">
        <w:rPr>
          <w:rFonts w:ascii="Times New Roman" w:hAnsi="Times New Roman" w:cs="Times New Roman"/>
          <w:sz w:val="24"/>
          <w:szCs w:val="24"/>
        </w:rPr>
        <w:t>For each student, the combined LLM responses and the final essay were represented as TF-IDF vectors, and cosine similarity was calculated to quantify their overlap. Higher similarity scores indicate greater reliance on LLM-generated content, whereas lower scores suggest more independent work (</w:t>
      </w:r>
      <w:r w:rsidR="00A76DCD">
        <w:rPr>
          <w:rFonts w:ascii="Times New Roman" w:hAnsi="Times New Roman" w:cs="Times New Roman"/>
          <w:sz w:val="24"/>
          <w:szCs w:val="24"/>
        </w:rPr>
        <w:t>Widianto</w:t>
      </w:r>
      <w:r w:rsidR="00A76DCD" w:rsidRPr="00A76DCD">
        <w:rPr>
          <w:rFonts w:ascii="Times New Roman" w:hAnsi="Times New Roman" w:cs="Times New Roman"/>
          <w:sz w:val="24"/>
          <w:szCs w:val="24"/>
        </w:rPr>
        <w:t xml:space="preserve"> et al., </w:t>
      </w:r>
      <w:r w:rsidR="00A76DCD">
        <w:rPr>
          <w:rFonts w:ascii="Times New Roman" w:hAnsi="Times New Roman" w:cs="Times New Roman"/>
          <w:sz w:val="24"/>
          <w:szCs w:val="24"/>
        </w:rPr>
        <w:t>2024</w:t>
      </w:r>
      <w:r w:rsidR="00A76DCD" w:rsidRPr="00A76DCD">
        <w:rPr>
          <w:rFonts w:ascii="Times New Roman" w:hAnsi="Times New Roman" w:cs="Times New Roman"/>
          <w:sz w:val="24"/>
          <w:szCs w:val="24"/>
        </w:rPr>
        <w:t>). This approach follows standard practices in document similarity analysis, widely applied in natural language processing tasks such as plagiarism detection and information retrieval.</w:t>
      </w:r>
    </w:p>
    <w:p w14:paraId="187C1B55" w14:textId="77777777" w:rsidR="00192CC7" w:rsidRDefault="00192CC7" w:rsidP="00192CC7">
      <w:pPr>
        <w:pStyle w:val="ListeParagraf"/>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Results and </w:t>
      </w:r>
      <w:r w:rsidRPr="00BE1920">
        <w:rPr>
          <w:rFonts w:ascii="Times New Roman" w:hAnsi="Times New Roman" w:cs="Times New Roman"/>
          <w:b/>
          <w:bCs/>
          <w:sz w:val="24"/>
          <w:szCs w:val="24"/>
        </w:rPr>
        <w:t>Conclusions</w:t>
      </w:r>
    </w:p>
    <w:p w14:paraId="0F8A6653" w14:textId="285C9EB1" w:rsidR="00D601CB" w:rsidRPr="00D601CB" w:rsidRDefault="00D601CB" w:rsidP="00D601CB">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D601CB">
        <w:rPr>
          <w:rFonts w:ascii="Times New Roman" w:eastAsia="Times New Roman" w:hAnsi="Times New Roman" w:cs="Times New Roman"/>
          <w:kern w:val="0"/>
          <w:sz w:val="24"/>
          <w:szCs w:val="24"/>
          <w:lang w:val="tr-TR" w:eastAsia="tr-TR"/>
          <w14:ligatures w14:val="none"/>
        </w:rPr>
        <w:t xml:space="preserve">Clustering analysis was conducted using a k-means algorithm with </w:t>
      </w:r>
      <m:oMath>
        <m:r>
          <w:rPr>
            <w:rFonts w:ascii="Cambria Math" w:eastAsia="Times New Roman" w:hAnsi="Cambria Math" w:cs="Times New Roman"/>
            <w:kern w:val="0"/>
            <w:sz w:val="24"/>
            <w:szCs w:val="24"/>
            <w:lang w:val="tr-TR" w:eastAsia="tr-TR"/>
            <w14:ligatures w14:val="none"/>
          </w:rPr>
          <m:t>k=3</m:t>
        </m:r>
      </m:oMath>
      <w:r w:rsidRPr="00D601CB">
        <w:rPr>
          <w:rFonts w:ascii="Times New Roman" w:eastAsia="Times New Roman" w:hAnsi="Times New Roman" w:cs="Times New Roman"/>
          <w:kern w:val="0"/>
          <w:sz w:val="24"/>
          <w:szCs w:val="24"/>
          <w:lang w:val="tr-TR" w:eastAsia="tr-TR"/>
          <w14:ligatures w14:val="none"/>
        </w:rPr>
        <w:t>, a choice supported by both the elbow method and the highest observed silhouette score (0.51), indicating a moderately well-separated cluster structure</w:t>
      </w:r>
      <w:r w:rsidR="00A76DCD">
        <w:rPr>
          <w:rFonts w:ascii="Times New Roman" w:eastAsia="Times New Roman" w:hAnsi="Times New Roman" w:cs="Times New Roman"/>
          <w:kern w:val="0"/>
          <w:sz w:val="24"/>
          <w:szCs w:val="24"/>
          <w:lang w:val="tr-TR" w:eastAsia="tr-TR"/>
          <w14:ligatures w14:val="none"/>
        </w:rPr>
        <w:t xml:space="preserve"> (</w:t>
      </w:r>
      <w:r w:rsidR="009460D4">
        <w:rPr>
          <w:rFonts w:ascii="Times New Roman" w:eastAsia="Times New Roman" w:hAnsi="Times New Roman" w:cs="Times New Roman"/>
          <w:kern w:val="0"/>
          <w:sz w:val="24"/>
          <w:szCs w:val="24"/>
          <w:lang w:val="tr-TR" w:eastAsia="tr-TR"/>
          <w14:ligatures w14:val="none"/>
        </w:rPr>
        <w:t>Bagirov et al., 2023</w:t>
      </w:r>
      <w:r w:rsidR="00A76DCD">
        <w:rPr>
          <w:rFonts w:ascii="Times New Roman" w:eastAsia="Times New Roman" w:hAnsi="Times New Roman" w:cs="Times New Roman"/>
          <w:kern w:val="0"/>
          <w:sz w:val="24"/>
          <w:szCs w:val="24"/>
          <w:lang w:val="tr-TR" w:eastAsia="tr-TR"/>
          <w14:ligatures w14:val="none"/>
        </w:rPr>
        <w:t>)</w:t>
      </w:r>
      <w:r w:rsidRPr="00D601CB">
        <w:rPr>
          <w:rFonts w:ascii="Times New Roman" w:eastAsia="Times New Roman" w:hAnsi="Times New Roman" w:cs="Times New Roman"/>
          <w:kern w:val="0"/>
          <w:sz w:val="24"/>
          <w:szCs w:val="24"/>
          <w:lang w:val="tr-TR" w:eastAsia="tr-TR"/>
          <w14:ligatures w14:val="none"/>
        </w:rPr>
        <w:t>. Based on this solution, three distinct profiles of student–LLM collaboration emerged, differentiated along the dimensions of interaction intensity, inquiry-oriented engagement, and reliance on LLM-generated content.</w:t>
      </w:r>
    </w:p>
    <w:p w14:paraId="4B8434ED" w14:textId="77777777" w:rsidR="00D601CB" w:rsidRPr="00D601CB" w:rsidRDefault="00D601CB" w:rsidP="00D601CB">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D601CB">
        <w:rPr>
          <w:rFonts w:ascii="Times New Roman" w:eastAsia="Times New Roman" w:hAnsi="Times New Roman" w:cs="Times New Roman"/>
          <w:kern w:val="0"/>
          <w:sz w:val="24"/>
          <w:szCs w:val="24"/>
          <w:lang w:val="tr-TR" w:eastAsia="tr-TR"/>
          <w14:ligatures w14:val="none"/>
        </w:rPr>
        <w:lastRenderedPageBreak/>
        <w:t>The first and largest cluster (n = 18) is characterized by moderate interaction frequency, low levels of inquiry-based engagement, and high similarity between LLM responses and final essays. This pattern suggests a reliance-oriented mode of use, where students engage with the system but make limited use of inquiry-driven strategies, potentially indicating a tendency toward adopting LLM outputs with minimal critical engagement. The dominance of this cluster points to a broader behavioral trend, in which a substantial proportion of students may default to reliance-heavy interaction styles when working with LLMs.</w:t>
      </w:r>
    </w:p>
    <w:p w14:paraId="29EF3979" w14:textId="77777777" w:rsidR="00D601CB" w:rsidRPr="00D601CB" w:rsidRDefault="00D601CB" w:rsidP="00D601CB">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D601CB">
        <w:rPr>
          <w:rFonts w:ascii="Times New Roman" w:eastAsia="Times New Roman" w:hAnsi="Times New Roman" w:cs="Times New Roman"/>
          <w:kern w:val="0"/>
          <w:sz w:val="24"/>
          <w:szCs w:val="24"/>
          <w:lang w:val="tr-TR" w:eastAsia="tr-TR"/>
          <w14:ligatures w14:val="none"/>
        </w:rPr>
        <w:t>The second cluster (n = 7) exhibits high interaction frequency, moderate inquiry levels, and moderate similarity scores. This profile reflects a more balanced form of engagement, where students interact frequently with the LLM while also incorporating inquiry-based strategies and maintaining a degree of independence from generated content. From a conceptual standpoint, this pattern can be interpreted as indicative of higher-quality collaboration, as it combines active engagement with both exploratory interaction and selective use of LLM outputs.</w:t>
      </w:r>
    </w:p>
    <w:p w14:paraId="597C9479" w14:textId="25469E47" w:rsidR="00D601CB" w:rsidRPr="00D601CB" w:rsidRDefault="00D601CB" w:rsidP="00D601CB">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D601CB">
        <w:rPr>
          <w:rFonts w:ascii="Times New Roman" w:eastAsia="Times New Roman" w:hAnsi="Times New Roman" w:cs="Times New Roman"/>
          <w:kern w:val="0"/>
          <w:sz w:val="24"/>
          <w:szCs w:val="24"/>
          <w:lang w:val="tr-TR" w:eastAsia="tr-TR"/>
          <w14:ligatures w14:val="none"/>
        </w:rPr>
        <w:t xml:space="preserve">Finally, the third cluster (n = 5) is characterized by low interaction frequency, high inquiry ratios, and low similarity to LLM responses. Rather than indicating disengagement, this pattern suggests a more selective and purposeful use of the LLM, where students engage less frequently but do so in a highly inquiry-driven manner and maintain a high level of independence in their final outputs. This profile highlights an alternative mode of effective collaboration, where </w:t>
      </w:r>
      <w:r>
        <w:rPr>
          <w:rFonts w:ascii="Times New Roman" w:eastAsia="Times New Roman" w:hAnsi="Times New Roman" w:cs="Times New Roman"/>
          <w:kern w:val="0"/>
          <w:sz w:val="24"/>
          <w:szCs w:val="24"/>
          <w:lang w:val="tr-TR" w:eastAsia="tr-TR"/>
          <w14:ligatures w14:val="none"/>
        </w:rPr>
        <w:t xml:space="preserve">the </w:t>
      </w:r>
      <w:r w:rsidRPr="00D601CB">
        <w:rPr>
          <w:rFonts w:ascii="Times New Roman" w:eastAsia="Times New Roman" w:hAnsi="Times New Roman" w:cs="Times New Roman"/>
          <w:kern w:val="0"/>
          <w:sz w:val="24"/>
          <w:szCs w:val="24"/>
          <w:lang w:val="tr-TR" w:eastAsia="tr-TR"/>
          <w14:ligatures w14:val="none"/>
        </w:rPr>
        <w:t>quality of interaction may outweigh quantity.</w:t>
      </w:r>
    </w:p>
    <w:p w14:paraId="1B58C4AB" w14:textId="38E91225" w:rsidR="00D601CB" w:rsidRDefault="00D601CB" w:rsidP="00D601CB">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D601CB">
        <w:rPr>
          <w:rFonts w:ascii="Times New Roman" w:eastAsia="Times New Roman" w:hAnsi="Times New Roman" w:cs="Times New Roman"/>
          <w:kern w:val="0"/>
          <w:sz w:val="24"/>
          <w:szCs w:val="24"/>
          <w:lang w:val="tr-TR" w:eastAsia="tr-TR"/>
          <w14:ligatures w14:val="none"/>
        </w:rPr>
        <w:t>Taken together, these findings suggest that high-quality student–LLM collaboration</w:t>
      </w:r>
      <w:r w:rsidR="00487F8E">
        <w:rPr>
          <w:rFonts w:ascii="Times New Roman" w:eastAsia="Times New Roman" w:hAnsi="Times New Roman" w:cs="Times New Roman"/>
          <w:kern w:val="0"/>
          <w:sz w:val="24"/>
          <w:szCs w:val="24"/>
          <w:lang w:val="tr-TR" w:eastAsia="tr-TR"/>
          <w14:ligatures w14:val="none"/>
        </w:rPr>
        <w:t xml:space="preserve"> </w:t>
      </w:r>
      <w:r w:rsidRPr="00D601CB">
        <w:rPr>
          <w:rFonts w:ascii="Times New Roman" w:eastAsia="Times New Roman" w:hAnsi="Times New Roman" w:cs="Times New Roman"/>
          <w:kern w:val="0"/>
          <w:sz w:val="24"/>
          <w:szCs w:val="24"/>
          <w:lang w:val="tr-TR" w:eastAsia="tr-TR"/>
          <w14:ligatures w14:val="none"/>
        </w:rPr>
        <w:t>emerges from a balance between engagement, inquiry-driven behavior, and independence from generated content.</w:t>
      </w:r>
    </w:p>
    <w:p w14:paraId="126B3609" w14:textId="77777777" w:rsidR="00CC4484" w:rsidRDefault="00CC4484" w:rsidP="00D601CB">
      <w:pPr>
        <w:spacing w:before="100" w:beforeAutospacing="1" w:after="100" w:afterAutospacing="1" w:line="240" w:lineRule="auto"/>
        <w:ind w:firstLine="360"/>
        <w:rPr>
          <w:rFonts w:ascii="Times New Roman" w:eastAsia="Times New Roman" w:hAnsi="Times New Roman" w:cs="Times New Roman"/>
          <w:kern w:val="0"/>
          <w:sz w:val="24"/>
          <w:szCs w:val="24"/>
          <w:lang w:eastAsia="tr-TR"/>
          <w14:ligatures w14:val="none"/>
        </w:rPr>
      </w:pPr>
      <w:r w:rsidRPr="00CC4484">
        <w:rPr>
          <w:rFonts w:ascii="Times New Roman" w:eastAsia="Times New Roman" w:hAnsi="Times New Roman" w:cs="Times New Roman"/>
          <w:kern w:val="0"/>
          <w:sz w:val="24"/>
          <w:szCs w:val="24"/>
          <w:lang w:eastAsia="tr-TR"/>
          <w14:ligatures w14:val="none"/>
        </w:rPr>
        <w:t>A key strength of the selected indicators lies in their interpretability and their alignment with core dimensions of collaboration</w:t>
      </w:r>
      <w:r>
        <w:rPr>
          <w:rFonts w:ascii="Times New Roman" w:eastAsia="Times New Roman" w:hAnsi="Times New Roman" w:cs="Times New Roman"/>
          <w:kern w:val="0"/>
          <w:sz w:val="24"/>
          <w:szCs w:val="24"/>
          <w:lang w:eastAsia="tr-TR"/>
          <w14:ligatures w14:val="none"/>
        </w:rPr>
        <w:t xml:space="preserve">, </w:t>
      </w:r>
      <w:r w:rsidRPr="00CC4484">
        <w:rPr>
          <w:rFonts w:ascii="Times New Roman" w:eastAsia="Times New Roman" w:hAnsi="Times New Roman" w:cs="Times New Roman"/>
          <w:kern w:val="0"/>
          <w:sz w:val="24"/>
          <w:szCs w:val="24"/>
          <w:lang w:eastAsia="tr-TR"/>
          <w14:ligatures w14:val="none"/>
        </w:rPr>
        <w:t>engagement, inquiry, and independence</w:t>
      </w:r>
      <w:r>
        <w:rPr>
          <w:rFonts w:ascii="Times New Roman" w:eastAsia="Times New Roman" w:hAnsi="Times New Roman" w:cs="Times New Roman"/>
          <w:kern w:val="0"/>
          <w:sz w:val="24"/>
          <w:szCs w:val="24"/>
          <w:lang w:eastAsia="tr-TR"/>
          <w14:ligatures w14:val="none"/>
        </w:rPr>
        <w:t xml:space="preserve">, </w:t>
      </w:r>
      <w:r w:rsidRPr="00CC4484">
        <w:rPr>
          <w:rFonts w:ascii="Times New Roman" w:eastAsia="Times New Roman" w:hAnsi="Times New Roman" w:cs="Times New Roman"/>
          <w:kern w:val="0"/>
          <w:sz w:val="24"/>
          <w:szCs w:val="24"/>
          <w:lang w:eastAsia="tr-TR"/>
          <w14:ligatures w14:val="none"/>
        </w:rPr>
        <w:t xml:space="preserve">allowing for a transparent and conceptually grounded analysis of learner–LLM interaction. By combining process-based measures (interaction intensity and inquiry behaviour) with an outcome-based proxy (similarity), the framework captures multiple facets of collaboration in a manner suitable for exploratory clustering. </w:t>
      </w:r>
    </w:p>
    <w:p w14:paraId="57921D02" w14:textId="0440BA74" w:rsidR="00617F72" w:rsidRPr="009460D4" w:rsidRDefault="00CC4484" w:rsidP="009460D4">
      <w:pPr>
        <w:spacing w:before="100" w:beforeAutospacing="1" w:after="100" w:afterAutospacing="1" w:line="240" w:lineRule="auto"/>
        <w:ind w:firstLine="360"/>
        <w:rPr>
          <w:rFonts w:ascii="Times New Roman" w:eastAsia="Times New Roman" w:hAnsi="Times New Roman" w:cs="Times New Roman"/>
          <w:kern w:val="0"/>
          <w:sz w:val="24"/>
          <w:szCs w:val="24"/>
          <w:lang w:val="tr-TR" w:eastAsia="tr-TR"/>
          <w14:ligatures w14:val="none"/>
        </w:rPr>
      </w:pPr>
      <w:r w:rsidRPr="00CC4484">
        <w:rPr>
          <w:rFonts w:ascii="Times New Roman" w:eastAsia="Times New Roman" w:hAnsi="Times New Roman" w:cs="Times New Roman"/>
          <w:kern w:val="0"/>
          <w:sz w:val="24"/>
          <w:szCs w:val="24"/>
          <w:lang w:eastAsia="tr-TR"/>
          <w14:ligatures w14:val="none"/>
        </w:rPr>
        <w:t xml:space="preserve">However, these indicators rely on relatively simplified proxies and limited preprocessing, particularly in the analysis of textual data, which may not fully capture the richness and nuance of student–LLM dialogue. Given the scope and time constraints of the task, more sophisticated natural language processing techniques could be employed in future work to better identify implicit inquiry, discourse structure, or semantic transformations. Additionally, while this study deliberately focuses on the learner’s role, the interaction itself is inherently co-adaptive, meaning that both the learner and the LLM continuously influence each other’s responses over time; this dynamic is not fully captured by the current indicators. </w:t>
      </w:r>
      <w:r w:rsidR="000F3E2D" w:rsidRPr="000F3E2D">
        <w:rPr>
          <w:rFonts w:ascii="Times New Roman" w:eastAsia="Times New Roman" w:hAnsi="Times New Roman" w:cs="Times New Roman"/>
          <w:kern w:val="0"/>
          <w:sz w:val="24"/>
          <w:szCs w:val="24"/>
          <w:lang w:eastAsia="tr-TR"/>
          <w14:ligatures w14:val="none"/>
        </w:rPr>
        <w:t>Moreover, having another data dimension, such as a grade on the final essays by a professional, could help better operationalize collaboration quality in terms of outcomes and elevate a study like this from exploratory to more confirmatory or inferential, enabling stronger conclusions about the relationship between interaction patterns and learning results.</w:t>
      </w:r>
      <w:r w:rsidR="000F3E2D">
        <w:rPr>
          <w:rFonts w:ascii="Times New Roman" w:eastAsia="Times New Roman" w:hAnsi="Times New Roman" w:cs="Times New Roman"/>
          <w:kern w:val="0"/>
          <w:sz w:val="24"/>
          <w:szCs w:val="24"/>
          <w:lang w:eastAsia="tr-TR"/>
          <w14:ligatures w14:val="none"/>
        </w:rPr>
        <w:t xml:space="preserve"> </w:t>
      </w:r>
      <w:r w:rsidRPr="00CC4484">
        <w:rPr>
          <w:rFonts w:ascii="Times New Roman" w:eastAsia="Times New Roman" w:hAnsi="Times New Roman" w:cs="Times New Roman"/>
          <w:kern w:val="0"/>
          <w:sz w:val="24"/>
          <w:szCs w:val="24"/>
          <w:lang w:eastAsia="tr-TR"/>
          <w14:ligatures w14:val="none"/>
        </w:rPr>
        <w:t>Finally, the small sample size further limits the generalisability of the findings. Overall, the proposed indicators should be understood as interpretable yet approximate representations of more complex interactional processes.</w:t>
      </w:r>
    </w:p>
    <w:p w14:paraId="300B5D4B" w14:textId="77777777" w:rsidR="00192CC7" w:rsidRDefault="00192CC7" w:rsidP="00192CC7">
      <w:pPr>
        <w:pStyle w:val="ListeParagraf"/>
        <w:numPr>
          <w:ilvl w:val="0"/>
          <w:numId w:val="1"/>
        </w:numPr>
        <w:rPr>
          <w:rFonts w:ascii="Times New Roman" w:hAnsi="Times New Roman" w:cs="Times New Roman"/>
          <w:b/>
          <w:bCs/>
          <w:sz w:val="24"/>
          <w:szCs w:val="24"/>
        </w:rPr>
      </w:pPr>
      <w:r w:rsidRPr="00BE1920">
        <w:rPr>
          <w:rFonts w:ascii="Times New Roman" w:hAnsi="Times New Roman" w:cs="Times New Roman"/>
          <w:b/>
          <w:bCs/>
          <w:sz w:val="24"/>
          <w:szCs w:val="24"/>
        </w:rPr>
        <w:lastRenderedPageBreak/>
        <w:t>References</w:t>
      </w:r>
    </w:p>
    <w:p w14:paraId="2D56A0ED" w14:textId="37B39349" w:rsidR="009460D4" w:rsidRPr="009460D4" w:rsidRDefault="009460D4" w:rsidP="009460D4">
      <w:pPr>
        <w:rPr>
          <w:rFonts w:ascii="Times New Roman" w:hAnsi="Times New Roman" w:cs="Times New Roman"/>
          <w:sz w:val="24"/>
          <w:szCs w:val="24"/>
        </w:rPr>
      </w:pPr>
      <w:r w:rsidRPr="009460D4">
        <w:rPr>
          <w:rFonts w:ascii="Times New Roman" w:hAnsi="Times New Roman" w:cs="Times New Roman"/>
          <w:sz w:val="24"/>
          <w:szCs w:val="24"/>
        </w:rPr>
        <w:t>Bagirov, A. M., Aliguliyev, R. M., &amp; Sultanova, N. (2023). Finding compact and well</w:t>
      </w:r>
      <w:r>
        <w:rPr>
          <w:rFonts w:ascii="Times New Roman" w:hAnsi="Times New Roman" w:cs="Times New Roman"/>
          <w:sz w:val="24"/>
          <w:szCs w:val="24"/>
        </w:rPr>
        <w:tab/>
      </w:r>
      <w:r w:rsidRPr="009460D4">
        <w:rPr>
          <w:rFonts w:ascii="Times New Roman" w:hAnsi="Times New Roman" w:cs="Times New Roman"/>
          <w:sz w:val="24"/>
          <w:szCs w:val="24"/>
        </w:rPr>
        <w:t>separated clusters: Clustering using silhouette coefficients. Pattern Recognition, 135,</w:t>
      </w:r>
      <w:r>
        <w:rPr>
          <w:rFonts w:ascii="Times New Roman" w:hAnsi="Times New Roman" w:cs="Times New Roman"/>
          <w:sz w:val="24"/>
          <w:szCs w:val="24"/>
        </w:rPr>
        <w:tab/>
      </w:r>
      <w:r w:rsidRPr="009460D4">
        <w:rPr>
          <w:rFonts w:ascii="Times New Roman" w:hAnsi="Times New Roman" w:cs="Times New Roman"/>
          <w:sz w:val="24"/>
          <w:szCs w:val="24"/>
        </w:rPr>
        <w:t>109144.</w:t>
      </w:r>
    </w:p>
    <w:p w14:paraId="0303BDDF" w14:textId="77777777" w:rsidR="00192CC7" w:rsidRDefault="00192CC7" w:rsidP="00192CC7">
      <w:pPr>
        <w:rPr>
          <w:rFonts w:ascii="Times New Roman" w:hAnsi="Times New Roman" w:cs="Times New Roman"/>
          <w:sz w:val="24"/>
          <w:szCs w:val="24"/>
        </w:rPr>
      </w:pPr>
      <w:r w:rsidRPr="00BE1920">
        <w:rPr>
          <w:rFonts w:ascii="Times New Roman" w:hAnsi="Times New Roman" w:cs="Times New Roman"/>
          <w:sz w:val="24"/>
          <w:szCs w:val="24"/>
        </w:rPr>
        <w:t>Cambridge Dictionary. (n.d.). Collaboration.</w:t>
      </w:r>
      <w:r w:rsidRPr="00BE1920">
        <w:rPr>
          <w:rFonts w:ascii="Times New Roman" w:hAnsi="Times New Roman" w:cs="Times New Roman"/>
          <w:sz w:val="24"/>
          <w:szCs w:val="24"/>
        </w:rPr>
        <w:tab/>
      </w:r>
      <w:hyperlink r:id="rId5" w:history="1">
        <w:r w:rsidRPr="00D27B7D">
          <w:rPr>
            <w:rStyle w:val="Kpr"/>
            <w:rFonts w:ascii="Times New Roman" w:hAnsi="Times New Roman" w:cs="Times New Roman"/>
            <w:sz w:val="24"/>
            <w:szCs w:val="24"/>
          </w:rPr>
          <w:t>https://dictionary.cambridge.org/dictionary/english/collaboration</w:t>
        </w:r>
      </w:hyperlink>
    </w:p>
    <w:p w14:paraId="39BC4CD3" w14:textId="3E532AD9" w:rsidR="0089343A" w:rsidRDefault="0089343A" w:rsidP="00192CC7">
      <w:pPr>
        <w:rPr>
          <w:rFonts w:ascii="Times New Roman" w:hAnsi="Times New Roman" w:cs="Times New Roman"/>
          <w:sz w:val="24"/>
          <w:szCs w:val="24"/>
        </w:rPr>
      </w:pPr>
      <w:r w:rsidRPr="00BE1920">
        <w:rPr>
          <w:rFonts w:ascii="Times New Roman" w:hAnsi="Times New Roman" w:cs="Times New Roman"/>
          <w:sz w:val="24"/>
          <w:szCs w:val="24"/>
        </w:rPr>
        <w:t xml:space="preserve">Cambridge Dictionary. (n.d.). </w:t>
      </w:r>
      <w:r>
        <w:rPr>
          <w:rFonts w:ascii="Times New Roman" w:hAnsi="Times New Roman" w:cs="Times New Roman"/>
          <w:sz w:val="24"/>
          <w:szCs w:val="24"/>
        </w:rPr>
        <w:t>Interaction</w:t>
      </w:r>
      <w:r w:rsidRPr="00BE1920">
        <w:rPr>
          <w:rFonts w:ascii="Times New Roman" w:hAnsi="Times New Roman" w:cs="Times New Roman"/>
          <w:sz w:val="24"/>
          <w:szCs w:val="24"/>
        </w:rPr>
        <w:t>.</w:t>
      </w:r>
      <w:r>
        <w:rPr>
          <w:rFonts w:ascii="Times New Roman" w:hAnsi="Times New Roman" w:cs="Times New Roman"/>
          <w:sz w:val="24"/>
          <w:szCs w:val="24"/>
        </w:rPr>
        <w:tab/>
      </w:r>
      <w:hyperlink r:id="rId6" w:history="1">
        <w:r w:rsidRPr="00D27B7D">
          <w:rPr>
            <w:rStyle w:val="Kpr"/>
            <w:rFonts w:ascii="Times New Roman" w:hAnsi="Times New Roman" w:cs="Times New Roman"/>
            <w:sz w:val="24"/>
            <w:szCs w:val="24"/>
          </w:rPr>
          <w:t>https://dictionary.cambridge.org/dictionary/english/interaction</w:t>
        </w:r>
      </w:hyperlink>
    </w:p>
    <w:p w14:paraId="7A920086" w14:textId="631CACED" w:rsidR="006D294C" w:rsidRDefault="006D294C" w:rsidP="00192CC7">
      <w:pPr>
        <w:rPr>
          <w:rFonts w:ascii="Times New Roman" w:hAnsi="Times New Roman" w:cs="Times New Roman"/>
          <w:sz w:val="24"/>
          <w:szCs w:val="24"/>
        </w:rPr>
      </w:pPr>
      <w:r w:rsidRPr="00BF04DD">
        <w:rPr>
          <w:rFonts w:ascii="Times New Roman" w:hAnsi="Times New Roman" w:cs="Times New Roman"/>
          <w:sz w:val="24"/>
          <w:szCs w:val="24"/>
        </w:rPr>
        <w:t>Collazos, C. A., Guerrero, L. A., Pino, J. A., &amp; Ochoa, S. F. (2002, August). Evaluating</w:t>
      </w:r>
      <w:r>
        <w:rPr>
          <w:rFonts w:ascii="Times New Roman" w:hAnsi="Times New Roman" w:cs="Times New Roman"/>
          <w:sz w:val="24"/>
          <w:szCs w:val="24"/>
        </w:rPr>
        <w:tab/>
      </w:r>
      <w:r w:rsidRPr="00BF04DD">
        <w:rPr>
          <w:rFonts w:ascii="Times New Roman" w:hAnsi="Times New Roman" w:cs="Times New Roman"/>
          <w:sz w:val="24"/>
          <w:szCs w:val="24"/>
        </w:rPr>
        <w:t>collaborative learning processes. In </w:t>
      </w:r>
      <w:r w:rsidRPr="00BF04DD">
        <w:rPr>
          <w:rFonts w:ascii="Times New Roman" w:hAnsi="Times New Roman" w:cs="Times New Roman"/>
          <w:i/>
          <w:iCs/>
          <w:sz w:val="24"/>
          <w:szCs w:val="24"/>
        </w:rPr>
        <w:t>International conference on collaboration and</w:t>
      </w:r>
      <w:r>
        <w:rPr>
          <w:rFonts w:ascii="Times New Roman" w:hAnsi="Times New Roman" w:cs="Times New Roman"/>
          <w:i/>
          <w:iCs/>
          <w:sz w:val="24"/>
          <w:szCs w:val="24"/>
        </w:rPr>
        <w:tab/>
      </w:r>
      <w:r w:rsidRPr="00BF04DD">
        <w:rPr>
          <w:rFonts w:ascii="Times New Roman" w:hAnsi="Times New Roman" w:cs="Times New Roman"/>
          <w:i/>
          <w:iCs/>
          <w:sz w:val="24"/>
          <w:szCs w:val="24"/>
        </w:rPr>
        <w:t>technology</w:t>
      </w:r>
      <w:r w:rsidRPr="00BF04DD">
        <w:rPr>
          <w:rFonts w:ascii="Times New Roman" w:hAnsi="Times New Roman" w:cs="Times New Roman"/>
          <w:sz w:val="24"/>
          <w:szCs w:val="24"/>
        </w:rPr>
        <w:t> (pp. 203-221). Berlin, Heidelberg: Springer Berlin Heidelberg.</w:t>
      </w:r>
    </w:p>
    <w:p w14:paraId="1632BF80" w14:textId="3EEA94A7" w:rsidR="00192CC7" w:rsidRDefault="00192CC7" w:rsidP="00192CC7">
      <w:pPr>
        <w:rPr>
          <w:rFonts w:ascii="Times New Roman" w:hAnsi="Times New Roman" w:cs="Times New Roman"/>
          <w:sz w:val="24"/>
          <w:szCs w:val="24"/>
        </w:rPr>
      </w:pPr>
      <w:r w:rsidRPr="00BF04DD">
        <w:rPr>
          <w:rFonts w:ascii="Times New Roman" w:hAnsi="Times New Roman" w:cs="Times New Roman"/>
          <w:sz w:val="24"/>
          <w:szCs w:val="24"/>
        </w:rPr>
        <w:t>Lee, S. H., Velez, J. A., &amp; Noh, D. W. (2025). Beyond Prompt Engineering: Exploring</w:t>
      </w:r>
      <w:r w:rsidR="0089343A">
        <w:rPr>
          <w:rFonts w:ascii="Times New Roman" w:hAnsi="Times New Roman" w:cs="Times New Roman"/>
          <w:sz w:val="24"/>
          <w:szCs w:val="24"/>
        </w:rPr>
        <w:tab/>
      </w:r>
      <w:r w:rsidRPr="00BF04DD">
        <w:rPr>
          <w:rFonts w:ascii="Times New Roman" w:hAnsi="Times New Roman" w:cs="Times New Roman"/>
          <w:sz w:val="24"/>
          <w:szCs w:val="24"/>
        </w:rPr>
        <w:t>Collaborative Dialogue with Generative AI for Problem-Solving. </w:t>
      </w:r>
      <w:r w:rsidRPr="00BF04DD">
        <w:rPr>
          <w:rFonts w:ascii="Times New Roman" w:hAnsi="Times New Roman" w:cs="Times New Roman"/>
          <w:i/>
          <w:iCs/>
          <w:sz w:val="24"/>
          <w:szCs w:val="24"/>
        </w:rPr>
        <w:t>Cyberpsychology,</w:t>
      </w:r>
      <w:r w:rsidR="0089343A">
        <w:rPr>
          <w:rFonts w:ascii="Times New Roman" w:hAnsi="Times New Roman" w:cs="Times New Roman"/>
          <w:i/>
          <w:iCs/>
          <w:sz w:val="24"/>
          <w:szCs w:val="24"/>
        </w:rPr>
        <w:tab/>
      </w:r>
      <w:r w:rsidRPr="00BF04DD">
        <w:rPr>
          <w:rFonts w:ascii="Times New Roman" w:hAnsi="Times New Roman" w:cs="Times New Roman"/>
          <w:i/>
          <w:iCs/>
          <w:sz w:val="24"/>
          <w:szCs w:val="24"/>
        </w:rPr>
        <w:t>Behavior, and Social Networking</w:t>
      </w:r>
      <w:r w:rsidRPr="00BF04DD">
        <w:rPr>
          <w:rFonts w:ascii="Times New Roman" w:hAnsi="Times New Roman" w:cs="Times New Roman"/>
          <w:sz w:val="24"/>
          <w:szCs w:val="24"/>
        </w:rPr>
        <w:t>, </w:t>
      </w:r>
      <w:r w:rsidRPr="00BF04DD">
        <w:rPr>
          <w:rFonts w:ascii="Times New Roman" w:hAnsi="Times New Roman" w:cs="Times New Roman"/>
          <w:i/>
          <w:iCs/>
          <w:sz w:val="24"/>
          <w:szCs w:val="24"/>
        </w:rPr>
        <w:t>28</w:t>
      </w:r>
      <w:r w:rsidRPr="00BF04DD">
        <w:rPr>
          <w:rFonts w:ascii="Times New Roman" w:hAnsi="Times New Roman" w:cs="Times New Roman"/>
          <w:sz w:val="24"/>
          <w:szCs w:val="24"/>
        </w:rPr>
        <w:t>(8), 574-580.</w:t>
      </w:r>
    </w:p>
    <w:p w14:paraId="3F1F0DDD" w14:textId="4CFEB2CE" w:rsidR="0089343A" w:rsidRDefault="0089343A" w:rsidP="00192CC7">
      <w:pPr>
        <w:rPr>
          <w:rFonts w:ascii="Times New Roman" w:hAnsi="Times New Roman" w:cs="Times New Roman"/>
          <w:sz w:val="24"/>
          <w:szCs w:val="24"/>
        </w:rPr>
      </w:pPr>
      <w:r w:rsidRPr="0089343A">
        <w:rPr>
          <w:rFonts w:ascii="Times New Roman" w:hAnsi="Times New Roman" w:cs="Times New Roman"/>
          <w:sz w:val="24"/>
          <w:szCs w:val="24"/>
        </w:rPr>
        <w:t>Schleiger, E., Mason, C., Naughtin, C., Reeson, A., &amp; Paris, C. (2024). Collaborative</w:t>
      </w:r>
      <w:r>
        <w:rPr>
          <w:rFonts w:ascii="Times New Roman" w:hAnsi="Times New Roman" w:cs="Times New Roman"/>
          <w:sz w:val="24"/>
          <w:szCs w:val="24"/>
        </w:rPr>
        <w:tab/>
      </w:r>
      <w:r w:rsidRPr="0089343A">
        <w:rPr>
          <w:rFonts w:ascii="Times New Roman" w:hAnsi="Times New Roman" w:cs="Times New Roman"/>
          <w:sz w:val="24"/>
          <w:szCs w:val="24"/>
        </w:rPr>
        <w:t>intelligence: A scoping review of current applications. </w:t>
      </w:r>
      <w:r w:rsidRPr="0089343A">
        <w:rPr>
          <w:rFonts w:ascii="Times New Roman" w:hAnsi="Times New Roman" w:cs="Times New Roman"/>
          <w:i/>
          <w:iCs/>
          <w:sz w:val="24"/>
          <w:szCs w:val="24"/>
        </w:rPr>
        <w:t>Applied Artificial</w:t>
      </w:r>
      <w:r>
        <w:rPr>
          <w:rFonts w:ascii="Times New Roman" w:hAnsi="Times New Roman" w:cs="Times New Roman"/>
          <w:i/>
          <w:iCs/>
          <w:sz w:val="24"/>
          <w:szCs w:val="24"/>
        </w:rPr>
        <w:tab/>
      </w:r>
      <w:r w:rsidRPr="0089343A">
        <w:rPr>
          <w:rFonts w:ascii="Times New Roman" w:hAnsi="Times New Roman" w:cs="Times New Roman"/>
          <w:i/>
          <w:iCs/>
          <w:sz w:val="24"/>
          <w:szCs w:val="24"/>
        </w:rPr>
        <w:t>Intelligence</w:t>
      </w:r>
      <w:r w:rsidRPr="0089343A">
        <w:rPr>
          <w:rFonts w:ascii="Times New Roman" w:hAnsi="Times New Roman" w:cs="Times New Roman"/>
          <w:sz w:val="24"/>
          <w:szCs w:val="24"/>
        </w:rPr>
        <w:t>, </w:t>
      </w:r>
      <w:r w:rsidRPr="0089343A">
        <w:rPr>
          <w:rFonts w:ascii="Times New Roman" w:hAnsi="Times New Roman" w:cs="Times New Roman"/>
          <w:i/>
          <w:iCs/>
          <w:sz w:val="24"/>
          <w:szCs w:val="24"/>
        </w:rPr>
        <w:t>38</w:t>
      </w:r>
      <w:r w:rsidRPr="0089343A">
        <w:rPr>
          <w:rFonts w:ascii="Times New Roman" w:hAnsi="Times New Roman" w:cs="Times New Roman"/>
          <w:sz w:val="24"/>
          <w:szCs w:val="24"/>
        </w:rPr>
        <w:t>(1), 2327890.</w:t>
      </w:r>
    </w:p>
    <w:p w14:paraId="0C5BDEBE" w14:textId="7A45550D" w:rsidR="0089343A" w:rsidRDefault="0089343A" w:rsidP="00192CC7">
      <w:pPr>
        <w:rPr>
          <w:rFonts w:ascii="Times New Roman" w:hAnsi="Times New Roman" w:cs="Times New Roman"/>
          <w:sz w:val="24"/>
          <w:szCs w:val="24"/>
        </w:rPr>
      </w:pPr>
      <w:r w:rsidRPr="0089343A">
        <w:rPr>
          <w:rFonts w:ascii="Times New Roman" w:hAnsi="Times New Roman" w:cs="Times New Roman"/>
          <w:sz w:val="24"/>
          <w:szCs w:val="24"/>
        </w:rPr>
        <w:t>Gomez, C., Cho, S. M., Ke, S., Huang, C. M., &amp; Unberath, M. (2025). Human-AI</w:t>
      </w:r>
      <w:r>
        <w:rPr>
          <w:rFonts w:ascii="Times New Roman" w:hAnsi="Times New Roman" w:cs="Times New Roman"/>
          <w:sz w:val="24"/>
          <w:szCs w:val="24"/>
        </w:rPr>
        <w:tab/>
      </w:r>
      <w:r w:rsidRPr="0089343A">
        <w:rPr>
          <w:rFonts w:ascii="Times New Roman" w:hAnsi="Times New Roman" w:cs="Times New Roman"/>
          <w:sz w:val="24"/>
          <w:szCs w:val="24"/>
        </w:rPr>
        <w:t>collaboration is not very collaborative yet: A taxonomy of interaction patterns in AI</w:t>
      </w:r>
      <w:r>
        <w:rPr>
          <w:rFonts w:ascii="Times New Roman" w:hAnsi="Times New Roman" w:cs="Times New Roman"/>
          <w:sz w:val="24"/>
          <w:szCs w:val="24"/>
        </w:rPr>
        <w:tab/>
      </w:r>
      <w:r w:rsidRPr="0089343A">
        <w:rPr>
          <w:rFonts w:ascii="Times New Roman" w:hAnsi="Times New Roman" w:cs="Times New Roman"/>
          <w:sz w:val="24"/>
          <w:szCs w:val="24"/>
        </w:rPr>
        <w:t>assisted decision making from a systematic review. </w:t>
      </w:r>
      <w:r w:rsidRPr="0089343A">
        <w:rPr>
          <w:rFonts w:ascii="Times New Roman" w:hAnsi="Times New Roman" w:cs="Times New Roman"/>
          <w:i/>
          <w:iCs/>
          <w:sz w:val="24"/>
          <w:szCs w:val="24"/>
        </w:rPr>
        <w:t>Frontiers in Computer Science</w:t>
      </w:r>
      <w:r w:rsidRPr="0089343A">
        <w:rPr>
          <w:rFonts w:ascii="Times New Roman" w:hAnsi="Times New Roman" w:cs="Times New Roman"/>
          <w:sz w:val="24"/>
          <w:szCs w:val="24"/>
        </w:rPr>
        <w:t>, </w:t>
      </w:r>
      <w:r w:rsidRPr="0089343A">
        <w:rPr>
          <w:rFonts w:ascii="Times New Roman" w:hAnsi="Times New Roman" w:cs="Times New Roman"/>
          <w:i/>
          <w:iCs/>
          <w:sz w:val="24"/>
          <w:szCs w:val="24"/>
        </w:rPr>
        <w:t>6</w:t>
      </w:r>
      <w:r w:rsidRPr="0089343A">
        <w:rPr>
          <w:rFonts w:ascii="Times New Roman" w:hAnsi="Times New Roman" w:cs="Times New Roman"/>
          <w:sz w:val="24"/>
          <w:szCs w:val="24"/>
        </w:rPr>
        <w:t>,</w:t>
      </w:r>
      <w:r>
        <w:rPr>
          <w:rFonts w:ascii="Times New Roman" w:hAnsi="Times New Roman" w:cs="Times New Roman"/>
          <w:sz w:val="24"/>
          <w:szCs w:val="24"/>
        </w:rPr>
        <w:tab/>
      </w:r>
      <w:r w:rsidRPr="0089343A">
        <w:rPr>
          <w:rFonts w:ascii="Times New Roman" w:hAnsi="Times New Roman" w:cs="Times New Roman"/>
          <w:sz w:val="24"/>
          <w:szCs w:val="24"/>
        </w:rPr>
        <w:t>1521066.</w:t>
      </w:r>
    </w:p>
    <w:p w14:paraId="7727FAE1" w14:textId="27B7603C" w:rsidR="000E3ED8" w:rsidRDefault="000E3ED8" w:rsidP="00192CC7">
      <w:pPr>
        <w:rPr>
          <w:rFonts w:ascii="Times New Roman" w:hAnsi="Times New Roman" w:cs="Times New Roman"/>
          <w:sz w:val="24"/>
          <w:szCs w:val="24"/>
        </w:rPr>
      </w:pPr>
      <w:r w:rsidRPr="000E3ED8">
        <w:rPr>
          <w:rFonts w:ascii="Times New Roman" w:hAnsi="Times New Roman" w:cs="Times New Roman"/>
          <w:sz w:val="24"/>
          <w:szCs w:val="24"/>
        </w:rPr>
        <w:t>Fui-Hoon Nah, F., Zheng, R., Cai, J., Siau, K., &amp; Chen, L. (2023). Generative AI and</w:t>
      </w:r>
      <w:r>
        <w:rPr>
          <w:rFonts w:ascii="Times New Roman" w:hAnsi="Times New Roman" w:cs="Times New Roman"/>
          <w:sz w:val="24"/>
          <w:szCs w:val="24"/>
        </w:rPr>
        <w:tab/>
      </w:r>
      <w:r w:rsidRPr="000E3ED8">
        <w:rPr>
          <w:rFonts w:ascii="Times New Roman" w:hAnsi="Times New Roman" w:cs="Times New Roman"/>
          <w:sz w:val="24"/>
          <w:szCs w:val="24"/>
        </w:rPr>
        <w:t>ChatGPT: Applications, challenges, and AI-human collaboration. </w:t>
      </w:r>
      <w:r w:rsidRPr="000E3ED8">
        <w:rPr>
          <w:rFonts w:ascii="Times New Roman" w:hAnsi="Times New Roman" w:cs="Times New Roman"/>
          <w:i/>
          <w:iCs/>
          <w:sz w:val="24"/>
          <w:szCs w:val="24"/>
        </w:rPr>
        <w:t>Journal of</w:t>
      </w:r>
      <w:r>
        <w:rPr>
          <w:rFonts w:ascii="Times New Roman" w:hAnsi="Times New Roman" w:cs="Times New Roman"/>
          <w:i/>
          <w:iCs/>
          <w:sz w:val="24"/>
          <w:szCs w:val="24"/>
        </w:rPr>
        <w:tab/>
      </w:r>
      <w:r w:rsidRPr="000E3ED8">
        <w:rPr>
          <w:rFonts w:ascii="Times New Roman" w:hAnsi="Times New Roman" w:cs="Times New Roman"/>
          <w:i/>
          <w:iCs/>
          <w:sz w:val="24"/>
          <w:szCs w:val="24"/>
        </w:rPr>
        <w:t>information technology case and application research</w:t>
      </w:r>
      <w:r w:rsidRPr="000E3ED8">
        <w:rPr>
          <w:rFonts w:ascii="Times New Roman" w:hAnsi="Times New Roman" w:cs="Times New Roman"/>
          <w:sz w:val="24"/>
          <w:szCs w:val="24"/>
        </w:rPr>
        <w:t>, </w:t>
      </w:r>
      <w:r w:rsidRPr="000E3ED8">
        <w:rPr>
          <w:rFonts w:ascii="Times New Roman" w:hAnsi="Times New Roman" w:cs="Times New Roman"/>
          <w:i/>
          <w:iCs/>
          <w:sz w:val="24"/>
          <w:szCs w:val="24"/>
        </w:rPr>
        <w:t>25</w:t>
      </w:r>
      <w:r w:rsidRPr="000E3ED8">
        <w:rPr>
          <w:rFonts w:ascii="Times New Roman" w:hAnsi="Times New Roman" w:cs="Times New Roman"/>
          <w:sz w:val="24"/>
          <w:szCs w:val="24"/>
        </w:rPr>
        <w:t>(3), 277-304.</w:t>
      </w:r>
    </w:p>
    <w:p w14:paraId="20DD7B1A" w14:textId="4C1FFF94" w:rsidR="00D146CD" w:rsidRDefault="00D146CD" w:rsidP="00192CC7">
      <w:pPr>
        <w:rPr>
          <w:rFonts w:ascii="Times New Roman" w:hAnsi="Times New Roman" w:cs="Times New Roman"/>
          <w:sz w:val="24"/>
          <w:szCs w:val="24"/>
        </w:rPr>
      </w:pPr>
      <w:r w:rsidRPr="00D146CD">
        <w:rPr>
          <w:rFonts w:ascii="Times New Roman" w:hAnsi="Times New Roman" w:cs="Times New Roman"/>
          <w:sz w:val="24"/>
          <w:szCs w:val="24"/>
        </w:rPr>
        <w:t>Kim, Y. J., Hong, D., Min, W., Chaturvedi, S., Hmelo-Silver, C. E., &amp; Lester, J. (2025, July).</w:t>
      </w:r>
      <w:r>
        <w:rPr>
          <w:rFonts w:ascii="Times New Roman" w:hAnsi="Times New Roman" w:cs="Times New Roman"/>
          <w:sz w:val="24"/>
          <w:szCs w:val="24"/>
        </w:rPr>
        <w:tab/>
      </w:r>
      <w:r w:rsidRPr="00D146CD">
        <w:rPr>
          <w:rFonts w:ascii="Times New Roman" w:hAnsi="Times New Roman" w:cs="Times New Roman"/>
          <w:sz w:val="24"/>
          <w:szCs w:val="24"/>
        </w:rPr>
        <w:t>Collaborative Problem-Solving Dialogue Analysis with Interpretable Temporal</w:t>
      </w:r>
      <w:r>
        <w:rPr>
          <w:rFonts w:ascii="Times New Roman" w:hAnsi="Times New Roman" w:cs="Times New Roman"/>
          <w:sz w:val="24"/>
          <w:szCs w:val="24"/>
        </w:rPr>
        <w:tab/>
      </w:r>
      <w:r w:rsidRPr="00D146CD">
        <w:rPr>
          <w:rFonts w:ascii="Times New Roman" w:hAnsi="Times New Roman" w:cs="Times New Roman"/>
          <w:sz w:val="24"/>
          <w:szCs w:val="24"/>
        </w:rPr>
        <w:t>Clustering. In </w:t>
      </w:r>
      <w:r w:rsidRPr="00D146CD">
        <w:rPr>
          <w:rFonts w:ascii="Times New Roman" w:hAnsi="Times New Roman" w:cs="Times New Roman"/>
          <w:i/>
          <w:iCs/>
          <w:sz w:val="24"/>
          <w:szCs w:val="24"/>
        </w:rPr>
        <w:t>International Conference on Artificial Intelligence in Education</w:t>
      </w:r>
      <w:r w:rsidRPr="00D146CD">
        <w:rPr>
          <w:rFonts w:ascii="Times New Roman" w:hAnsi="Times New Roman" w:cs="Times New Roman"/>
          <w:sz w:val="24"/>
          <w:szCs w:val="24"/>
        </w:rPr>
        <w:t> (pp. 30</w:t>
      </w:r>
      <w:r>
        <w:rPr>
          <w:rFonts w:ascii="Times New Roman" w:hAnsi="Times New Roman" w:cs="Times New Roman"/>
          <w:sz w:val="24"/>
          <w:szCs w:val="24"/>
        </w:rPr>
        <w:tab/>
      </w:r>
      <w:r w:rsidRPr="00D146CD">
        <w:rPr>
          <w:rFonts w:ascii="Times New Roman" w:hAnsi="Times New Roman" w:cs="Times New Roman"/>
          <w:sz w:val="24"/>
          <w:szCs w:val="24"/>
        </w:rPr>
        <w:t>44). Cham: Springer Nature Switzerland.</w:t>
      </w:r>
    </w:p>
    <w:p w14:paraId="7D933155" w14:textId="68AA6BB4" w:rsidR="00A76DCD" w:rsidRDefault="00A76DCD" w:rsidP="00192CC7">
      <w:pPr>
        <w:rPr>
          <w:rFonts w:ascii="Times New Roman" w:hAnsi="Times New Roman" w:cs="Times New Roman"/>
          <w:sz w:val="24"/>
          <w:szCs w:val="24"/>
        </w:rPr>
      </w:pPr>
      <w:r w:rsidRPr="00A76DCD">
        <w:rPr>
          <w:rFonts w:ascii="Times New Roman" w:hAnsi="Times New Roman" w:cs="Times New Roman"/>
          <w:sz w:val="24"/>
          <w:szCs w:val="24"/>
        </w:rPr>
        <w:t>Widianto, A., Pebriyanto, E., Fitriyanti, F., &amp; Marna, M. (2024). Document similarity using</w:t>
      </w:r>
      <w:r>
        <w:rPr>
          <w:rFonts w:ascii="Times New Roman" w:hAnsi="Times New Roman" w:cs="Times New Roman"/>
          <w:sz w:val="24"/>
          <w:szCs w:val="24"/>
        </w:rPr>
        <w:tab/>
      </w:r>
      <w:r w:rsidRPr="00A76DCD">
        <w:rPr>
          <w:rFonts w:ascii="Times New Roman" w:hAnsi="Times New Roman" w:cs="Times New Roman"/>
          <w:sz w:val="24"/>
          <w:szCs w:val="24"/>
        </w:rPr>
        <w:t>term frequency-inverse document frequency representation and cosine</w:t>
      </w:r>
      <w:r>
        <w:rPr>
          <w:rFonts w:ascii="Times New Roman" w:hAnsi="Times New Roman" w:cs="Times New Roman"/>
          <w:sz w:val="24"/>
          <w:szCs w:val="24"/>
        </w:rPr>
        <w:tab/>
      </w:r>
      <w:r w:rsidRPr="00A76DCD">
        <w:rPr>
          <w:rFonts w:ascii="Times New Roman" w:hAnsi="Times New Roman" w:cs="Times New Roman"/>
          <w:sz w:val="24"/>
          <w:szCs w:val="24"/>
        </w:rPr>
        <w:t>similarity. </w:t>
      </w:r>
      <w:r w:rsidRPr="00A76DCD">
        <w:rPr>
          <w:rFonts w:ascii="Times New Roman" w:hAnsi="Times New Roman" w:cs="Times New Roman"/>
          <w:i/>
          <w:iCs/>
          <w:sz w:val="24"/>
          <w:szCs w:val="24"/>
        </w:rPr>
        <w:t>Journal of Dinda: Data Science, Information Technology, and Data</w:t>
      </w:r>
      <w:r>
        <w:rPr>
          <w:rFonts w:ascii="Times New Roman" w:hAnsi="Times New Roman" w:cs="Times New Roman"/>
          <w:i/>
          <w:iCs/>
          <w:sz w:val="24"/>
          <w:szCs w:val="24"/>
        </w:rPr>
        <w:tab/>
      </w:r>
      <w:r w:rsidRPr="00A76DCD">
        <w:rPr>
          <w:rFonts w:ascii="Times New Roman" w:hAnsi="Times New Roman" w:cs="Times New Roman"/>
          <w:i/>
          <w:iCs/>
          <w:sz w:val="24"/>
          <w:szCs w:val="24"/>
        </w:rPr>
        <w:t>Analytics</w:t>
      </w:r>
      <w:r w:rsidRPr="00A76DCD">
        <w:rPr>
          <w:rFonts w:ascii="Times New Roman" w:hAnsi="Times New Roman" w:cs="Times New Roman"/>
          <w:sz w:val="24"/>
          <w:szCs w:val="24"/>
        </w:rPr>
        <w:t>, </w:t>
      </w:r>
      <w:r w:rsidRPr="00A76DCD">
        <w:rPr>
          <w:rFonts w:ascii="Times New Roman" w:hAnsi="Times New Roman" w:cs="Times New Roman"/>
          <w:i/>
          <w:iCs/>
          <w:sz w:val="24"/>
          <w:szCs w:val="24"/>
        </w:rPr>
        <w:t>4</w:t>
      </w:r>
      <w:r w:rsidRPr="00A76DCD">
        <w:rPr>
          <w:rFonts w:ascii="Times New Roman" w:hAnsi="Times New Roman" w:cs="Times New Roman"/>
          <w:sz w:val="24"/>
          <w:szCs w:val="24"/>
        </w:rPr>
        <w:t>(2), 149-153.</w:t>
      </w:r>
    </w:p>
    <w:p w14:paraId="4D9E9990" w14:textId="30E8ED2A" w:rsidR="00F0666D" w:rsidRDefault="00F0666D" w:rsidP="00192CC7">
      <w:pPr>
        <w:rPr>
          <w:rFonts w:ascii="Times New Roman" w:hAnsi="Times New Roman" w:cs="Times New Roman"/>
          <w:sz w:val="24"/>
          <w:szCs w:val="24"/>
        </w:rPr>
      </w:pPr>
      <w:r w:rsidRPr="00F0666D">
        <w:rPr>
          <w:rFonts w:ascii="Times New Roman" w:hAnsi="Times New Roman" w:cs="Times New Roman"/>
          <w:sz w:val="24"/>
          <w:szCs w:val="24"/>
        </w:rPr>
        <w:t>Yin, S. X., Liu, Z., Goh, D. H. L., Quek, C. L., &amp; Chen, N. F. (2025, March). Scaling up</w:t>
      </w:r>
      <w:r>
        <w:rPr>
          <w:rFonts w:ascii="Times New Roman" w:hAnsi="Times New Roman" w:cs="Times New Roman"/>
          <w:sz w:val="24"/>
          <w:szCs w:val="24"/>
        </w:rPr>
        <w:tab/>
      </w:r>
      <w:r w:rsidRPr="00F0666D">
        <w:rPr>
          <w:rFonts w:ascii="Times New Roman" w:hAnsi="Times New Roman" w:cs="Times New Roman"/>
          <w:sz w:val="24"/>
          <w:szCs w:val="24"/>
        </w:rPr>
        <w:t>collaborative dialogue analysis: An ai-driven approach to understanding dialogue</w:t>
      </w:r>
      <w:r>
        <w:rPr>
          <w:rFonts w:ascii="Times New Roman" w:hAnsi="Times New Roman" w:cs="Times New Roman"/>
          <w:sz w:val="24"/>
          <w:szCs w:val="24"/>
        </w:rPr>
        <w:tab/>
      </w:r>
      <w:r w:rsidRPr="00F0666D">
        <w:rPr>
          <w:rFonts w:ascii="Times New Roman" w:hAnsi="Times New Roman" w:cs="Times New Roman"/>
          <w:sz w:val="24"/>
          <w:szCs w:val="24"/>
        </w:rPr>
        <w:t>patterns in computational thinking education. In </w:t>
      </w:r>
      <w:r w:rsidRPr="00F0666D">
        <w:rPr>
          <w:rFonts w:ascii="Times New Roman" w:hAnsi="Times New Roman" w:cs="Times New Roman"/>
          <w:i/>
          <w:iCs/>
          <w:sz w:val="24"/>
          <w:szCs w:val="24"/>
        </w:rPr>
        <w:t>Proceedings of the 15th International</w:t>
      </w:r>
      <w:r>
        <w:rPr>
          <w:rFonts w:ascii="Times New Roman" w:hAnsi="Times New Roman" w:cs="Times New Roman"/>
          <w:i/>
          <w:iCs/>
          <w:sz w:val="24"/>
          <w:szCs w:val="24"/>
        </w:rPr>
        <w:tab/>
      </w:r>
      <w:r w:rsidRPr="00F0666D">
        <w:rPr>
          <w:rFonts w:ascii="Times New Roman" w:hAnsi="Times New Roman" w:cs="Times New Roman"/>
          <w:i/>
          <w:iCs/>
          <w:sz w:val="24"/>
          <w:szCs w:val="24"/>
        </w:rPr>
        <w:t>Learning Analytics and Knowledge Conference</w:t>
      </w:r>
      <w:r w:rsidRPr="00F0666D">
        <w:rPr>
          <w:rFonts w:ascii="Times New Roman" w:hAnsi="Times New Roman" w:cs="Times New Roman"/>
          <w:sz w:val="24"/>
          <w:szCs w:val="24"/>
        </w:rPr>
        <w:t> (pp. 47-57).</w:t>
      </w:r>
    </w:p>
    <w:p w14:paraId="33E95516" w14:textId="77777777" w:rsidR="00192CC7" w:rsidRDefault="00192CC7" w:rsidP="00192CC7">
      <w:pPr>
        <w:rPr>
          <w:rFonts w:ascii="Times New Roman" w:hAnsi="Times New Roman" w:cs="Times New Roman"/>
          <w:sz w:val="24"/>
          <w:szCs w:val="24"/>
        </w:rPr>
      </w:pPr>
    </w:p>
    <w:p w14:paraId="197200B1" w14:textId="77777777" w:rsidR="00192CC7" w:rsidRPr="00BE1920" w:rsidRDefault="00192CC7" w:rsidP="00192CC7">
      <w:pPr>
        <w:rPr>
          <w:rFonts w:ascii="Times New Roman" w:hAnsi="Times New Roman" w:cs="Times New Roman"/>
          <w:sz w:val="24"/>
          <w:szCs w:val="24"/>
        </w:rPr>
      </w:pPr>
    </w:p>
    <w:p w14:paraId="6D5197D6" w14:textId="77777777" w:rsidR="009A7ED3" w:rsidRDefault="009A7ED3"/>
    <w:sectPr w:rsidR="009A7E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1D16"/>
    <w:multiLevelType w:val="hybridMultilevel"/>
    <w:tmpl w:val="5FDA9A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3E93259"/>
    <w:multiLevelType w:val="hybridMultilevel"/>
    <w:tmpl w:val="545268A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E612DDA"/>
    <w:multiLevelType w:val="hybridMultilevel"/>
    <w:tmpl w:val="EB62AFE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93222200">
    <w:abstractNumId w:val="0"/>
  </w:num>
  <w:num w:numId="2" w16cid:durableId="1187600315">
    <w:abstractNumId w:val="2"/>
  </w:num>
  <w:num w:numId="3" w16cid:durableId="915629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C7"/>
    <w:rsid w:val="000849EB"/>
    <w:rsid w:val="000C6ED3"/>
    <w:rsid w:val="000E3ED8"/>
    <w:rsid w:val="000F3E2D"/>
    <w:rsid w:val="00155F9A"/>
    <w:rsid w:val="00192CC7"/>
    <w:rsid w:val="001D60F9"/>
    <w:rsid w:val="002852C7"/>
    <w:rsid w:val="002E5B77"/>
    <w:rsid w:val="00487F8E"/>
    <w:rsid w:val="004B3F96"/>
    <w:rsid w:val="006057A3"/>
    <w:rsid w:val="00617F72"/>
    <w:rsid w:val="0069510B"/>
    <w:rsid w:val="006D294C"/>
    <w:rsid w:val="00713163"/>
    <w:rsid w:val="00725977"/>
    <w:rsid w:val="00733CF8"/>
    <w:rsid w:val="00754A4A"/>
    <w:rsid w:val="007D00CD"/>
    <w:rsid w:val="007E5D53"/>
    <w:rsid w:val="008717DF"/>
    <w:rsid w:val="0089343A"/>
    <w:rsid w:val="008A023C"/>
    <w:rsid w:val="008C5A5C"/>
    <w:rsid w:val="008C6C43"/>
    <w:rsid w:val="0090372F"/>
    <w:rsid w:val="009460D4"/>
    <w:rsid w:val="009A7ED3"/>
    <w:rsid w:val="00A76DCD"/>
    <w:rsid w:val="00A83469"/>
    <w:rsid w:val="00C41243"/>
    <w:rsid w:val="00C71E6D"/>
    <w:rsid w:val="00CC4484"/>
    <w:rsid w:val="00D146CD"/>
    <w:rsid w:val="00D601CB"/>
    <w:rsid w:val="00DE19B9"/>
    <w:rsid w:val="00F0666D"/>
    <w:rsid w:val="00F52AC7"/>
    <w:rsid w:val="00F84D26"/>
    <w:rsid w:val="00F9447B"/>
    <w:rsid w:val="00FA1D6A"/>
    <w:rsid w:val="00FA35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4B23"/>
  <w15:chartTrackingRefBased/>
  <w15:docId w15:val="{A77B12D5-D27F-47A0-B801-42D474BD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C7"/>
    <w:rPr>
      <w:lang w:val="en-US"/>
    </w:rPr>
  </w:style>
  <w:style w:type="paragraph" w:styleId="Balk1">
    <w:name w:val="heading 1"/>
    <w:basedOn w:val="Normal"/>
    <w:next w:val="Normal"/>
    <w:link w:val="Balk1Char"/>
    <w:uiPriority w:val="9"/>
    <w:qFormat/>
    <w:rsid w:val="0019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9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92CC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92CC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92CC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92CC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92CC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92CC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92CC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92CC7"/>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192CC7"/>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192CC7"/>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192CC7"/>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192CC7"/>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192CC7"/>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192CC7"/>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192CC7"/>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192CC7"/>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19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92CC7"/>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192CC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92CC7"/>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192CC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92CC7"/>
    <w:rPr>
      <w:i/>
      <w:iCs/>
      <w:color w:val="404040" w:themeColor="text1" w:themeTint="BF"/>
      <w:lang w:val="en-US"/>
    </w:rPr>
  </w:style>
  <w:style w:type="paragraph" w:styleId="ListeParagraf">
    <w:name w:val="List Paragraph"/>
    <w:basedOn w:val="Normal"/>
    <w:uiPriority w:val="34"/>
    <w:qFormat/>
    <w:rsid w:val="00192CC7"/>
    <w:pPr>
      <w:ind w:left="720"/>
      <w:contextualSpacing/>
    </w:pPr>
  </w:style>
  <w:style w:type="character" w:styleId="GlVurgulama">
    <w:name w:val="Intense Emphasis"/>
    <w:basedOn w:val="VarsaylanParagrafYazTipi"/>
    <w:uiPriority w:val="21"/>
    <w:qFormat/>
    <w:rsid w:val="00192CC7"/>
    <w:rPr>
      <w:i/>
      <w:iCs/>
      <w:color w:val="0F4761" w:themeColor="accent1" w:themeShade="BF"/>
    </w:rPr>
  </w:style>
  <w:style w:type="paragraph" w:styleId="GlAlnt">
    <w:name w:val="Intense Quote"/>
    <w:basedOn w:val="Normal"/>
    <w:next w:val="Normal"/>
    <w:link w:val="GlAlntChar"/>
    <w:uiPriority w:val="30"/>
    <w:qFormat/>
    <w:rsid w:val="0019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92CC7"/>
    <w:rPr>
      <w:i/>
      <w:iCs/>
      <w:color w:val="0F4761" w:themeColor="accent1" w:themeShade="BF"/>
      <w:lang w:val="en-US"/>
    </w:rPr>
  </w:style>
  <w:style w:type="character" w:styleId="GlBavuru">
    <w:name w:val="Intense Reference"/>
    <w:basedOn w:val="VarsaylanParagrafYazTipi"/>
    <w:uiPriority w:val="32"/>
    <w:qFormat/>
    <w:rsid w:val="00192CC7"/>
    <w:rPr>
      <w:b/>
      <w:bCs/>
      <w:smallCaps/>
      <w:color w:val="0F4761" w:themeColor="accent1" w:themeShade="BF"/>
      <w:spacing w:val="5"/>
    </w:rPr>
  </w:style>
  <w:style w:type="character" w:styleId="Kpr">
    <w:name w:val="Hyperlink"/>
    <w:basedOn w:val="VarsaylanParagrafYazTipi"/>
    <w:uiPriority w:val="99"/>
    <w:unhideWhenUsed/>
    <w:rsid w:val="00192CC7"/>
    <w:rPr>
      <w:color w:val="467886" w:themeColor="hyperlink"/>
      <w:u w:val="single"/>
    </w:rPr>
  </w:style>
  <w:style w:type="character" w:styleId="zmlenmeyenBahsetme">
    <w:name w:val="Unresolved Mention"/>
    <w:basedOn w:val="VarsaylanParagrafYazTipi"/>
    <w:uiPriority w:val="99"/>
    <w:semiHidden/>
    <w:unhideWhenUsed/>
    <w:rsid w:val="0089343A"/>
    <w:rPr>
      <w:color w:val="605E5C"/>
      <w:shd w:val="clear" w:color="auto" w:fill="E1DFDD"/>
    </w:rPr>
  </w:style>
  <w:style w:type="paragraph" w:styleId="NormalWeb">
    <w:name w:val="Normal (Web)"/>
    <w:basedOn w:val="Normal"/>
    <w:uiPriority w:val="99"/>
    <w:semiHidden/>
    <w:unhideWhenUsed/>
    <w:rsid w:val="0089343A"/>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666D"/>
    <w:rPr>
      <w:sz w:val="16"/>
      <w:szCs w:val="16"/>
    </w:rPr>
  </w:style>
  <w:style w:type="paragraph" w:styleId="AklamaMetni">
    <w:name w:val="annotation text"/>
    <w:basedOn w:val="Normal"/>
    <w:link w:val="AklamaMetniChar"/>
    <w:uiPriority w:val="99"/>
    <w:unhideWhenUsed/>
    <w:rsid w:val="00F0666D"/>
    <w:pPr>
      <w:spacing w:line="240" w:lineRule="auto"/>
    </w:pPr>
    <w:rPr>
      <w:sz w:val="20"/>
      <w:szCs w:val="20"/>
    </w:rPr>
  </w:style>
  <w:style w:type="character" w:customStyle="1" w:styleId="AklamaMetniChar">
    <w:name w:val="Açıklama Metni Char"/>
    <w:basedOn w:val="VarsaylanParagrafYazTipi"/>
    <w:link w:val="AklamaMetni"/>
    <w:uiPriority w:val="99"/>
    <w:rsid w:val="00F0666D"/>
    <w:rPr>
      <w:sz w:val="20"/>
      <w:szCs w:val="20"/>
      <w:lang w:val="en-US"/>
    </w:rPr>
  </w:style>
  <w:style w:type="paragraph" w:styleId="AklamaKonusu">
    <w:name w:val="annotation subject"/>
    <w:basedOn w:val="AklamaMetni"/>
    <w:next w:val="AklamaMetni"/>
    <w:link w:val="AklamaKonusuChar"/>
    <w:uiPriority w:val="99"/>
    <w:semiHidden/>
    <w:unhideWhenUsed/>
    <w:rsid w:val="00F0666D"/>
    <w:rPr>
      <w:b/>
      <w:bCs/>
    </w:rPr>
  </w:style>
  <w:style w:type="character" w:customStyle="1" w:styleId="AklamaKonusuChar">
    <w:name w:val="Açıklama Konusu Char"/>
    <w:basedOn w:val="AklamaMetniChar"/>
    <w:link w:val="AklamaKonusu"/>
    <w:uiPriority w:val="99"/>
    <w:semiHidden/>
    <w:rsid w:val="00F0666D"/>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interaction" TargetMode="External"/><Relationship Id="rId5" Type="http://schemas.openxmlformats.org/officeDocument/2006/relationships/hyperlink" Target="https://dictionary.cambridge.org/dictionary/english/collabo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2916</TotalTime>
  <Pages>5</Pages>
  <Words>2364</Words>
  <Characters>11466</Characters>
  <Application>Microsoft Office Word</Application>
  <DocSecurity>0</DocSecurity>
  <Lines>152</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ms006457@mslic.uni-kl.de</dc:creator>
  <cp:keywords/>
  <dc:description/>
  <cp:lastModifiedBy>ms006457@mslic.uni-kl.de</cp:lastModifiedBy>
  <cp:revision>4</cp:revision>
  <cp:lastPrinted>2026-05-20T09:09:00Z</cp:lastPrinted>
  <dcterms:created xsi:type="dcterms:W3CDTF">2026-03-26T13:07:00Z</dcterms:created>
  <dcterms:modified xsi:type="dcterms:W3CDTF">2026-05-20T09:09:00Z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cbbda1d2-90d0-4ca8-b1a7-44b0ffea07f0</vt:lpwstr>
  </property>
</Properties>
</file>