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95DFBA" w14:textId="05FF3A86" w:rsidR="009A7ED3" w:rsidRDefault="00065BF0">
      <w:r>
        <w:t>Pupil diameter – perception engineering – efe bozkır</w:t>
      </w:r>
    </w:p>
    <w:p w14:paraId="3ACE3A21" w14:textId="2B5A096D" w:rsidR="00065BF0" w:rsidRDefault="00065BF0">
      <w:pPr>
        <w:rPr>
          <w:rStyle w:val="Kpr"/>
        </w:rPr>
      </w:pPr>
      <w:hyperlink r:id="rId5" w:anchor="authors" w:history="1">
        <w:r w:rsidRPr="00F50314">
          <w:rPr>
            <w:rStyle w:val="Kpr"/>
          </w:rPr>
          <w:t>https://ieeexplore.ieee.org/abstract/document/8797758/authors#authors</w:t>
        </w:r>
      </w:hyperlink>
    </w:p>
    <w:p w14:paraId="67C076CD" w14:textId="77777777" w:rsidR="00D0065D" w:rsidRDefault="00D0065D">
      <w:pPr>
        <w:rPr>
          <w:rStyle w:val="Kpr"/>
        </w:rPr>
      </w:pPr>
    </w:p>
    <w:p w14:paraId="017828B0" w14:textId="77777777" w:rsidR="00D0065D" w:rsidRPr="00D0065D" w:rsidRDefault="00D0065D" w:rsidP="00D0065D">
      <w:pPr>
        <w:numPr>
          <w:ilvl w:val="0"/>
          <w:numId w:val="2"/>
        </w:numPr>
        <w:rPr>
          <w:lang w:val="tr-TR"/>
        </w:rPr>
      </w:pPr>
      <w:r w:rsidRPr="00D0065D">
        <w:rPr>
          <w:lang w:val="tr-TR"/>
        </w:rPr>
        <w:t>Fixation-related features: fixation number (total number of fixations), mean duration of fixation, standard deviation of fixation duration, maximum fixation duration, minimum fixation duration.</w:t>
      </w:r>
    </w:p>
    <w:p w14:paraId="79BD85FB" w14:textId="77777777" w:rsidR="00D0065D" w:rsidRPr="00D0065D" w:rsidRDefault="00D0065D" w:rsidP="00D0065D">
      <w:pPr>
        <w:numPr>
          <w:ilvl w:val="0"/>
          <w:numId w:val="2"/>
        </w:numPr>
        <w:rPr>
          <w:lang w:val="tr-TR"/>
        </w:rPr>
      </w:pPr>
      <w:r w:rsidRPr="00D0065D">
        <w:rPr>
          <w:lang w:val="tr-TR"/>
        </w:rPr>
        <w:t>Saccade-related features: saccade number (total number of saccades), mean duration of saccades, mean amplitude of saccades, standard deviation of saccades amplitude, maximum saccade amplitude, minimum saccade amplitude.</w:t>
      </w:r>
    </w:p>
    <w:p w14:paraId="76C9E82A" w14:textId="77777777" w:rsidR="00D0065D" w:rsidRPr="00D0065D" w:rsidRDefault="00D0065D" w:rsidP="00D0065D">
      <w:pPr>
        <w:numPr>
          <w:ilvl w:val="0"/>
          <w:numId w:val="2"/>
        </w:numPr>
        <w:rPr>
          <w:lang w:val="tr-TR"/>
        </w:rPr>
      </w:pPr>
      <w:r w:rsidRPr="00D0065D">
        <w:rPr>
          <w:lang w:val="tr-TR"/>
        </w:rPr>
        <w:t>Blink-related features: blink number (total number of blinks), mean of blink duration.</w:t>
      </w:r>
    </w:p>
    <w:p w14:paraId="0CD5B092" w14:textId="3CCBA181" w:rsidR="00D0065D" w:rsidRDefault="00D0065D">
      <w:r w:rsidRPr="00D0065D">
        <w:t> Features related to fixations and saccades are the most common eye-tracking features analysed in the literature [</w:t>
      </w:r>
      <w:hyperlink r:id="rId6" w:anchor="B54-brainsci-11-00210" w:history="1">
        <w:r w:rsidRPr="00D0065D">
          <w:rPr>
            <w:rStyle w:val="Kpr"/>
            <w:b/>
            <w:bCs/>
          </w:rPr>
          <w:t>54</w:t>
        </w:r>
      </w:hyperlink>
      <w:r w:rsidRPr="00D0065D">
        <w:t>] in such areas as psychology and neuroscience, including behavioural patterns, mental fatigue, and disorders analysis [</w:t>
      </w:r>
      <w:hyperlink r:id="rId7" w:anchor="B46-brainsci-11-00210" w:history="1">
        <w:r w:rsidRPr="00D0065D">
          <w:rPr>
            <w:rStyle w:val="Kpr"/>
            <w:b/>
            <w:bCs/>
          </w:rPr>
          <w:t>46</w:t>
        </w:r>
      </w:hyperlink>
      <w:r w:rsidRPr="00D0065D">
        <w:t>,</w:t>
      </w:r>
      <w:hyperlink r:id="rId8" w:anchor="B57-brainsci-11-00210" w:history="1">
        <w:r w:rsidRPr="00D0065D">
          <w:rPr>
            <w:rStyle w:val="Kpr"/>
            <w:b/>
            <w:bCs/>
          </w:rPr>
          <w:t>57</w:t>
        </w:r>
      </w:hyperlink>
      <w:r w:rsidRPr="00D0065D">
        <w:t>]. Although in the literature the most common approaches consider only the main fixation- and saccade-related features such as the total number of saccades, mean duration of saccades, total number of blinks, and mean of blink duration, we decided to consider also an additional set of features including standard deviation of saccades amplitude, standard deviation of fixation duration, maximum and minimum saccade amplitude, and fixation duration.</w:t>
      </w:r>
    </w:p>
    <w:p w14:paraId="0040DEF2" w14:textId="2DD2BF54" w:rsidR="00D0065D" w:rsidRDefault="00D0065D">
      <w:r w:rsidRPr="00D0065D">
        <w:t>Standard deviation, mean and skewness of fixation duration, and saccade amplitude have been previously applied in the task of classifying mental states [</w:t>
      </w:r>
      <w:hyperlink r:id="rId9" w:anchor="B59-brainsci-11-00210" w:history="1">
        <w:r w:rsidRPr="00D0065D">
          <w:rPr>
            <w:rStyle w:val="Kpr"/>
            <w:b/>
            <w:bCs/>
          </w:rPr>
          <w:t>59</w:t>
        </w:r>
      </w:hyperlink>
      <w:r w:rsidRPr="00D0065D">
        <w:t>]. Standard deviations of the saccade parameters were also used in the analysis of eye-movement relation to the age of the participants [</w:t>
      </w:r>
      <w:hyperlink r:id="rId10" w:anchor="B60-brainsci-11-00210" w:history="1">
        <w:r w:rsidRPr="00D0065D">
          <w:rPr>
            <w:rStyle w:val="Kpr"/>
            <w:b/>
            <w:bCs/>
          </w:rPr>
          <w:t>60</w:t>
        </w:r>
      </w:hyperlink>
      <w:r w:rsidRPr="00D0065D">
        <w:t>]. Distributions of fixation durations and of saccade amplitudes were analysed also in the context of classifying eye fixations [</w:t>
      </w:r>
      <w:hyperlink r:id="rId11" w:anchor="B61-brainsci-11-00210" w:history="1">
        <w:r w:rsidRPr="00D0065D">
          <w:rPr>
            <w:rStyle w:val="Kpr"/>
            <w:b/>
            <w:bCs/>
          </w:rPr>
          <w:t>61</w:t>
        </w:r>
      </w:hyperlink>
      <w:r w:rsidRPr="00D0065D">
        <w:t>]. Motivation to analyse maximum and minimum values (included in the analysis after correction of outliers) as well as standard deviation of fixation duration and saccade amplitude (as a measure of variance or dispersion) was related to potential statistical differences between particular cognitive workload levels.</w:t>
      </w:r>
    </w:p>
    <w:p w14:paraId="30607DA7" w14:textId="1008284E" w:rsidR="00D0065D" w:rsidRDefault="00D0065D">
      <w:r>
        <w:t xml:space="preserve">[54] </w:t>
      </w:r>
    </w:p>
    <w:p w14:paraId="309B4D6B" w14:textId="77777777" w:rsidR="00065BF0" w:rsidRDefault="00065BF0"/>
    <w:p w14:paraId="6CBE68B2" w14:textId="77777777" w:rsidR="00065BF0" w:rsidRDefault="00065BF0"/>
    <w:p w14:paraId="0EBE65E8" w14:textId="77777777" w:rsidR="00065BF0" w:rsidRDefault="00065BF0"/>
    <w:sectPr w:rsidR="00065B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6775B3"/>
    <w:multiLevelType w:val="multilevel"/>
    <w:tmpl w:val="58CA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532061"/>
    <w:multiLevelType w:val="multilevel"/>
    <w:tmpl w:val="D140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5599898">
    <w:abstractNumId w:val="1"/>
  </w:num>
  <w:num w:numId="2" w16cid:durableId="242957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BF0"/>
    <w:rsid w:val="00065BF0"/>
    <w:rsid w:val="001D60F9"/>
    <w:rsid w:val="00270BBA"/>
    <w:rsid w:val="006057A3"/>
    <w:rsid w:val="009A7ED3"/>
    <w:rsid w:val="00C75890"/>
    <w:rsid w:val="00CA23A8"/>
    <w:rsid w:val="00D0065D"/>
    <w:rsid w:val="00D655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18CE4C"/>
  <w15:chartTrackingRefBased/>
  <w15:docId w15:val="{92859175-A2F4-487A-B0CC-D1B11F7D4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065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65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65BF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65BF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65BF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65BF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65BF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65BF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65BF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65BF0"/>
    <w:rPr>
      <w:rFonts w:asciiTheme="majorHAnsi" w:eastAsiaTheme="majorEastAsia" w:hAnsiTheme="majorHAnsi" w:cstheme="majorBidi"/>
      <w:color w:val="0F4761" w:themeColor="accent1" w:themeShade="BF"/>
      <w:sz w:val="40"/>
      <w:szCs w:val="40"/>
      <w:lang w:val="en-US"/>
    </w:rPr>
  </w:style>
  <w:style w:type="character" w:customStyle="1" w:styleId="Balk2Char">
    <w:name w:val="Başlık 2 Char"/>
    <w:basedOn w:val="VarsaylanParagrafYazTipi"/>
    <w:link w:val="Balk2"/>
    <w:uiPriority w:val="9"/>
    <w:semiHidden/>
    <w:rsid w:val="00065BF0"/>
    <w:rPr>
      <w:rFonts w:asciiTheme="majorHAnsi" w:eastAsiaTheme="majorEastAsia" w:hAnsiTheme="majorHAnsi" w:cstheme="majorBidi"/>
      <w:color w:val="0F4761" w:themeColor="accent1" w:themeShade="BF"/>
      <w:sz w:val="32"/>
      <w:szCs w:val="32"/>
      <w:lang w:val="en-US"/>
    </w:rPr>
  </w:style>
  <w:style w:type="character" w:customStyle="1" w:styleId="Balk3Char">
    <w:name w:val="Başlık 3 Char"/>
    <w:basedOn w:val="VarsaylanParagrafYazTipi"/>
    <w:link w:val="Balk3"/>
    <w:uiPriority w:val="9"/>
    <w:semiHidden/>
    <w:rsid w:val="00065BF0"/>
    <w:rPr>
      <w:rFonts w:eastAsiaTheme="majorEastAsia" w:cstheme="majorBidi"/>
      <w:color w:val="0F4761" w:themeColor="accent1" w:themeShade="BF"/>
      <w:sz w:val="28"/>
      <w:szCs w:val="28"/>
      <w:lang w:val="en-US"/>
    </w:rPr>
  </w:style>
  <w:style w:type="character" w:customStyle="1" w:styleId="Balk4Char">
    <w:name w:val="Başlık 4 Char"/>
    <w:basedOn w:val="VarsaylanParagrafYazTipi"/>
    <w:link w:val="Balk4"/>
    <w:uiPriority w:val="9"/>
    <w:semiHidden/>
    <w:rsid w:val="00065BF0"/>
    <w:rPr>
      <w:rFonts w:eastAsiaTheme="majorEastAsia" w:cstheme="majorBidi"/>
      <w:i/>
      <w:iCs/>
      <w:color w:val="0F4761" w:themeColor="accent1" w:themeShade="BF"/>
      <w:lang w:val="en-US"/>
    </w:rPr>
  </w:style>
  <w:style w:type="character" w:customStyle="1" w:styleId="Balk5Char">
    <w:name w:val="Başlık 5 Char"/>
    <w:basedOn w:val="VarsaylanParagrafYazTipi"/>
    <w:link w:val="Balk5"/>
    <w:uiPriority w:val="9"/>
    <w:semiHidden/>
    <w:rsid w:val="00065BF0"/>
    <w:rPr>
      <w:rFonts w:eastAsiaTheme="majorEastAsia" w:cstheme="majorBidi"/>
      <w:color w:val="0F4761" w:themeColor="accent1" w:themeShade="BF"/>
      <w:lang w:val="en-US"/>
    </w:rPr>
  </w:style>
  <w:style w:type="character" w:customStyle="1" w:styleId="Balk6Char">
    <w:name w:val="Başlık 6 Char"/>
    <w:basedOn w:val="VarsaylanParagrafYazTipi"/>
    <w:link w:val="Balk6"/>
    <w:uiPriority w:val="9"/>
    <w:semiHidden/>
    <w:rsid w:val="00065BF0"/>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065BF0"/>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065BF0"/>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065BF0"/>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065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65BF0"/>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065BF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65BF0"/>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065BF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65BF0"/>
    <w:rPr>
      <w:i/>
      <w:iCs/>
      <w:color w:val="404040" w:themeColor="text1" w:themeTint="BF"/>
      <w:lang w:val="en-US"/>
    </w:rPr>
  </w:style>
  <w:style w:type="paragraph" w:styleId="ListeParagraf">
    <w:name w:val="List Paragraph"/>
    <w:basedOn w:val="Normal"/>
    <w:uiPriority w:val="34"/>
    <w:qFormat/>
    <w:rsid w:val="00065BF0"/>
    <w:pPr>
      <w:ind w:left="720"/>
      <w:contextualSpacing/>
    </w:pPr>
  </w:style>
  <w:style w:type="character" w:styleId="GlVurgulama">
    <w:name w:val="Intense Emphasis"/>
    <w:basedOn w:val="VarsaylanParagrafYazTipi"/>
    <w:uiPriority w:val="21"/>
    <w:qFormat/>
    <w:rsid w:val="00065BF0"/>
    <w:rPr>
      <w:i/>
      <w:iCs/>
      <w:color w:val="0F4761" w:themeColor="accent1" w:themeShade="BF"/>
    </w:rPr>
  </w:style>
  <w:style w:type="paragraph" w:styleId="GlAlnt">
    <w:name w:val="Intense Quote"/>
    <w:basedOn w:val="Normal"/>
    <w:next w:val="Normal"/>
    <w:link w:val="GlAlntChar"/>
    <w:uiPriority w:val="30"/>
    <w:qFormat/>
    <w:rsid w:val="00065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65BF0"/>
    <w:rPr>
      <w:i/>
      <w:iCs/>
      <w:color w:val="0F4761" w:themeColor="accent1" w:themeShade="BF"/>
      <w:lang w:val="en-US"/>
    </w:rPr>
  </w:style>
  <w:style w:type="character" w:styleId="GlBavuru">
    <w:name w:val="Intense Reference"/>
    <w:basedOn w:val="VarsaylanParagrafYazTipi"/>
    <w:uiPriority w:val="32"/>
    <w:qFormat/>
    <w:rsid w:val="00065BF0"/>
    <w:rPr>
      <w:b/>
      <w:bCs/>
      <w:smallCaps/>
      <w:color w:val="0F4761" w:themeColor="accent1" w:themeShade="BF"/>
      <w:spacing w:val="5"/>
    </w:rPr>
  </w:style>
  <w:style w:type="character" w:styleId="Kpr">
    <w:name w:val="Hyperlink"/>
    <w:basedOn w:val="VarsaylanParagrafYazTipi"/>
    <w:uiPriority w:val="99"/>
    <w:unhideWhenUsed/>
    <w:rsid w:val="00065BF0"/>
    <w:rPr>
      <w:color w:val="467886" w:themeColor="hyperlink"/>
      <w:u w:val="single"/>
    </w:rPr>
  </w:style>
  <w:style w:type="character" w:styleId="zmlenmeyenBahsetme">
    <w:name w:val="Unresolved Mention"/>
    <w:basedOn w:val="VarsaylanParagrafYazTipi"/>
    <w:uiPriority w:val="99"/>
    <w:semiHidden/>
    <w:unhideWhenUsed/>
    <w:rsid w:val="00065B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892314">
      <w:bodyDiv w:val="1"/>
      <w:marLeft w:val="0"/>
      <w:marRight w:val="0"/>
      <w:marTop w:val="0"/>
      <w:marBottom w:val="0"/>
      <w:divBdr>
        <w:top w:val="none" w:sz="0" w:space="0" w:color="auto"/>
        <w:left w:val="none" w:sz="0" w:space="0" w:color="auto"/>
        <w:bottom w:val="none" w:sz="0" w:space="0" w:color="auto"/>
        <w:right w:val="none" w:sz="0" w:space="0" w:color="auto"/>
      </w:divBdr>
      <w:divsChild>
        <w:div w:id="1693726001">
          <w:marLeft w:val="0"/>
          <w:marRight w:val="0"/>
          <w:marTop w:val="0"/>
          <w:marBottom w:val="0"/>
          <w:divBdr>
            <w:top w:val="none" w:sz="0" w:space="0" w:color="auto"/>
            <w:left w:val="none" w:sz="0" w:space="0" w:color="auto"/>
            <w:bottom w:val="none" w:sz="0" w:space="0" w:color="auto"/>
            <w:right w:val="none" w:sz="0" w:space="0" w:color="auto"/>
          </w:divBdr>
        </w:div>
        <w:div w:id="905917843">
          <w:marLeft w:val="0"/>
          <w:marRight w:val="0"/>
          <w:marTop w:val="0"/>
          <w:marBottom w:val="0"/>
          <w:divBdr>
            <w:top w:val="none" w:sz="0" w:space="0" w:color="auto"/>
            <w:left w:val="none" w:sz="0" w:space="0" w:color="auto"/>
            <w:bottom w:val="none" w:sz="0" w:space="0" w:color="auto"/>
            <w:right w:val="none" w:sz="0" w:space="0" w:color="auto"/>
          </w:divBdr>
        </w:div>
        <w:div w:id="1811248086">
          <w:marLeft w:val="0"/>
          <w:marRight w:val="0"/>
          <w:marTop w:val="0"/>
          <w:marBottom w:val="0"/>
          <w:divBdr>
            <w:top w:val="none" w:sz="0" w:space="0" w:color="auto"/>
            <w:left w:val="none" w:sz="0" w:space="0" w:color="auto"/>
            <w:bottom w:val="none" w:sz="0" w:space="0" w:color="auto"/>
            <w:right w:val="none" w:sz="0" w:space="0" w:color="auto"/>
          </w:divBdr>
        </w:div>
      </w:divsChild>
    </w:div>
    <w:div w:id="911278178">
      <w:bodyDiv w:val="1"/>
      <w:marLeft w:val="0"/>
      <w:marRight w:val="0"/>
      <w:marTop w:val="0"/>
      <w:marBottom w:val="0"/>
      <w:divBdr>
        <w:top w:val="none" w:sz="0" w:space="0" w:color="auto"/>
        <w:left w:val="none" w:sz="0" w:space="0" w:color="auto"/>
        <w:bottom w:val="none" w:sz="0" w:space="0" w:color="auto"/>
        <w:right w:val="none" w:sz="0" w:space="0" w:color="auto"/>
      </w:divBdr>
      <w:divsChild>
        <w:div w:id="921717543">
          <w:marLeft w:val="0"/>
          <w:marRight w:val="0"/>
          <w:marTop w:val="0"/>
          <w:marBottom w:val="0"/>
          <w:divBdr>
            <w:top w:val="none" w:sz="0" w:space="0" w:color="auto"/>
            <w:left w:val="none" w:sz="0" w:space="0" w:color="auto"/>
            <w:bottom w:val="none" w:sz="0" w:space="0" w:color="auto"/>
            <w:right w:val="none" w:sz="0" w:space="0" w:color="auto"/>
          </w:divBdr>
        </w:div>
        <w:div w:id="1191798863">
          <w:marLeft w:val="0"/>
          <w:marRight w:val="0"/>
          <w:marTop w:val="0"/>
          <w:marBottom w:val="0"/>
          <w:divBdr>
            <w:top w:val="none" w:sz="0" w:space="0" w:color="auto"/>
            <w:left w:val="none" w:sz="0" w:space="0" w:color="auto"/>
            <w:bottom w:val="none" w:sz="0" w:space="0" w:color="auto"/>
            <w:right w:val="none" w:sz="0" w:space="0" w:color="auto"/>
          </w:divBdr>
        </w:div>
        <w:div w:id="10105242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076-3425/11/2/21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dpi.com/2076-3425/11/2/21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dpi.com/2076-3425/11/2/210" TargetMode="External"/><Relationship Id="rId11" Type="http://schemas.openxmlformats.org/officeDocument/2006/relationships/hyperlink" Target="https://www.mdpi.com/2076-3425/11/2/210" TargetMode="External"/><Relationship Id="rId5" Type="http://schemas.openxmlformats.org/officeDocument/2006/relationships/hyperlink" Target="https://ieeexplore.ieee.org/abstract/document/8797758/authors" TargetMode="External"/><Relationship Id="rId10" Type="http://schemas.openxmlformats.org/officeDocument/2006/relationships/hyperlink" Target="https://www.mdpi.com/2076-3425/11/2/210" TargetMode="External"/><Relationship Id="rId4" Type="http://schemas.openxmlformats.org/officeDocument/2006/relationships/webSettings" Target="webSettings.xml"/><Relationship Id="rId9" Type="http://schemas.openxmlformats.org/officeDocument/2006/relationships/hyperlink" Target="https://www.mdpi.com/2076-3425/11/2/210"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1</Pages>
  <Words>276</Words>
  <Characters>1785</Characters>
  <Application>Microsoft Office Word</Application>
  <DocSecurity>0</DocSecurity>
  <Lines>29</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ms006457@mslic.uni-kl.de</dc:creator>
  <cp:keywords/>
  <dc:description/>
  <cp:lastModifiedBy>ms006457@mslic.uni-kl.de</cp:lastModifiedBy>
  <cp:revision>4</cp:revision>
  <dcterms:created xsi:type="dcterms:W3CDTF">2024-12-04T10:50:00Z</dcterms:created>
  <dcterms:modified xsi:type="dcterms:W3CDTF">2024-12-15T18:27:00Z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7432ee28-ad4c-4806-a3e5-937074099624</vt:lpwstr>
  </property>
</Properties>
</file>