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4D82" w:rsidRPr="00644D82" w:rsidRDefault="00644D82" w:rsidP="00756B02">
      <w:pPr>
        <w:jc w:val="both"/>
        <w:rPr>
          <w:color w:val="ED7D31" w:themeColor="accent2"/>
        </w:rPr>
      </w:pPr>
      <w:r w:rsidRPr="00644D82">
        <w:rPr>
          <w:color w:val="ED7D31" w:themeColor="accent2"/>
        </w:rPr>
        <w:t>What is the margin collapsing?</w:t>
      </w:r>
    </w:p>
    <w:p w:rsidR="00644D82" w:rsidRPr="00644D82" w:rsidRDefault="00644D82" w:rsidP="00756B02">
      <w:pPr>
        <w:jc w:val="both"/>
      </w:pPr>
      <w:r w:rsidRPr="00644D82">
        <w:t>The top and bottom margins of blocks are sometimes combined (collapsed) into a single margin whose size is the largest of the individual margins (or just one of them, if they are equal), a behavior known as margin collapsing. Note that the margins of floating and absolutely positioned elements never collapse.</w:t>
      </w:r>
    </w:p>
    <w:p w:rsidR="003A4F72" w:rsidRPr="003A4F72" w:rsidRDefault="003A4F72" w:rsidP="00756B02">
      <w:pPr>
        <w:jc w:val="both"/>
        <w:rPr>
          <w:color w:val="ED7D31" w:themeColor="accent2"/>
        </w:rPr>
      </w:pPr>
      <w:r w:rsidRPr="003A4F72">
        <w:rPr>
          <w:color w:val="ED7D31" w:themeColor="accent2"/>
        </w:rPr>
        <w:t>When margins are collapsed?</w:t>
      </w:r>
    </w:p>
    <w:p w:rsidR="003A4F72" w:rsidRPr="00EA0F40" w:rsidRDefault="003A4F72" w:rsidP="00756B02">
      <w:pPr>
        <w:pStyle w:val="ListParagraph"/>
        <w:numPr>
          <w:ilvl w:val="0"/>
          <w:numId w:val="6"/>
        </w:numPr>
        <w:jc w:val="both"/>
      </w:pPr>
      <w:r w:rsidRPr="00EA0F40">
        <w:t xml:space="preserve">For the in-flow block </w:t>
      </w:r>
      <w:r w:rsidR="00EA0F40" w:rsidRPr="00EA0F40">
        <w:t>level elements if margins exist</w:t>
      </w:r>
    </w:p>
    <w:p w:rsidR="003A4F72" w:rsidRPr="00EA0F40" w:rsidRDefault="003A4F72" w:rsidP="00756B02">
      <w:pPr>
        <w:pStyle w:val="ListParagraph"/>
        <w:numPr>
          <w:ilvl w:val="0"/>
          <w:numId w:val="6"/>
        </w:numPr>
        <w:jc w:val="both"/>
      </w:pPr>
      <w:r w:rsidRPr="00EA0F40">
        <w:t>Vertical margin of vertically stacked elements</w:t>
      </w:r>
    </w:p>
    <w:p w:rsidR="003A4F72" w:rsidRPr="00EA0F40" w:rsidRDefault="003A4F72" w:rsidP="00756B02">
      <w:pPr>
        <w:pStyle w:val="ListParagraph"/>
        <w:numPr>
          <w:ilvl w:val="0"/>
          <w:numId w:val="6"/>
        </w:numPr>
        <w:jc w:val="both"/>
      </w:pPr>
      <w:r w:rsidRPr="00EA0F40">
        <w:t>Vertical margins of empty elements also collapsed</w:t>
      </w:r>
    </w:p>
    <w:p w:rsidR="003A4F72" w:rsidRPr="003A4F72" w:rsidRDefault="003A4F72" w:rsidP="00756B02">
      <w:pPr>
        <w:jc w:val="both"/>
        <w:rPr>
          <w:color w:val="ED7D31" w:themeColor="accent2"/>
        </w:rPr>
      </w:pPr>
      <w:r w:rsidRPr="003A4F72">
        <w:rPr>
          <w:color w:val="ED7D31" w:themeColor="accent2"/>
        </w:rPr>
        <w:t>When collapsing not happen?</w:t>
      </w:r>
    </w:p>
    <w:p w:rsidR="003A4F72" w:rsidRPr="00EA0F40" w:rsidRDefault="003A4F72" w:rsidP="00756B02">
      <w:pPr>
        <w:pStyle w:val="ListParagraph"/>
        <w:numPr>
          <w:ilvl w:val="0"/>
          <w:numId w:val="5"/>
        </w:numPr>
        <w:jc w:val="both"/>
      </w:pPr>
      <w:r w:rsidRPr="00EA0F40">
        <w:t>For positioned elements</w:t>
      </w:r>
    </w:p>
    <w:p w:rsidR="003A4F72" w:rsidRPr="00EA0F40" w:rsidRDefault="003A4F72" w:rsidP="00756B02">
      <w:pPr>
        <w:pStyle w:val="ListParagraph"/>
        <w:numPr>
          <w:ilvl w:val="0"/>
          <w:numId w:val="5"/>
        </w:numPr>
        <w:jc w:val="both"/>
      </w:pPr>
      <w:r w:rsidRPr="00EA0F40">
        <w:t>Floated and cleared elements</w:t>
      </w:r>
    </w:p>
    <w:p w:rsidR="003A4F72" w:rsidRPr="00EA0F40" w:rsidRDefault="003A4F72" w:rsidP="00756B02">
      <w:pPr>
        <w:pStyle w:val="ListParagraph"/>
        <w:numPr>
          <w:ilvl w:val="0"/>
          <w:numId w:val="5"/>
        </w:numPr>
        <w:jc w:val="both"/>
      </w:pPr>
      <w:r w:rsidRPr="00EA0F40">
        <w:t>Overflow set to anything except visible</w:t>
      </w:r>
    </w:p>
    <w:p w:rsidR="003A4F72" w:rsidRDefault="003A4F72" w:rsidP="00756B02">
      <w:pPr>
        <w:pStyle w:val="ListParagraph"/>
        <w:numPr>
          <w:ilvl w:val="0"/>
          <w:numId w:val="5"/>
        </w:numPr>
        <w:jc w:val="both"/>
      </w:pPr>
      <w:r w:rsidRPr="00EA0F40">
        <w:t>The root element</w:t>
      </w:r>
    </w:p>
    <w:p w:rsidR="00811708" w:rsidRPr="00756B02" w:rsidRDefault="00756B02" w:rsidP="00756B02">
      <w:pPr>
        <w:jc w:val="both"/>
        <w:rPr>
          <w:b/>
          <w:bCs/>
          <w:color w:val="5B9BD5" w:themeColor="accent1"/>
        </w:rPr>
      </w:pPr>
      <w:r w:rsidRPr="00756B02">
        <w:rPr>
          <w:b/>
          <w:bCs/>
          <w:color w:val="5B9BD5" w:themeColor="accent1"/>
        </w:rPr>
        <w:t>Suppose:</w:t>
      </w:r>
    </w:p>
    <w:p w:rsidR="003A4F72" w:rsidRDefault="00811708" w:rsidP="00FC45BF">
      <w:pPr>
        <w:spacing w:after="0"/>
        <w:jc w:val="both"/>
      </w:pPr>
      <w:r w:rsidRPr="00811708">
        <w:t>Let’s say we had elements stacked on top of each other, one with a bottom margin and one with a top margin:</w:t>
      </w:r>
      <w:r w:rsidR="00756B02">
        <w:t xml:space="preserve"> </w:t>
      </w:r>
    </w:p>
    <w:p w:rsidR="00756B02" w:rsidRPr="00FC45BF" w:rsidRDefault="00756B02" w:rsidP="00FC45BF">
      <w:pPr>
        <w:spacing w:after="0"/>
        <w:jc w:val="both"/>
        <w:rPr>
          <w:color w:val="5B9BD5" w:themeColor="accent1"/>
        </w:rPr>
      </w:pPr>
      <w:proofErr w:type="gramStart"/>
      <w:r w:rsidRPr="00FC45BF">
        <w:rPr>
          <w:color w:val="5B9BD5" w:themeColor="accent1"/>
        </w:rPr>
        <w:t>.module</w:t>
      </w:r>
      <w:proofErr w:type="gramEnd"/>
      <w:r w:rsidRPr="00FC45BF">
        <w:rPr>
          <w:color w:val="5B9BD5" w:themeColor="accent1"/>
        </w:rPr>
        <w:t xml:space="preserve"> {</w:t>
      </w:r>
    </w:p>
    <w:p w:rsidR="00756B02" w:rsidRPr="00FC45BF" w:rsidRDefault="00756B02" w:rsidP="00FC45BF">
      <w:pPr>
        <w:spacing w:after="0"/>
        <w:jc w:val="both"/>
        <w:rPr>
          <w:color w:val="5B9BD5" w:themeColor="accent1"/>
        </w:rPr>
      </w:pPr>
      <w:r w:rsidRPr="00FC45BF">
        <w:rPr>
          <w:color w:val="5B9BD5" w:themeColor="accent1"/>
        </w:rPr>
        <w:t xml:space="preserve">  display: block;</w:t>
      </w:r>
    </w:p>
    <w:p w:rsidR="00756B02" w:rsidRPr="00FC45BF" w:rsidRDefault="00756B02" w:rsidP="00FC45BF">
      <w:pPr>
        <w:spacing w:after="0"/>
        <w:jc w:val="both"/>
        <w:rPr>
          <w:color w:val="5B9BD5" w:themeColor="accent1"/>
        </w:rPr>
      </w:pPr>
      <w:r w:rsidRPr="00FC45BF">
        <w:rPr>
          <w:color w:val="5B9BD5" w:themeColor="accent1"/>
        </w:rPr>
        <w:t xml:space="preserve">  width: 100%;</w:t>
      </w:r>
    </w:p>
    <w:p w:rsidR="00756B02" w:rsidRPr="00FC45BF" w:rsidRDefault="00756B02" w:rsidP="00FC45BF">
      <w:pPr>
        <w:spacing w:after="0"/>
        <w:jc w:val="both"/>
        <w:rPr>
          <w:color w:val="5B9BD5" w:themeColor="accent1"/>
        </w:rPr>
      </w:pPr>
      <w:r w:rsidRPr="00FC45BF">
        <w:rPr>
          <w:color w:val="5B9BD5" w:themeColor="accent1"/>
        </w:rPr>
        <w:t xml:space="preserve">  height: 150px;</w:t>
      </w:r>
    </w:p>
    <w:p w:rsidR="00756B02" w:rsidRPr="00FC45BF" w:rsidRDefault="00756B02" w:rsidP="00FC45BF">
      <w:pPr>
        <w:spacing w:after="0"/>
        <w:jc w:val="both"/>
        <w:rPr>
          <w:color w:val="5B9BD5" w:themeColor="accent1"/>
        </w:rPr>
      </w:pPr>
      <w:r w:rsidRPr="00FC45BF">
        <w:rPr>
          <w:color w:val="5B9BD5" w:themeColor="accent1"/>
        </w:rPr>
        <w:t>}</w:t>
      </w:r>
    </w:p>
    <w:p w:rsidR="00756B02" w:rsidRPr="00FC45BF" w:rsidRDefault="00756B02" w:rsidP="00FC45BF">
      <w:pPr>
        <w:spacing w:after="0"/>
        <w:jc w:val="both"/>
        <w:rPr>
          <w:color w:val="5B9BD5" w:themeColor="accent1"/>
        </w:rPr>
      </w:pPr>
      <w:proofErr w:type="gramStart"/>
      <w:r w:rsidRPr="00FC45BF">
        <w:rPr>
          <w:color w:val="5B9BD5" w:themeColor="accent1"/>
        </w:rPr>
        <w:t>.</w:t>
      </w:r>
      <w:proofErr w:type="spellStart"/>
      <w:r w:rsidRPr="00FC45BF">
        <w:rPr>
          <w:color w:val="5B9BD5" w:themeColor="accent1"/>
        </w:rPr>
        <w:t>module</w:t>
      </w:r>
      <w:proofErr w:type="gramEnd"/>
      <w:r w:rsidRPr="00FC45BF">
        <w:rPr>
          <w:color w:val="5B9BD5" w:themeColor="accent1"/>
        </w:rPr>
        <w:t>__top</w:t>
      </w:r>
      <w:proofErr w:type="spellEnd"/>
      <w:r w:rsidRPr="00FC45BF">
        <w:rPr>
          <w:color w:val="5B9BD5" w:themeColor="accent1"/>
        </w:rPr>
        <w:t xml:space="preserve"> {</w:t>
      </w:r>
    </w:p>
    <w:p w:rsidR="00756B02" w:rsidRPr="00FC45BF" w:rsidRDefault="00756B02" w:rsidP="00FC45BF">
      <w:pPr>
        <w:spacing w:after="0"/>
        <w:jc w:val="both"/>
        <w:rPr>
          <w:color w:val="5B9BD5" w:themeColor="accent1"/>
        </w:rPr>
      </w:pPr>
      <w:r w:rsidRPr="00FC45BF">
        <w:rPr>
          <w:color w:val="5B9BD5" w:themeColor="accent1"/>
        </w:rPr>
        <w:t xml:space="preserve">  margin-bottom: 25px;</w:t>
      </w:r>
    </w:p>
    <w:p w:rsidR="00756B02" w:rsidRPr="00FC45BF" w:rsidRDefault="00756B02" w:rsidP="00FC45BF">
      <w:pPr>
        <w:spacing w:after="0"/>
        <w:jc w:val="both"/>
        <w:rPr>
          <w:color w:val="5B9BD5" w:themeColor="accent1"/>
        </w:rPr>
      </w:pPr>
      <w:r w:rsidRPr="00FC45BF">
        <w:rPr>
          <w:color w:val="5B9BD5" w:themeColor="accent1"/>
        </w:rPr>
        <w:t xml:space="preserve">  background-color: #f38a6d;</w:t>
      </w:r>
    </w:p>
    <w:p w:rsidR="00756B02" w:rsidRPr="00FC45BF" w:rsidRDefault="00756B02" w:rsidP="00FC45BF">
      <w:pPr>
        <w:spacing w:after="0"/>
        <w:jc w:val="both"/>
        <w:rPr>
          <w:color w:val="5B9BD5" w:themeColor="accent1"/>
        </w:rPr>
      </w:pPr>
      <w:r w:rsidRPr="00FC45BF">
        <w:rPr>
          <w:color w:val="5B9BD5" w:themeColor="accent1"/>
        </w:rPr>
        <w:t>}</w:t>
      </w:r>
    </w:p>
    <w:p w:rsidR="00756B02" w:rsidRPr="00FC45BF" w:rsidRDefault="00756B02" w:rsidP="00FC45BF">
      <w:pPr>
        <w:spacing w:after="0"/>
        <w:jc w:val="both"/>
        <w:rPr>
          <w:color w:val="5B9BD5" w:themeColor="accent1"/>
        </w:rPr>
      </w:pPr>
      <w:proofErr w:type="gramStart"/>
      <w:r w:rsidRPr="00FC45BF">
        <w:rPr>
          <w:color w:val="5B9BD5" w:themeColor="accent1"/>
        </w:rPr>
        <w:t>.</w:t>
      </w:r>
      <w:proofErr w:type="spellStart"/>
      <w:r w:rsidRPr="00FC45BF">
        <w:rPr>
          <w:color w:val="5B9BD5" w:themeColor="accent1"/>
        </w:rPr>
        <w:t>module</w:t>
      </w:r>
      <w:proofErr w:type="gramEnd"/>
      <w:r w:rsidRPr="00FC45BF">
        <w:rPr>
          <w:color w:val="5B9BD5" w:themeColor="accent1"/>
        </w:rPr>
        <w:t>__bottom</w:t>
      </w:r>
      <w:proofErr w:type="spellEnd"/>
      <w:r w:rsidRPr="00FC45BF">
        <w:rPr>
          <w:color w:val="5B9BD5" w:themeColor="accent1"/>
        </w:rPr>
        <w:t xml:space="preserve"> {</w:t>
      </w:r>
    </w:p>
    <w:p w:rsidR="00756B02" w:rsidRPr="00FC45BF" w:rsidRDefault="00756B02" w:rsidP="00FC45BF">
      <w:pPr>
        <w:spacing w:after="0"/>
        <w:jc w:val="both"/>
        <w:rPr>
          <w:color w:val="5B9BD5" w:themeColor="accent1"/>
        </w:rPr>
      </w:pPr>
      <w:r w:rsidRPr="00FC45BF">
        <w:rPr>
          <w:color w:val="5B9BD5" w:themeColor="accent1"/>
        </w:rPr>
        <w:t xml:space="preserve">  margin-top: 50px;</w:t>
      </w:r>
    </w:p>
    <w:p w:rsidR="00756B02" w:rsidRPr="00FC45BF" w:rsidRDefault="00756B02" w:rsidP="00FC45BF">
      <w:pPr>
        <w:spacing w:after="0"/>
        <w:jc w:val="both"/>
        <w:rPr>
          <w:color w:val="5B9BD5" w:themeColor="accent1"/>
        </w:rPr>
      </w:pPr>
      <w:r w:rsidRPr="00FC45BF">
        <w:rPr>
          <w:color w:val="5B9BD5" w:themeColor="accent1"/>
        </w:rPr>
        <w:t xml:space="preserve">  background-color: #3bbfef;</w:t>
      </w:r>
    </w:p>
    <w:p w:rsidR="00756B02" w:rsidRPr="00FC45BF" w:rsidRDefault="00756B02" w:rsidP="00FC45BF">
      <w:pPr>
        <w:spacing w:after="0"/>
        <w:jc w:val="both"/>
        <w:rPr>
          <w:color w:val="5B9BD5" w:themeColor="accent1"/>
        </w:rPr>
      </w:pPr>
      <w:r w:rsidRPr="00FC45BF">
        <w:rPr>
          <w:color w:val="5B9BD5" w:themeColor="accent1"/>
        </w:rPr>
        <w:t>}</w:t>
      </w:r>
    </w:p>
    <w:p w:rsidR="00756B02" w:rsidRDefault="00756B02" w:rsidP="0035293E">
      <w:pPr>
        <w:spacing w:after="0"/>
        <w:jc w:val="both"/>
      </w:pPr>
      <w:r>
        <w:t>If the modules above are placed next each other in the HTML markup, then we might expect there to be 75px (25px from the top module plus 50px from the bottom module) between them vertically, right?</w:t>
      </w:r>
      <w:bookmarkStart w:id="0" w:name="_GoBack"/>
      <w:bookmarkEnd w:id="0"/>
    </w:p>
    <w:p w:rsidR="00756B02" w:rsidRPr="00EA0F40" w:rsidRDefault="00756B02" w:rsidP="00FC45BF">
      <w:pPr>
        <w:spacing w:after="0"/>
        <w:jc w:val="both"/>
      </w:pPr>
      <w:r>
        <w:t>Well, in this edition of CSS Survival of the Fittest, we only get 50 of those pixels. It’s like the bigger margin straight up ate the other one and left nothing behind.</w:t>
      </w:r>
    </w:p>
    <w:sectPr w:rsidR="00756B02" w:rsidRPr="00EA0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165FF"/>
    <w:multiLevelType w:val="hybridMultilevel"/>
    <w:tmpl w:val="F572B2FC"/>
    <w:lvl w:ilvl="0" w:tplc="2114599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9B0B45"/>
    <w:multiLevelType w:val="hybridMultilevel"/>
    <w:tmpl w:val="0FF2F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0146AB"/>
    <w:multiLevelType w:val="hybridMultilevel"/>
    <w:tmpl w:val="4DA88DBC"/>
    <w:lvl w:ilvl="0" w:tplc="2114599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286F05"/>
    <w:multiLevelType w:val="hybridMultilevel"/>
    <w:tmpl w:val="1B002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A64B0A"/>
    <w:multiLevelType w:val="hybridMultilevel"/>
    <w:tmpl w:val="0F582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57654DF"/>
    <w:multiLevelType w:val="hybridMultilevel"/>
    <w:tmpl w:val="179AAE0E"/>
    <w:lvl w:ilvl="0" w:tplc="2114599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EF5"/>
    <w:rsid w:val="00324BFD"/>
    <w:rsid w:val="0035293E"/>
    <w:rsid w:val="003A4F72"/>
    <w:rsid w:val="00644D82"/>
    <w:rsid w:val="00756B02"/>
    <w:rsid w:val="00811708"/>
    <w:rsid w:val="00E87EF5"/>
    <w:rsid w:val="00EA0F40"/>
    <w:rsid w:val="00FC45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853A7"/>
  <w15:chartTrackingRefBased/>
  <w15:docId w15:val="{0135633E-F856-4402-B3B0-454249BE2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F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3576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2022-08-28T20:01:00Z</dcterms:created>
  <dcterms:modified xsi:type="dcterms:W3CDTF">2022-08-28T22:48:00Z</dcterms:modified>
</cp:coreProperties>
</file>