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46" w:rsidRPr="0046206C" w:rsidRDefault="001222FA" w:rsidP="0046206C">
      <w:pPr>
        <w:pStyle w:val="Titre1"/>
      </w:pPr>
      <w:r w:rsidRPr="0046206C">
        <w:t>Typographies des dialogues et pensées.</w:t>
      </w:r>
    </w:p>
    <w:p w:rsidR="001222FA" w:rsidRPr="0046206C" w:rsidRDefault="001222FA" w:rsidP="0046206C">
      <w:pPr>
        <w:pStyle w:val="Titre2"/>
      </w:pPr>
      <w:r w:rsidRPr="0046206C">
        <w:t>Remplacement de l’existant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Dans les manuscrits j’ai utilisé l’</w:t>
      </w:r>
      <w:r w:rsidRPr="0046206C">
        <w:rPr>
          <w:rFonts w:ascii="Bookman Old Style" w:hAnsi="Bookman Old Style"/>
          <w:i/>
        </w:rPr>
        <w:t>italique</w:t>
      </w:r>
      <w:r w:rsidRPr="0046206C">
        <w:rPr>
          <w:rFonts w:ascii="Bookman Old Style" w:hAnsi="Bookman Old Style"/>
        </w:rPr>
        <w:t xml:space="preserve"> pour les pensées. Il faut systématiquement remplacer cet italique par du texte normal.</w:t>
      </w:r>
      <w:r w:rsidR="009C680A">
        <w:rPr>
          <w:rFonts w:ascii="Bookman Old Style" w:hAnsi="Bookman Old Style"/>
        </w:rPr>
        <w:t xml:space="preserve"> Comme dans l’exemple du chapitre 1 page 5 :</w:t>
      </w:r>
    </w:p>
    <w:p w:rsidR="009C680A" w:rsidRPr="009C680A" w:rsidRDefault="009C680A">
      <w:r>
        <w:t xml:space="preserve">Il s'assit sur le lit et se laissa partir en arrière. </w:t>
      </w:r>
      <w:proofErr w:type="spellStart"/>
      <w:r w:rsidRPr="00EC16F3">
        <w:t>Leysseen</w:t>
      </w:r>
      <w:proofErr w:type="spellEnd"/>
      <w:r w:rsidRPr="00EC16F3">
        <w:t xml:space="preserve"> mon ami, que deviens-tu ? Me pardonneras-tu un jour ?</w:t>
      </w:r>
      <w:r>
        <w:t xml:space="preserve"> Il s'endormit presqu'aussitôt d'un sommeil agité.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 xml:space="preserve">Si il ne semble pas clair que cette pensée appartient à un personnage donné, on peut ajouter des indicateurs après virgule comme : </w:t>
      </w:r>
      <w:r w:rsidRPr="0046206C">
        <w:rPr>
          <w:rFonts w:cstheme="minorHAnsi"/>
        </w:rPr>
        <w:t>se dit-il</w:t>
      </w:r>
      <w:r w:rsidRPr="0046206C">
        <w:rPr>
          <w:rFonts w:ascii="Bookman Old Style" w:hAnsi="Bookman Old Style"/>
        </w:rPr>
        <w:t xml:space="preserve">. Ou : </w:t>
      </w:r>
      <w:r w:rsidRPr="0046206C">
        <w:rPr>
          <w:rFonts w:cstheme="minorHAnsi"/>
        </w:rPr>
        <w:t>songea-t-elle</w:t>
      </w:r>
      <w:r w:rsidRPr="0046206C">
        <w:rPr>
          <w:rFonts w:ascii="Bookman Old Style" w:hAnsi="Bookman Old Style"/>
        </w:rPr>
        <w:t>.</w:t>
      </w:r>
      <w:r w:rsidR="009C680A">
        <w:rPr>
          <w:rFonts w:ascii="Bookman Old Style" w:hAnsi="Bookman Old Style"/>
        </w:rPr>
        <w:t xml:space="preserve"> Exemple </w:t>
      </w:r>
      <w:proofErr w:type="spellStart"/>
      <w:r w:rsidR="009C680A">
        <w:rPr>
          <w:rFonts w:ascii="Bookman Old Style" w:hAnsi="Bookman Old Style"/>
        </w:rPr>
        <w:t>Chpitre</w:t>
      </w:r>
      <w:proofErr w:type="spellEnd"/>
      <w:r w:rsidR="009C680A">
        <w:rPr>
          <w:rFonts w:ascii="Bookman Old Style" w:hAnsi="Bookman Old Style"/>
        </w:rPr>
        <w:t xml:space="preserve"> 1 page 7 :</w:t>
      </w:r>
    </w:p>
    <w:p w:rsidR="009C680A" w:rsidRPr="0046206C" w:rsidRDefault="009C680A">
      <w:pPr>
        <w:rPr>
          <w:rFonts w:ascii="Bookman Old Style" w:hAnsi="Bookman Old Style"/>
        </w:rPr>
      </w:pPr>
      <w:r>
        <w:t>Elle reporta son attention sur les deux soulards. Ils gloussaient en jetant des regards qu'ils croyaient discrets vers elle.</w:t>
      </w:r>
      <w:r w:rsidRPr="005F77FC">
        <w:t xml:space="preserve"> Ivrognes</w:t>
      </w:r>
      <w:r>
        <w:t>, estima-t-elle</w:t>
      </w:r>
      <w:r w:rsidRPr="005F77FC">
        <w:t>.</w:t>
      </w:r>
    </w:p>
    <w:p w:rsidR="001222FA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Dans certains cas, rare, vous pouvez modifier la pensée en la rendant impersonnelle comme dans l’exemple suivant extrait du chapitre 1 page</w:t>
      </w:r>
      <w:r w:rsidR="002E15AA">
        <w:rPr>
          <w:rFonts w:ascii="Bookman Old Style" w:hAnsi="Bookman Old Style"/>
        </w:rPr>
        <w:t xml:space="preserve"> 6 :</w:t>
      </w:r>
    </w:p>
    <w:p w:rsidR="002E15AA" w:rsidRDefault="002E15A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Remplacez…</w:t>
      </w:r>
    </w:p>
    <w:p w:rsidR="002E15AA" w:rsidRDefault="002E15AA">
      <w:r>
        <w:t xml:space="preserve">La situation n'était pas vraiment la même, se dit-il. </w:t>
      </w:r>
      <w:r w:rsidRPr="009C680A">
        <w:rPr>
          <w:i/>
        </w:rPr>
        <w:t xml:space="preserve">Par </w:t>
      </w:r>
      <w:proofErr w:type="spellStart"/>
      <w:r w:rsidRPr="009C680A">
        <w:rPr>
          <w:i/>
        </w:rPr>
        <w:t>Eù</w:t>
      </w:r>
      <w:proofErr w:type="spellEnd"/>
      <w:r w:rsidRPr="009C680A">
        <w:rPr>
          <w:i/>
        </w:rPr>
        <w:t xml:space="preserve"> ! Que fai</w:t>
      </w:r>
      <w:r w:rsidR="009C680A" w:rsidRPr="009C680A">
        <w:rPr>
          <w:i/>
        </w:rPr>
        <w:t>t-elle là ? Si elle me</w:t>
      </w:r>
      <w:r w:rsidR="009C680A">
        <w:rPr>
          <w:i/>
        </w:rPr>
        <w:t xml:space="preserve"> reconn</w:t>
      </w:r>
      <w:r w:rsidRPr="009C680A">
        <w:rPr>
          <w:i/>
        </w:rPr>
        <w:t>ait...</w:t>
      </w:r>
      <w:r w:rsidRPr="00EC16F3">
        <w:t xml:space="preserve"> </w:t>
      </w:r>
      <w:r>
        <w:t>Les pensées d'</w:t>
      </w:r>
      <w:proofErr w:type="spellStart"/>
      <w:r>
        <w:t>Elvan</w:t>
      </w:r>
      <w:proofErr w:type="spellEnd"/>
      <w:r>
        <w:t xml:space="preserve"> filaient et aucune ne semblait vouloir s'imposer à lui.</w:t>
      </w:r>
    </w:p>
    <w:p w:rsidR="002E15AA" w:rsidRPr="002E15AA" w:rsidRDefault="002E15AA">
      <w:pPr>
        <w:rPr>
          <w:rFonts w:ascii="Bookman Old Style" w:hAnsi="Bookman Old Style"/>
        </w:rPr>
      </w:pPr>
      <w:r w:rsidRPr="002E15AA">
        <w:rPr>
          <w:rFonts w:ascii="Bookman Old Style" w:hAnsi="Bookman Old Style"/>
        </w:rPr>
        <w:t>Par…</w:t>
      </w:r>
    </w:p>
    <w:p w:rsidR="002E15AA" w:rsidRPr="0046206C" w:rsidRDefault="002E15AA">
      <w:pPr>
        <w:rPr>
          <w:rFonts w:ascii="Bookman Old Style" w:hAnsi="Bookman Old Style"/>
        </w:rPr>
      </w:pPr>
      <w:r>
        <w:t xml:space="preserve">La situation n'était pas vraiment la même, se dit-il. </w:t>
      </w:r>
      <w:r w:rsidRPr="009C680A">
        <w:t xml:space="preserve">Par </w:t>
      </w:r>
      <w:proofErr w:type="spellStart"/>
      <w:r w:rsidRPr="009C680A">
        <w:t>Eù</w:t>
      </w:r>
      <w:proofErr w:type="spellEnd"/>
      <w:r w:rsidRPr="009C680A">
        <w:t xml:space="preserve"> ! Que faisait-elle là ? Si elle le reconnaissait...</w:t>
      </w:r>
      <w:r w:rsidRPr="00EC16F3">
        <w:t xml:space="preserve"> </w:t>
      </w:r>
      <w:r>
        <w:t>Les pensées d'</w:t>
      </w:r>
      <w:proofErr w:type="spellStart"/>
      <w:r>
        <w:t>Elvan</w:t>
      </w:r>
      <w:proofErr w:type="spellEnd"/>
      <w:r>
        <w:t xml:space="preserve"> filaient et aucune ne semblait vouloir s'imposer à lui.</w:t>
      </w:r>
    </w:p>
    <w:p w:rsidR="001222FA" w:rsidRDefault="0046206C" w:rsidP="0046206C">
      <w:pPr>
        <w:pStyle w:val="Titre2"/>
      </w:pPr>
      <w:r>
        <w:t>Dialogues</w:t>
      </w:r>
    </w:p>
    <w:p w:rsidR="0046206C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 xml:space="preserve">Lorsqu’on a un dialogue. Il commence à la ligne avec des guillemets. Les interlocuteurs s’enchainent ensuite avec des tirets. Si une pensée ou une </w:t>
      </w:r>
      <w:r w:rsidR="0046206C" w:rsidRPr="0046206C">
        <w:rPr>
          <w:rFonts w:ascii="Bookman Old Style" w:hAnsi="Bookman Old Style"/>
        </w:rPr>
        <w:t>description de plus d’une phrase coupe la tirade, on ouvre un paragraphe, puis on le termine quand nécessaire par une « </w:t>
      </w:r>
      <w:r w:rsidR="0046206C" w:rsidRPr="0046206C">
        <w:rPr>
          <w:rFonts w:ascii="Bookman Old Style" w:hAnsi="Bookman Old Style"/>
          <w:b/>
        </w:rPr>
        <w:t>reprise</w:t>
      </w:r>
      <w:r w:rsidR="0046206C" w:rsidRPr="0046206C">
        <w:rPr>
          <w:rFonts w:ascii="Bookman Old Style" w:hAnsi="Bookman Old Style"/>
        </w:rPr>
        <w:t xml:space="preserve"> » exemple </w:t>
      </w:r>
      <w:r w:rsidR="0046206C">
        <w:rPr>
          <w:rFonts w:ascii="Bookman Old Style" w:hAnsi="Bookman Old Style"/>
        </w:rPr>
        <w:t>(</w:t>
      </w:r>
      <w:r w:rsidR="0046206C" w:rsidRPr="0046206C">
        <w:rPr>
          <w:rFonts w:ascii="Bookman Old Style" w:hAnsi="Bookman Old Style"/>
        </w:rPr>
        <w:t>chapitre 1</w:t>
      </w:r>
      <w:r w:rsidR="0046206C">
        <w:rPr>
          <w:rFonts w:ascii="Bookman Old Style" w:hAnsi="Bookman Old Style"/>
        </w:rPr>
        <w:t xml:space="preserve"> page 11)</w:t>
      </w:r>
    </w:p>
    <w:p w:rsidR="0046206C" w:rsidRDefault="0046206C" w:rsidP="0046206C">
      <w:r>
        <w:t xml:space="preserve">«  Vous aviez raison, je sais qui vous êtes. On n'oublie pas la personne qui a failli vous tuer. </w:t>
      </w:r>
    </w:p>
    <w:p w:rsidR="0046206C" w:rsidRDefault="0046206C" w:rsidP="0046206C">
      <w:r>
        <w:t xml:space="preserve">Elle sourit mais pour d'autres raisons. Il était tombé dans son piège. </w:t>
      </w:r>
      <w:r w:rsidRPr="00373A27">
        <w:t>Ainsi, tu vois. Tu caches bien ton jeu. Voyons jusqu'où on peut aller comme ça</w:t>
      </w:r>
      <w:r>
        <w:t>, se dit-elle.</w:t>
      </w:r>
      <w:r>
        <w:t xml:space="preserve"> </w:t>
      </w:r>
      <w:proofErr w:type="spellStart"/>
      <w:r w:rsidRPr="0046206C">
        <w:rPr>
          <w:b/>
        </w:rPr>
        <w:t>Elvan</w:t>
      </w:r>
      <w:proofErr w:type="spellEnd"/>
      <w:r w:rsidRPr="0046206C">
        <w:rPr>
          <w:b/>
        </w:rPr>
        <w:t xml:space="preserve"> poursuivit.</w:t>
      </w:r>
      <w:r>
        <w:t xml:space="preserve"> </w:t>
      </w:r>
    </w:p>
    <w:p w:rsidR="0046206C" w:rsidRDefault="0046206C" w:rsidP="0046206C">
      <w:r>
        <w:t xml:space="preserve">- Vous avez fait une erreur. Vous auriez dû m'immobiliser comme la première fois. Vous utilisez une magie dont j'ignorais l'existence. </w:t>
      </w:r>
    </w:p>
    <w:p w:rsidR="0046206C" w:rsidRDefault="0046206C" w:rsidP="0046206C">
      <w:r>
        <w:t>…</w:t>
      </w:r>
    </w:p>
    <w:p w:rsidR="0046206C" w:rsidRDefault="0046206C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Notez que le style gras n’est ici que pour clarifier l’exemple, il ne s’utilise pas dans le texte.</w:t>
      </w:r>
    </w:p>
    <w:p w:rsidR="0046206C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Si la phrase ou la tirade du personnage n’est coupée que par une réflexion courte, enchainez-la si possible derrière une virgule.</w:t>
      </w:r>
      <w:r w:rsidRPr="0046206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Comme dans l’exemple suivant (chapitre 1 page 12) : </w:t>
      </w:r>
    </w:p>
    <w:p w:rsidR="0046206C" w:rsidRPr="0046206C" w:rsidRDefault="0046206C" w:rsidP="0046206C">
      <w:pPr>
        <w:rPr>
          <w:b/>
        </w:rPr>
      </w:pPr>
      <w:r>
        <w:t xml:space="preserve">- Il semblerait que je sois votre prisonnière et que mon sort soit déjà réglé, </w:t>
      </w:r>
      <w:r w:rsidRPr="0046206C">
        <w:rPr>
          <w:b/>
        </w:rPr>
        <w:t>lui dit-elle lentement avec un demi-sourire énigmatique.</w:t>
      </w:r>
    </w:p>
    <w:p w:rsidR="0046206C" w:rsidRPr="00E0623B" w:rsidRDefault="0046206C">
      <w:r>
        <w:lastRenderedPageBreak/>
        <w:t>- Vous êtes ma prisonnière effectivement. Pourquoi m'avoir épargné deux fois ?</w:t>
      </w:r>
    </w:p>
    <w:p w:rsidR="001222FA" w:rsidRDefault="0046206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termine le dialogue par les guillemets typographiques.</w:t>
      </w:r>
    </w:p>
    <w:p w:rsidR="003B3299" w:rsidRDefault="003B329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Dialogue avec télépathe</w:t>
      </w:r>
      <w:r w:rsidR="00E0623B">
        <w:rPr>
          <w:rFonts w:ascii="Bookman Old Style" w:hAnsi="Bookman Old Style"/>
        </w:rPr>
        <w:t xml:space="preserve"> </w:t>
      </w:r>
    </w:p>
    <w:p w:rsidR="006A7563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On considèrera qu’un télépathe « parle » à un autre ou à une personne qui l’écoute. Ses phrases s’insèrent donc comme dans un dialogue</w:t>
      </w:r>
      <w:r w:rsidR="006A7563">
        <w:rPr>
          <w:rFonts w:ascii="Bookman Old Style" w:hAnsi="Bookman Old Style"/>
        </w:rPr>
        <w:t xml:space="preserve"> et on aura soin de rajouter ce qu’il faut, si besoin, pour clarifier qui parle</w:t>
      </w:r>
      <w:r>
        <w:rPr>
          <w:rFonts w:ascii="Bookman Old Style" w:hAnsi="Bookman Old Style"/>
        </w:rPr>
        <w:t xml:space="preserve">. </w:t>
      </w:r>
    </w:p>
    <w:p w:rsidR="00E0623B" w:rsidRDefault="00E0623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Elles suivent cependant une règle spéciale. Au lieu de commencer par un tiret, on commencera par un tilde. La phrase elle-même sera en italique.</w:t>
      </w:r>
      <w:r w:rsidR="003B3299">
        <w:rPr>
          <w:rFonts w:ascii="Bookman Old Style" w:hAnsi="Bookman Old Style"/>
        </w:rPr>
        <w:t xml:space="preserve"> Si l’insertion télépathique coupe une tirade qu’un personnage fait et qu’il enchaine on prendra soin de couper la tirade par des points de </w:t>
      </w:r>
      <w:proofErr w:type="spellStart"/>
      <w:r w:rsidR="003B3299">
        <w:rPr>
          <w:rFonts w:ascii="Bookman Old Style" w:hAnsi="Bookman Old Style"/>
        </w:rPr>
        <w:t>supension</w:t>
      </w:r>
      <w:proofErr w:type="spellEnd"/>
      <w:r w:rsidR="003B3299">
        <w:rPr>
          <w:rFonts w:ascii="Bookman Old Style" w:hAnsi="Bookman Old Style"/>
        </w:rPr>
        <w:t xml:space="preserve"> … et de reprendre, non pas par un tiret mais par les trois points de suspension. Voici un exemple chapitre 13 :</w:t>
      </w:r>
    </w:p>
    <w:p w:rsidR="003B3299" w:rsidRDefault="003B3299" w:rsidP="003B3299">
      <w:r>
        <w:t xml:space="preserve">L’austère </w:t>
      </w:r>
      <w:proofErr w:type="spellStart"/>
      <w:r>
        <w:t>krillien</w:t>
      </w:r>
      <w:proofErr w:type="spellEnd"/>
      <w:r>
        <w:t xml:space="preserve"> salua brièvement de la tête. Un léger malaise flottait dans l’air. </w:t>
      </w:r>
    </w:p>
    <w:p w:rsidR="003B3299" w:rsidRDefault="003B3299" w:rsidP="003B3299">
      <w:r>
        <w:t xml:space="preserve">~ </w:t>
      </w:r>
      <w:r>
        <w:rPr>
          <w:i/>
          <w:iCs/>
        </w:rPr>
        <w:t>Ils se méfient tous de vous, chacun pour des raisons différentes</w:t>
      </w:r>
      <w:r>
        <w:t>.</w:t>
      </w:r>
    </w:p>
    <w:p w:rsidR="003B3299" w:rsidRDefault="003B3299" w:rsidP="003B3299">
      <w:proofErr w:type="spellStart"/>
      <w:r>
        <w:t>Tsori</w:t>
      </w:r>
      <w:proofErr w:type="spellEnd"/>
      <w:r>
        <w:t xml:space="preserve"> distillait ses informations dans l’esprit de </w:t>
      </w:r>
      <w:proofErr w:type="spellStart"/>
      <w:r>
        <w:t>Leysseen</w:t>
      </w:r>
      <w:proofErr w:type="spellEnd"/>
      <w:r>
        <w:t xml:space="preserve"> qui en appréciait de plus en plus la pertinence. </w:t>
      </w:r>
      <w:proofErr w:type="spellStart"/>
      <w:r>
        <w:t>Leysseen</w:t>
      </w:r>
      <w:proofErr w:type="spellEnd"/>
      <w:r>
        <w:t xml:space="preserve"> reprit la parole guidé par son télépathe :</w:t>
      </w:r>
    </w:p>
    <w:p w:rsidR="003B3299" w:rsidRDefault="003B3299" w:rsidP="003B3299">
      <w:r>
        <w:t xml:space="preserve">- Enchanté de faire votre connaissance. Il tendit sa main vers le maire. </w:t>
      </w:r>
    </w:p>
    <w:p w:rsidR="003B3299" w:rsidRDefault="003B3299" w:rsidP="003B3299">
      <w:r>
        <w:t xml:space="preserve">~ </w:t>
      </w:r>
      <w:r>
        <w:rPr>
          <w:i/>
          <w:iCs/>
        </w:rPr>
        <w:t>Les militaires ont-ils conscience des problèmes de logistique et de sécurité que posent tous ces réfugiés ?</w:t>
      </w:r>
      <w:r>
        <w:t xml:space="preserve"> </w:t>
      </w:r>
      <w:proofErr w:type="spellStart"/>
      <w:r>
        <w:t>Leyssen</w:t>
      </w:r>
      <w:proofErr w:type="spellEnd"/>
      <w:r>
        <w:t xml:space="preserve"> entendit et enchaina.</w:t>
      </w:r>
    </w:p>
    <w:p w:rsidR="003B3299" w:rsidRDefault="003B3299" w:rsidP="003B3299">
      <w:r>
        <w:t xml:space="preserve">- Monsieur le maire. Vous devez être fort occupé par tous ces citoyens qui fuient les armées ennemies. Nous allons réfléchir ensemble à une évacuation ordonnée. Capitaine… </w:t>
      </w:r>
    </w:p>
    <w:p w:rsidR="003B3299" w:rsidRDefault="003B3299" w:rsidP="003B3299">
      <w:r>
        <w:t xml:space="preserve">~ </w:t>
      </w:r>
      <w:r>
        <w:rPr>
          <w:i/>
          <w:iCs/>
        </w:rPr>
        <w:t xml:space="preserve">La tentative d’assassinat du roi, ne reflète pas la mentalité de tous les </w:t>
      </w:r>
      <w:proofErr w:type="spellStart"/>
      <w:r>
        <w:rPr>
          <w:i/>
          <w:iCs/>
        </w:rPr>
        <w:t>krilliens</w:t>
      </w:r>
      <w:proofErr w:type="spellEnd"/>
      <w:r>
        <w:rPr>
          <w:i/>
          <w:iCs/>
        </w:rPr>
        <w:t>, mais l’amalgame est si facile</w:t>
      </w:r>
      <w:r>
        <w:t>.</w:t>
      </w:r>
    </w:p>
    <w:p w:rsidR="003B3299" w:rsidRDefault="003B3299" w:rsidP="003B3299">
      <w:r>
        <w:t xml:space="preserve">… Vous serez admis à participer à toutes nos réunions préparatoires, votre connaissance de la région et de la ville sera certainement un atout non négligeable. </w:t>
      </w:r>
      <w:r w:rsidR="006A7563">
        <w:t>Puis se tournant vers le comte. Je vous suis</w:t>
      </w:r>
      <w:r>
        <w:t xml:space="preserve">… </w:t>
      </w:r>
    </w:p>
    <w:p w:rsidR="003B3299" w:rsidRDefault="003B3299" w:rsidP="003B3299">
      <w:pPr>
        <w:rPr>
          <w:i/>
        </w:rPr>
      </w:pPr>
      <w:r>
        <w:t xml:space="preserve">~ </w:t>
      </w:r>
      <w:r w:rsidRPr="00F031B9">
        <w:rPr>
          <w:i/>
        </w:rPr>
        <w:t xml:space="preserve">C’est </w:t>
      </w:r>
      <w:proofErr w:type="spellStart"/>
      <w:r w:rsidRPr="00F031B9">
        <w:rPr>
          <w:i/>
        </w:rPr>
        <w:t>Boismort</w:t>
      </w:r>
      <w:proofErr w:type="spellEnd"/>
      <w:r w:rsidRPr="00F031B9">
        <w:rPr>
          <w:i/>
        </w:rPr>
        <w:t xml:space="preserve"> qui devrait être aux commandes, il est trop jeune</w:t>
      </w:r>
      <w:r>
        <w:rPr>
          <w:i/>
        </w:rPr>
        <w:t>.</w:t>
      </w:r>
    </w:p>
    <w:p w:rsidR="003B3299" w:rsidRDefault="003B3299" w:rsidP="003B3299">
      <w:r w:rsidRPr="00F031B9">
        <w:rPr>
          <w:i/>
        </w:rPr>
        <w:t xml:space="preserve"> </w:t>
      </w:r>
      <w:r>
        <w:t xml:space="preserve">… </w:t>
      </w:r>
      <w:r w:rsidR="006A7563">
        <w:t xml:space="preserve">Comte. </w:t>
      </w:r>
      <w:r>
        <w:t>J’espère que vous ne verrez pas d’inconvénient à loger également les légats Nan-</w:t>
      </w:r>
      <w:proofErr w:type="spellStart"/>
      <w:r>
        <w:t>Liniel</w:t>
      </w:r>
      <w:proofErr w:type="spellEnd"/>
      <w:r>
        <w:t xml:space="preserve"> et </w:t>
      </w:r>
      <w:proofErr w:type="spellStart"/>
      <w:r>
        <w:t>Boismort</w:t>
      </w:r>
      <w:proofErr w:type="spellEnd"/>
      <w:r>
        <w:t>. Nous avons pu aider la 7</w:t>
      </w:r>
      <w:r>
        <w:rPr>
          <w:vertAlign w:val="superscript"/>
        </w:rPr>
        <w:t>ème</w:t>
      </w:r>
      <w:r>
        <w:t xml:space="preserve"> à s’extraire du bourbier de Lin-</w:t>
      </w:r>
      <w:proofErr w:type="spellStart"/>
      <w:r>
        <w:t>Bek</w:t>
      </w:r>
      <w:proofErr w:type="spellEnd"/>
      <w:r>
        <w:t>, et la 3</w:t>
      </w:r>
      <w:r>
        <w:rPr>
          <w:vertAlign w:val="superscript"/>
        </w:rPr>
        <w:t>ème</w:t>
      </w:r>
      <w:r>
        <w:t xml:space="preserve"> allait se jeter dans la gueule du loup, quand nous les avons croisés. Tous deux ne seront pas contre un peu de réconfort autour de votre table.</w:t>
      </w:r>
      <w:r w:rsidR="00310FB6">
        <w:t> »</w:t>
      </w:r>
    </w:p>
    <w:p w:rsidR="006A7563" w:rsidRDefault="003B3299" w:rsidP="003B3299">
      <w:r>
        <w:t xml:space="preserve">L’exercice était périlleux et obligeait </w:t>
      </w:r>
      <w:proofErr w:type="spellStart"/>
      <w:r>
        <w:t>Leysseen</w:t>
      </w:r>
      <w:proofErr w:type="spellEnd"/>
      <w:r>
        <w:t xml:space="preserve"> à une intense concentration. Il parlait calmement, posément, pour laisser le temps au télépathe de lui glisser les informations nécessaires à une bonne lecture des enjeux et se laisser du temps pour les intégrer.</w:t>
      </w:r>
      <w:bookmarkStart w:id="0" w:name="_GoBack"/>
      <w:bookmarkEnd w:id="0"/>
    </w:p>
    <w:p w:rsidR="001222FA" w:rsidRPr="0046206C" w:rsidRDefault="001222FA" w:rsidP="0046206C">
      <w:pPr>
        <w:pStyle w:val="Titre2"/>
      </w:pPr>
      <w:r w:rsidRPr="0046206C">
        <w:t>Insertion de citations</w:t>
      </w:r>
    </w:p>
    <w:p w:rsidR="001222FA" w:rsidRPr="0046206C" w:rsidRDefault="001222FA">
      <w:pPr>
        <w:rPr>
          <w:rFonts w:ascii="Bookman Old Style" w:hAnsi="Bookman Old Style"/>
        </w:rPr>
      </w:pPr>
      <w:r w:rsidRPr="0046206C">
        <w:rPr>
          <w:rFonts w:ascii="Bookman Old Style" w:hAnsi="Bookman Old Style"/>
        </w:rPr>
        <w:t>Comme dans le chapitre 1 page 8, lorsqu’un personnage cite, en dialogue ou en pensée un auteur, on place cette citation entre guillemets et en italique, exemple :</w:t>
      </w:r>
    </w:p>
    <w:p w:rsidR="001222FA" w:rsidRDefault="001222FA">
      <w:r>
        <w:t xml:space="preserve">Les paroles du prophète </w:t>
      </w:r>
      <w:proofErr w:type="spellStart"/>
      <w:r>
        <w:t>Herckrt-N'Bafer</w:t>
      </w:r>
      <w:proofErr w:type="spellEnd"/>
      <w:r>
        <w:t xml:space="preserve"> lui revinrent en mémoire. «</w:t>
      </w:r>
      <w:r w:rsidRPr="00EC16F3">
        <w:t> </w:t>
      </w:r>
      <w:r w:rsidRPr="00373A27">
        <w:rPr>
          <w:i/>
        </w:rPr>
        <w:t>Je ne connaîtrai pas la peur, car la peur tue l’esprit... </w:t>
      </w:r>
      <w:r>
        <w:t>»</w:t>
      </w:r>
      <w:r w:rsidRPr="00EC16F3">
        <w:t xml:space="preserve"> </w:t>
      </w:r>
      <w:r>
        <w:t xml:space="preserve">Le </w:t>
      </w:r>
      <w:proofErr w:type="spellStart"/>
      <w:r>
        <w:t>Maamù</w:t>
      </w:r>
      <w:proofErr w:type="spellEnd"/>
      <w:r>
        <w:t xml:space="preserve">, le recueil des écrits des sept, avait été longtemps son livre de chevet à la Tour. </w:t>
      </w:r>
      <w:r>
        <w:t xml:space="preserve"> </w:t>
      </w:r>
    </w:p>
    <w:sectPr w:rsidR="0012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FA"/>
    <w:rsid w:val="001222FA"/>
    <w:rsid w:val="002E15AA"/>
    <w:rsid w:val="00310FB6"/>
    <w:rsid w:val="003B3299"/>
    <w:rsid w:val="0046206C"/>
    <w:rsid w:val="0052773E"/>
    <w:rsid w:val="006A7563"/>
    <w:rsid w:val="00855DA3"/>
    <w:rsid w:val="009C680A"/>
    <w:rsid w:val="00BA1D53"/>
    <w:rsid w:val="00E0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65CBE-32E7-4F0A-BDFE-C6A1C20C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2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DOUDIES</dc:creator>
  <cp:keywords/>
  <dc:description/>
  <cp:lastModifiedBy>Laurent DOUDIES</cp:lastModifiedBy>
  <cp:revision>3</cp:revision>
  <dcterms:created xsi:type="dcterms:W3CDTF">2019-02-07T13:52:00Z</dcterms:created>
  <dcterms:modified xsi:type="dcterms:W3CDTF">2019-02-07T15:16:00Z</dcterms:modified>
</cp:coreProperties>
</file>