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pacing w:val="200"/>
          <w:sz w:val="24"/>
          <w:szCs w:val="24"/>
        </w:rPr>
        <w:t xml:space="preserve">TECHNICAL PAPER</w:t>
      </w:r>
    </w:p>
    <w:p>
      <w:pPr>
        <w:spacing w:after="120"/>
        <w:jc w:val="center"/>
      </w:pPr>
      <w:r>
        <w:rPr>
          <w:rFonts w:ascii="Arial" w:cs="Arial" w:eastAsia="Arial" w:hAnsi="Arial"/>
          <w:b/>
          <w:bCs/>
          <w:color w:val="1B4F72"/>
          <w:sz w:val="52"/>
          <w:szCs w:val="52"/>
        </w:rPr>
        <w:t xml:space="preserve">Hierarchical Lexical Compression</w:t>
      </w:r>
    </w:p>
    <w:p>
      <w:pPr>
        <w:spacing w:after="80"/>
        <w:jc w:val="center"/>
      </w:pPr>
      <w:r>
        <w:rPr>
          <w:rFonts w:ascii="Arial" w:cs="Arial" w:eastAsia="Arial" w:hAnsi="Arial"/>
          <w:b/>
          <w:bCs/>
          <w:color w:val="1B4F72"/>
          <w:sz w:val="52"/>
          <w:szCs w:val="52"/>
        </w:rPr>
        <w:t xml:space="preserve">for LLM Context Optimization</w:t>
      </w:r>
    </w:p>
    <w:p>
      <w:pPr>
        <w:spacing w:after="200"/>
      </w:pPr>
    </w:p>
    <w:p>
      <w:pPr>
        <w:spacing w:after="100"/>
        <w:jc w:val="center"/>
      </w:pPr>
      <w:r>
        <w:rPr>
          <w:rFonts w:ascii="Georgia" w:cs="Georgia" w:eastAsia="Georgia" w:hAnsi="Georgia"/>
          <w:i/>
          <w:iCs/>
          <w:color w:val="555555"/>
          <w:sz w:val="26"/>
          <w:szCs w:val="26"/>
        </w:rPr>
        <w:t xml:space="preserve">A Lossless, Multi-Layered Approach to Reducing Token Cost</w:t>
      </w:r>
    </w:p>
    <w:p>
      <w:pPr>
        <w:spacing w:after="100"/>
        <w:jc w:val="center"/>
      </w:pPr>
      <w:r>
        <w:rPr>
          <w:rFonts w:ascii="Georgia" w:cs="Georgia" w:eastAsia="Georgia" w:hAnsi="Georgia"/>
          <w:i/>
          <w:iCs/>
          <w:color w:val="555555"/>
          <w:sz w:val="26"/>
          <w:szCs w:val="26"/>
        </w:rPr>
        <w:t xml:space="preserve">and Extending Effective Context Windows</w:t>
      </w:r>
    </w:p>
    <w:p>
      <w:pPr>
        <w:spacing w:after="400"/>
      </w:pPr>
    </w:p>
    <w:p>
      <w:pPr>
        <w:spacing w:after="80"/>
        <w:jc w:val="center"/>
      </w:pPr>
      <w:r>
        <w:rPr>
          <w:rFonts w:ascii="Arial" w:cs="Arial" w:eastAsia="Arial" w:hAnsi="Arial"/>
          <w:b/>
          <w:bCs/>
          <w:color w:val="333333"/>
          <w:sz w:val="28"/>
          <w:szCs w:val="28"/>
        </w:rPr>
        <w:t xml:space="preserve">Ruzzel Maestro</w:t>
      </w:r>
    </w:p>
    <w:p>
      <w:pPr>
        <w:spacing w:after="60"/>
        <w:jc w:val="center"/>
      </w:pPr>
      <w:r>
        <w:rPr>
          <w:rFonts w:ascii="Arial" w:cs="Arial" w:eastAsia="Arial" w:hAnsi="Arial"/>
          <w:i/>
          <w:iCs/>
          <w:color w:val="555555"/>
          <w:sz w:val="22"/>
          <w:szCs w:val="22"/>
        </w:rPr>
        <w:t xml:space="preserve">Independent Researcher</w:t>
      </w:r>
    </w:p>
    <w:p>
      <w:pPr>
        <w:spacing w:after="60"/>
        <w:jc w:val="center"/>
      </w:pPr>
      <w:r>
        <w:rPr>
          <w:rFonts w:ascii="Arial" w:cs="Arial" w:eastAsia="Arial" w:hAnsi="Arial"/>
          <w:color w:val="1B4F72"/>
          <w:sz w:val="20"/>
          <w:szCs w:val="20"/>
        </w:rPr>
        <w:t xml:space="preserve">rocketturtles.creative@gmail.com</w:t>
      </w:r>
    </w:p>
    <w:p>
      <w:pPr>
        <w:spacing w:after="400"/>
      </w:pPr>
    </w:p>
    <w:p>
      <w:pPr>
        <w:spacing w:after="60"/>
        <w:jc w:val="center"/>
      </w:pPr>
      <w:r>
        <w:rPr>
          <w:rFonts w:ascii="Arial" w:cs="Arial" w:eastAsia="Arial" w:hAnsi="Arial"/>
          <w:color w:val="555555"/>
          <w:sz w:val="22"/>
          <w:szCs w:val="22"/>
        </w:rPr>
        <w:t xml:space="preserve">March 2026</w:t>
      </w:r>
    </w:p>
    <w:p>
      <w:pPr>
        <w:spacing w:after="60"/>
        <w:jc w:val="center"/>
      </w:pPr>
      <w:r>
        <w:rPr>
          <w:rFonts w:ascii="Arial" w:cs="Arial" w:eastAsia="Arial" w:hAnsi="Arial"/>
          <w:color w:val="555555"/>
          <w:sz w:val="20"/>
          <w:szCs w:val="20"/>
        </w:rPr>
        <w:t xml:space="preserve">Version 1.0 — White Paper / Technical Proposal</w:t>
      </w:r>
    </w:p>
    <w:p>
      <w:pPr>
        <w:spacing w:after="1200"/>
      </w:pPr>
    </w:p>
    <w:p>
      <w:pPr>
        <w:jc w:val="center"/>
      </w:pPr>
      <w:r>
        <w:rPr>
          <w:rFonts w:ascii="Arial" w:cs="Arial" w:eastAsia="Arial" w:hAnsi="Arial"/>
          <w:color w:val="999999"/>
          <w:spacing w:val="150"/>
          <w:sz w:val="18"/>
          <w:szCs w:val="18"/>
        </w:rPr>
        <w:t xml:space="preserve">CONFIDENTIAL — PRE-PUBLICATION DRAFT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180" w:line="300"/>
        <w:jc w:val="both"/>
      </w:pPr>
      <w:r>
        <w:rPr>
          <w:rFonts w:ascii="Georgia" w:cs="Georgia" w:eastAsia="Georgia" w:hAnsi="Georgia"/>
          <w:color w:val="333333"/>
          <w:sz w:val="22"/>
          <w:szCs w:val="22"/>
        </w:rPr>
        <w:t xml:space="preserve">Current approaches to managing long conversations with Large Language Models face an inherent trilemma: maintaining conversational fidelity, controlling token costs, and supporting extended session lengths. When context windows fill, systems resort to semantic compression (summarization) which introduces irreversible information loss, degrades agent performance unpredictably, and requires expensive model inference for the compression itself.</w:t>
      </w:r>
    </w:p>
    <w:p>
      <w:pPr>
        <w:spacing w:after="180" w:line="300"/>
        <w:jc w:val="both"/>
      </w:pPr>
      <w:r>
        <w:rPr>
          <w:rFonts w:ascii="Georgia" w:cs="Georgia" w:eastAsia="Georgia" w:hAnsi="Georgia"/>
          <w:color w:val="333333"/>
          <w:sz w:val="22"/>
          <w:szCs w:val="22"/>
        </w:rPr>
        <w:t xml:space="preserve">This paper proposes Hierarchical Lexical Compression (HLC), a fundamentally different approach that achieves 50–70% token reduction through deterministic, rule-based text transformations that preserve all original semantic content. Unlike summarization, HLC is lossless at the intent level: every piece of information in the original text is recoverable from the compressed form by any sufficiently capable language model, including smaller models such as Claude Haiku.</w:t>
      </w:r>
    </w:p>
    <w:p>
      <w:pPr>
        <w:spacing w:after="180" w:line="300"/>
        <w:jc w:val="both"/>
      </w:pPr>
      <w:r>
        <w:rPr>
          <w:rFonts w:ascii="Georgia" w:cs="Georgia" w:eastAsia="Georgia" w:hAnsi="Georgia"/>
          <w:color w:val="333333"/>
          <w:sz w:val="22"/>
          <w:szCs w:val="22"/>
        </w:rPr>
        <w:t xml:space="preserve">HLC operates through six stackable compression layers: phrase-level codebook substitution, word-level codebook substitution, symbol replacement for high-frequency short words, vowel stripping and shorthand notation, pattern-based recursive compression of the compressed output, and semantic metadata enrichment. Each layer targets a different source of token redundancy, and together they compound to produce dramatic reductions in context size without any semantic judgment or information discard.</w:t>
      </w:r>
    </w:p>
    <w:p>
      <w:pPr>
        <w:spacing w:after="180" w:line="300"/>
        <w:jc w:val="both"/>
      </w:pPr>
      <w:r>
        <w:rPr>
          <w:rFonts w:ascii="Georgia" w:cs="Georgia" w:eastAsia="Georgia" w:hAnsi="Georgia"/>
          <w:color w:val="333333"/>
          <w:sz w:val="22"/>
          <w:szCs w:val="22"/>
        </w:rPr>
        <w:t xml:space="preserve">We present empirical validation demonstrating that compressed text is accurately reconstructable by models across the capability spectrum, argue that this approach aligns with the fundamental design of language models (next-token prediction from partial signals), and outline a path toward training models natively on compressed representations—which would eliminate codebook overhead entirely and multiplicatively increase effective context capacity.</w:t>
      </w:r>
    </w:p>
    <w:p>
      <w:pPr>
        <w:spacing w:after="180" w:line="300"/>
        <w:jc w:val="both"/>
      </w:pPr>
      <w:r>
        <w:rPr>
          <w:rFonts w:ascii="Georgia" w:cs="Georgia" w:eastAsia="Georgia" w:hAnsi="Georgia"/>
          <w:color w:val="333333"/>
          <w:sz w:val="22"/>
          <w:szCs w:val="22"/>
        </w:rPr>
        <w:t xml:space="preserve">This work has immediate practical applications for agent memory, multi-turn conversation systems, cost optimization in production LLM deployments, and the design of future tokenizer architectures.</w:t>
      </w:r>
    </w:p>
    <w:p>
      <w:r>
        <w:br w:type="page"/>
      </w:r>
    </w:p>
    <w:p>
      <w:pPr>
        <w:pStyle w:val="Heading1"/>
      </w:pPr>
      <w:r>
        <w:t xml:space="preserve">1. The Problem: Context Economics in LLM Systems</w:t>
      </w:r>
    </w:p>
    <w:p>
      <w:pPr>
        <w:pStyle w:val="Heading2"/>
      </w:pPr>
      <w:r>
        <w:t xml:space="preserve">1.1 The Context Trilemma</w:t>
      </w:r>
    </w:p>
    <w:p>
      <w:pPr>
        <w:spacing w:after="180" w:line="300"/>
        <w:jc w:val="both"/>
      </w:pPr>
      <w:r>
        <w:rPr>
          <w:rFonts w:ascii="Georgia" w:cs="Georgia" w:eastAsia="Georgia" w:hAnsi="Georgia"/>
          <w:color w:val="333333"/>
          <w:sz w:val="22"/>
          <w:szCs w:val="22"/>
        </w:rPr>
        <w:t xml:space="preserve">Every system built on conversational LLMs faces three competing demands that cannot be simultaneously satisfied with current architectures.</w:t>
      </w:r>
    </w:p>
    <w:p>
      <w:pPr>
        <w:spacing w:after="180" w:line="300"/>
        <w:jc w:val="both"/>
      </w:pPr>
      <w:r>
        <w:rPr>
          <w:rFonts w:ascii="Georgia" w:cs="Georgia" w:eastAsia="Georgia" w:hAnsi="Georgia"/>
          <w:b/>
          <w:bCs/>
          <w:color w:val="333333"/>
          <w:sz w:val="22"/>
          <w:szCs w:val="22"/>
        </w:rPr>
        <w:t xml:space="preserve">Fidelity: </w:t>
      </w:r>
      <w:r>
        <w:rPr>
          <w:rFonts w:ascii="Georgia" w:cs="Georgia" w:eastAsia="Georgia" w:hAnsi="Georgia"/>
          <w:color w:val="333333"/>
          <w:sz w:val="22"/>
          <w:szCs w:val="22"/>
        </w:rPr>
        <w:t xml:space="preserve">The agent must remember what was said—preferences, constraints, decisions, reasoning chains—with enough precision to act correctly on that information in future turns.</w:t>
      </w:r>
    </w:p>
    <w:p>
      <w:pPr>
        <w:spacing w:after="180" w:line="300"/>
        <w:jc w:val="both"/>
      </w:pPr>
      <w:r>
        <w:rPr>
          <w:rFonts w:ascii="Georgia" w:cs="Georgia" w:eastAsia="Georgia" w:hAnsi="Georgia"/>
          <w:b/>
          <w:bCs/>
          <w:color w:val="333333"/>
          <w:sz w:val="22"/>
          <w:szCs w:val="22"/>
        </w:rPr>
        <w:t xml:space="preserve">Cost: </w:t>
      </w:r>
      <w:r>
        <w:rPr>
          <w:rFonts w:ascii="Georgia" w:cs="Georgia" w:eastAsia="Georgia" w:hAnsi="Georgia"/>
          <w:color w:val="333333"/>
          <w:sz w:val="22"/>
          <w:szCs w:val="22"/>
        </w:rPr>
        <w:t xml:space="preserve">Every token in the context window has a direct monetary cost. A 500,000-token context sent with every message represents a significant per-interaction expense that scales linearly with conversation length and user count.</w:t>
      </w:r>
    </w:p>
    <w:p>
      <w:pPr>
        <w:spacing w:after="180" w:line="300"/>
        <w:jc w:val="both"/>
      </w:pPr>
      <w:r>
        <w:rPr>
          <w:rFonts w:ascii="Georgia" w:cs="Georgia" w:eastAsia="Georgia" w:hAnsi="Georgia"/>
          <w:b/>
          <w:bCs/>
          <w:color w:val="333333"/>
          <w:sz w:val="22"/>
          <w:szCs w:val="22"/>
        </w:rPr>
        <w:t xml:space="preserve">Session Length: </w:t>
      </w:r>
      <w:r>
        <w:rPr>
          <w:rFonts w:ascii="Georgia" w:cs="Georgia" w:eastAsia="Georgia" w:hAnsi="Georgia"/>
          <w:color w:val="333333"/>
          <w:sz w:val="22"/>
          <w:szCs w:val="22"/>
        </w:rPr>
        <w:t xml:space="preserve">Users increasingly expect agents to maintain coherence across extended interactions—hours-long working sessions, multi-day projects, ongoing relationships—that far exceed what any single context window can hold.</w:t>
      </w:r>
    </w:p>
    <w:p>
      <w:pPr>
        <w:spacing w:after="180" w:line="300"/>
        <w:jc w:val="both"/>
      </w:pPr>
      <w:r>
        <w:rPr>
          <w:rFonts w:ascii="Georgia" w:cs="Georgia" w:eastAsia="Georgia" w:hAnsi="Georgia"/>
          <w:color w:val="333333"/>
          <w:sz w:val="22"/>
          <w:szCs w:val="22"/>
        </w:rPr>
        <w:t xml:space="preserve">Current systems force a choice. Allowing context to grow preserves fidelity but increases cost and latency linearly. Compressing context controls cost but degrades fidelity. And no amount of spending eliminates the hard ceiling of the context window.</w:t>
      </w:r>
    </w:p>
    <w:p>
      <w:pPr>
        <w:pStyle w:val="Heading2"/>
      </w:pPr>
      <w:r>
        <w:t xml:space="preserve">1.2 The Failure Mode of Semantic Compression</w:t>
      </w:r>
    </w:p>
    <w:p>
      <w:pPr>
        <w:spacing w:after="180" w:line="300"/>
        <w:jc w:val="both"/>
      </w:pPr>
      <w:r>
        <w:rPr>
          <w:rFonts w:ascii="Georgia" w:cs="Georgia" w:eastAsia="Georgia" w:hAnsi="Georgia"/>
          <w:color w:val="333333"/>
          <w:sz w:val="22"/>
          <w:szCs w:val="22"/>
        </w:rPr>
        <w:t xml:space="preserve">When context limits are reached, the dominant approach is semantic compression: using the LLM itself (or a smaller model) to summarize older conversation history into a shorter form. This approach has several critical flaws.</w:t>
      </w:r>
    </w:p>
    <w:p>
      <w:pPr>
        <w:spacing w:after="180" w:line="300"/>
        <w:jc w:val="both"/>
      </w:pPr>
      <w:r>
        <w:rPr>
          <w:rFonts w:ascii="Georgia" w:cs="Georgia" w:eastAsia="Georgia" w:hAnsi="Georgia"/>
          <w:b/>
          <w:bCs/>
          <w:color w:val="333333"/>
          <w:sz w:val="22"/>
          <w:szCs w:val="22"/>
        </w:rPr>
        <w:t xml:space="preserve">Information loss is irreversible and unpredictable. </w:t>
      </w:r>
      <w:r>
        <w:rPr>
          <w:rFonts w:ascii="Georgia" w:cs="Georgia" w:eastAsia="Georgia" w:hAnsi="Georgia"/>
          <w:color w:val="333333"/>
          <w:sz w:val="22"/>
          <w:szCs w:val="22"/>
        </w:rPr>
        <w:t xml:space="preserve">Summarization is a lossy operation. Once details are discarded, they cannot be recovered. Worse, the pattern of loss is not uniform—summaries tend to preserve topic-level information while losing specific constraints, numerical values, conditional logic, and relational nuances. An agent that "remembers" discussing database architecture but forgets the user specified PostgreSQL 14 with specific replication requirements will make confident but wrong decisions.</w:t>
      </w:r>
    </w:p>
    <w:p>
      <w:pPr>
        <w:spacing w:after="180" w:line="300"/>
        <w:jc w:val="both"/>
      </w:pPr>
      <w:r>
        <w:rPr>
          <w:rFonts w:ascii="Georgia" w:cs="Georgia" w:eastAsia="Georgia" w:hAnsi="Georgia"/>
          <w:b/>
          <w:bCs/>
          <w:color w:val="333333"/>
          <w:sz w:val="22"/>
          <w:szCs w:val="22"/>
        </w:rPr>
        <w:t xml:space="preserve">Compression quality is bounded by model capability. </w:t>
      </w:r>
      <w:r>
        <w:rPr>
          <w:rFonts w:ascii="Georgia" w:cs="Georgia" w:eastAsia="Georgia" w:hAnsi="Georgia"/>
          <w:color w:val="333333"/>
          <w:sz w:val="22"/>
          <w:szCs w:val="22"/>
        </w:rPr>
        <w:t xml:space="preserve">The compacting model must understand the material well enough to judge what matters. A less capable model used for cost savings produces worse summaries—it misses dependencies between statements, flattens important distinctions, and loses the reasoning chain that connects decisions to their rationale.</w:t>
      </w:r>
    </w:p>
    <w:p>
      <w:pPr>
        <w:spacing w:after="180" w:line="300"/>
        <w:jc w:val="both"/>
      </w:pPr>
      <w:r>
        <w:rPr>
          <w:rFonts w:ascii="Georgia" w:cs="Georgia" w:eastAsia="Georgia" w:hAnsi="Georgia"/>
          <w:b/>
          <w:bCs/>
          <w:color w:val="333333"/>
          <w:sz w:val="22"/>
          <w:szCs w:val="22"/>
        </w:rPr>
        <w:t xml:space="preserve">Future relevance is unknowable. </w:t>
      </w:r>
      <w:r>
        <w:rPr>
          <w:rFonts w:ascii="Georgia" w:cs="Georgia" w:eastAsia="Georgia" w:hAnsi="Georgia"/>
          <w:color w:val="333333"/>
          <w:sz w:val="22"/>
          <w:szCs w:val="22"/>
        </w:rPr>
        <w:t xml:space="preserve">Even the most capable model is guessing about which details will matter for future turns. Summarization is a prediction problem masquerading as a compression problem, and the predictor has zero information about upcoming queries.</w:t>
      </w:r>
    </w:p>
    <w:p>
      <w:pPr>
        <w:spacing w:after="180" w:line="300"/>
        <w:jc w:val="both"/>
      </w:pPr>
      <w:r>
        <w:rPr>
          <w:rFonts w:ascii="Georgia" w:cs="Georgia" w:eastAsia="Georgia" w:hAnsi="Georgia"/>
          <w:b/>
          <w:bCs/>
          <w:color w:val="333333"/>
          <w:sz w:val="22"/>
          <w:szCs w:val="22"/>
        </w:rPr>
        <w:t xml:space="preserve">Confident ignorance is worse than visible failure. </w:t>
      </w:r>
      <w:r>
        <w:rPr>
          <w:rFonts w:ascii="Georgia" w:cs="Georgia" w:eastAsia="Georgia" w:hAnsi="Georgia"/>
          <w:color w:val="333333"/>
          <w:sz w:val="22"/>
          <w:szCs w:val="22"/>
        </w:rPr>
        <w:t xml:space="preserve">After compression, the agent does not know what it has lost. It continues to respond fluently and confidently, but on incomplete information. This "swiss cheese" pattern—where gaps in knowledge are invisible to both the agent and the user—is more dangerous than a system that visibly fails when it exceeds its capacity.</w:t>
      </w:r>
    </w:p>
    <w:p>
      <w:pPr>
        <w:pStyle w:val="Heading2"/>
      </w:pPr>
      <w:r>
        <w:t xml:space="preserve">1.3 The Economic Pressure</w:t>
      </w:r>
    </w:p>
    <w:p>
      <w:pPr>
        <w:spacing w:after="180" w:line="300"/>
        <w:jc w:val="both"/>
      </w:pPr>
      <w:r>
        <w:rPr>
          <w:rFonts w:ascii="Georgia" w:cs="Georgia" w:eastAsia="Georgia" w:hAnsi="Georgia"/>
          <w:color w:val="333333"/>
          <w:sz w:val="22"/>
          <w:szCs w:val="22"/>
        </w:rPr>
        <w:t xml:space="preserve">The cost dynamics create perverse incentives. For a model processing 500,000 tokens of context per message, even at cached-token rates, the per-message cost is substantial. Multiply by thousands of concurrent users maintaining long sessions, and context size becomes the dominant cost driver. This economic reality pushes deployments toward aggressive compression—not because it produces better outcomes, but because the alternative is financially unsustainable.</w:t>
      </w:r>
    </w:p>
    <w:p>
      <w:pPr>
        <w:spacing w:after="180" w:line="300"/>
        <w:jc w:val="both"/>
      </w:pPr>
      <w:r>
        <w:rPr>
          <w:rFonts w:ascii="Georgia" w:cs="Georgia" w:eastAsia="Georgia" w:hAnsi="Georgia"/>
          <w:color w:val="333333"/>
          <w:sz w:val="22"/>
          <w:szCs w:val="22"/>
        </w:rPr>
        <w:t xml:space="preserve">What is needed is a compression approach that dramatically reduces token count without discarding information. This paper presents such an approach.</w:t>
      </w:r>
    </w:p>
    <w:p>
      <w:r>
        <w:br w:type="page"/>
      </w:r>
    </w:p>
    <w:p>
      <w:pPr>
        <w:pStyle w:val="Heading1"/>
      </w:pPr>
      <w:r>
        <w:t xml:space="preserve">2. The Core Insight: LLMs as Decompressors</w:t>
      </w:r>
    </w:p>
    <w:p>
      <w:pPr>
        <w:pStyle w:val="Heading2"/>
      </w:pPr>
      <w:r>
        <w:t xml:space="preserve">2.1 Language Models Already Do This</w:t>
      </w:r>
    </w:p>
    <w:p>
      <w:pPr>
        <w:spacing w:after="180" w:line="300"/>
        <w:jc w:val="both"/>
      </w:pPr>
      <w:r>
        <w:rPr>
          <w:rFonts w:ascii="Georgia" w:cs="Georgia" w:eastAsia="Georgia" w:hAnsi="Georgia"/>
          <w:color w:val="333333"/>
          <w:sz w:val="22"/>
          <w:szCs w:val="22"/>
        </w:rPr>
        <w:t xml:space="preserve">The fundamental insight behind HLC is that language models are, by design, extraordinarily capable decompressors of degraded text. Next-token prediction—the core training objective of every modern LLM—is precisely the skill of reconstructing complete meaning from partial signals.</w:t>
      </w:r>
    </w:p>
    <w:p>
      <w:pPr>
        <w:spacing w:after="180" w:line="300"/>
        <w:jc w:val="both"/>
      </w:pPr>
      <w:r>
        <w:rPr>
          <w:rFonts w:ascii="Georgia" w:cs="Georgia" w:eastAsia="Georgia" w:hAnsi="Georgia"/>
          <w:color w:val="333333"/>
          <w:sz w:val="22"/>
          <w:szCs w:val="22"/>
        </w:rPr>
        <w:t xml:space="preserve">Consider the following compressed text:</w:t>
      </w:r>
    </w:p>
    <w:p>
      <w:pPr>
        <w:spacing w:after="180" w:line="300"/>
        <w:jc w:val="both"/>
      </w:pPr>
      <w:r>
        <w:rPr>
          <w:rFonts w:ascii="Georgia" w:cs="Georgia" w:eastAsia="Georgia" w:hAnsi="Georgia"/>
          <w:i/>
          <w:iCs/>
          <w:color w:val="555555"/>
          <w:sz w:val="22"/>
          <w:szCs w:val="22"/>
        </w:rPr>
        <w:t xml:space="preserve">"ths prt dsrves a10tion. compction qlity bounded by cmpactng modl’s ablty to undrstnd wht mttrs."</w:t>
      </w:r>
    </w:p>
    <w:p>
      <w:pPr>
        <w:spacing w:after="180" w:line="300"/>
        <w:jc w:val="both"/>
      </w:pPr>
      <w:r>
        <w:rPr>
          <w:rFonts w:ascii="Georgia" w:cs="Georgia" w:eastAsia="Georgia" w:hAnsi="Georgia"/>
          <w:color w:val="333333"/>
          <w:sz w:val="22"/>
          <w:szCs w:val="22"/>
        </w:rPr>
        <w:t xml:space="preserve">A capable language model reads this as effortlessly as uncompressed English. The missing vowels, truncated words, and shorthand notation are trivially reconstructable because the model has internalized the statistical structure of English and can predict the most likely completion for every degraded token.</w:t>
      </w:r>
    </w:p>
    <w:p>
      <w:pPr>
        <w:spacing w:after="180" w:line="300"/>
        <w:jc w:val="both"/>
      </w:pPr>
      <w:r>
        <w:rPr>
          <w:rFonts w:ascii="Georgia" w:cs="Georgia" w:eastAsia="Georgia" w:hAnsi="Georgia"/>
          <w:color w:val="333333"/>
          <w:sz w:val="22"/>
          <w:szCs w:val="22"/>
        </w:rPr>
        <w:t xml:space="preserve">This is not a side capability. It is the primary capability. Stripping vowels from "compaction" and presenting "cmpctн" is, from the model’s perspective, no different from processing any token sequence where the next token must be inferred from context. The model was trained on trillions of such inferences.</w:t>
      </w:r>
    </w:p>
    <w:p>
      <w:pPr>
        <w:pStyle w:val="Heading2"/>
      </w:pPr>
      <w:r>
        <w:t xml:space="preserve">2.2 Empirical Validation</w:t>
      </w:r>
    </w:p>
    <w:p>
      <w:pPr>
        <w:spacing w:after="180" w:line="300"/>
        <w:jc w:val="both"/>
      </w:pPr>
      <w:r>
        <w:rPr>
          <w:rFonts w:ascii="Georgia" w:cs="Georgia" w:eastAsia="Georgia" w:hAnsi="Georgia"/>
          <w:color w:val="333333"/>
          <w:sz w:val="22"/>
          <w:szCs w:val="22"/>
        </w:rPr>
        <w:t xml:space="preserve">We tested this insight directly by compressing a substantive technical paragraph using vowel stripping and shorthand notation, then presenting the compressed form to Claude Haiku (a smaller, faster, less capable model) with no prior context. Haiku reconstructed the full paragraph with near-perfect fidelity, recovering every conceptual point, technical term, and logical relationship.</w:t>
      </w:r>
    </w:p>
    <w:p>
      <w:pPr>
        <w:spacing w:after="180" w:line="300"/>
        <w:jc w:val="both"/>
      </w:pPr>
      <w:r>
        <w:rPr>
          <w:rFonts w:ascii="Georgia" w:cs="Georgia" w:eastAsia="Georgia" w:hAnsi="Georgia"/>
          <w:color w:val="333333"/>
          <w:sz w:val="22"/>
          <w:szCs w:val="22"/>
        </w:rPr>
        <w:t xml:space="preserve">We then tested a more aggressive approach: replacing words with numeric codes from a lookup table. Given a 27-entry codebook and an encoded paragraph, Haiku again achieved perfect reconstruction—every code correctly resolved, sentence structure preserved, full semantic content recovered.</w:t>
      </w:r>
    </w:p>
    <w:p>
      <w:pPr>
        <w:spacing w:after="180" w:line="300"/>
        <w:jc w:val="both"/>
      </w:pPr>
      <w:r>
        <w:rPr>
          <w:rFonts w:ascii="Georgia" w:cs="Georgia" w:eastAsia="Georgia" w:hAnsi="Georgia"/>
          <w:color w:val="333333"/>
          <w:sz w:val="22"/>
          <w:szCs w:val="22"/>
        </w:rPr>
        <w:t xml:space="preserve">These results demonstrate that decompression of lexically compressed text is not a frontier-model capability. It works across the model capability spectrum because it leverages the foundational skill all language models share.</w:t>
      </w:r>
    </w:p>
    <w:p>
      <w:pPr>
        <w:pStyle w:val="Heading2"/>
      </w:pPr>
      <w:r>
        <w:t xml:space="preserve">2.3 The Implication</w:t>
      </w:r>
    </w:p>
    <w:p>
      <w:pPr>
        <w:spacing w:after="180" w:line="300"/>
        <w:jc w:val="both"/>
      </w:pPr>
      <w:r>
        <w:rPr>
          <w:rFonts w:ascii="Georgia" w:cs="Georgia" w:eastAsia="Georgia" w:hAnsi="Georgia"/>
          <w:color w:val="333333"/>
          <w:sz w:val="22"/>
          <w:szCs w:val="22"/>
        </w:rPr>
        <w:t xml:space="preserve">If the decompressing model can reliably reconstruct meaning from aggressively compressed text, then the compression strategy should optimize for token reduction rather than human readability. Current summarization approaches produce compressed text that reads well to humans but requires expensive semantic judgment. HLC produces compressed text that looks like noise to humans but is trivially readable by any LLM. This reframing—optimizing for machine readability rather than human readability—is the key conceptual shift.</w:t>
      </w:r>
    </w:p>
    <w:p>
      <w:r>
        <w:br w:type="page"/>
      </w:r>
    </w:p>
    <w:p>
      <w:pPr>
        <w:pStyle w:val="Heading1"/>
      </w:pPr>
      <w:r>
        <w:t xml:space="preserve">3. The HLC Architecture: Six Compression Layers</w:t>
      </w:r>
    </w:p>
    <w:p>
      <w:pPr>
        <w:spacing w:after="180" w:line="300"/>
        <w:jc w:val="both"/>
      </w:pPr>
      <w:r>
        <w:rPr>
          <w:rFonts w:ascii="Georgia" w:cs="Georgia" w:eastAsia="Georgia" w:hAnsi="Georgia"/>
          <w:color w:val="333333"/>
          <w:sz w:val="22"/>
          <w:szCs w:val="22"/>
        </w:rPr>
        <w:t xml:space="preserve">HLC operates as a pipeline of six independent, stackable compression layers. Each layer targets a different source of redundancy in natural language text. The layers are applied in sequence, with each operating on the output of the previous layer. Critically, the layers are ordered from highest-impact to lowest-impact: the first layers applied yield the greatest token savings.</w:t>
      </w:r>
    </w:p>
    <w:p>
      <w:pPr>
        <w:pStyle w:val="Heading2"/>
      </w:pPr>
      <w:r>
        <w:t xml:space="preserve">3.1 Layer 1: Phrase and Sentence Codebook (Highest Impact)</w:t>
      </w:r>
    </w:p>
    <w:p>
      <w:pPr>
        <w:spacing w:after="180" w:line="300"/>
        <w:jc w:val="both"/>
      </w:pPr>
      <w:r>
        <w:rPr>
          <w:rFonts w:ascii="Georgia" w:cs="Georgia" w:eastAsia="Georgia" w:hAnsi="Georgia"/>
          <w:color w:val="333333"/>
          <w:sz w:val="22"/>
          <w:szCs w:val="22"/>
        </w:rPr>
        <w:t xml:space="preserve">The first compression layer targets the most redundant unit in natural language: commonly recurring phrases and complete sentences. Natural language—and LLM output in particular—is remarkably formulaic. Phrases such as "on the other hand," "it is important to note that," "in order to," and hundreds of similar constructions appear with high frequency across virtually all English text.</w:t>
      </w:r>
    </w:p>
    <w:p>
      <w:pPr>
        <w:spacing w:after="180" w:line="300"/>
        <w:jc w:val="both"/>
      </w:pPr>
      <w:r>
        <w:rPr>
          <w:rFonts w:ascii="Georgia" w:cs="Georgia" w:eastAsia="Georgia" w:hAnsi="Georgia"/>
          <w:color w:val="333333"/>
          <w:sz w:val="22"/>
          <w:szCs w:val="22"/>
        </w:rPr>
        <w:t xml:space="preserve">This layer maintains a codebook mapping common phrases to short numeric or symbolic codes. The codebook is constructed through frequency analysis of large English text corpora, with the shortest codes assigned to the most frequently occurring phrases. A single code replaces an entire multi-word phrase, yielding the highest per-substitution token savings of any layer.</w:t>
      </w:r>
    </w:p>
    <w:p>
      <w:pPr>
        <w:spacing w:after="180" w:line="300"/>
        <w:jc w:val="both"/>
      </w:pPr>
      <w:r>
        <w:rPr>
          <w:rFonts w:ascii="Georgia" w:cs="Georgia" w:eastAsia="Georgia" w:hAnsi="Georgia"/>
          <w:b/>
          <w:bCs/>
          <w:color w:val="333333"/>
          <w:sz w:val="22"/>
          <w:szCs w:val="22"/>
        </w:rPr>
        <w:t xml:space="preserve">Semantic deduplication: </w:t>
      </w:r>
      <w:r>
        <w:rPr>
          <w:rFonts w:ascii="Georgia" w:cs="Georgia" w:eastAsia="Georgia" w:hAnsi="Georgia"/>
          <w:color w:val="333333"/>
          <w:sz w:val="22"/>
          <w:szCs w:val="22"/>
        </w:rPr>
        <w:t xml:space="preserve">A critical extension of this layer applies an equivalence threshold (approximately 80%) to map semantically identical but lexically different phrases to the same code. For example, "How are you," "Hey, how are you," and "Dude, how are you" all carry the same communicative intent and map to a single code. The decompressing model will generate contextually appropriate phrasing regardless of which surface form originally produced the code. This is lossless at the intent level: meaning is fully preserved even though exact wording is not.</w:t>
      </w:r>
    </w:p>
    <w:p>
      <w:pPr>
        <w:spacing w:after="180" w:line="300"/>
        <w:jc w:val="both"/>
      </w:pPr>
      <w:r>
        <w:rPr>
          <w:rFonts w:ascii="Georgia" w:cs="Georgia" w:eastAsia="Georgia" w:hAnsi="Georgia"/>
          <w:b/>
          <w:bCs/>
          <w:color w:val="333333"/>
          <w:sz w:val="22"/>
          <w:szCs w:val="22"/>
        </w:rPr>
        <w:t xml:space="preserve">Domain-adaptive phrases: </w:t>
      </w:r>
      <w:r>
        <w:rPr>
          <w:rFonts w:ascii="Georgia" w:cs="Georgia" w:eastAsia="Georgia" w:hAnsi="Georgia"/>
          <w:color w:val="333333"/>
          <w:sz w:val="22"/>
          <w:szCs w:val="22"/>
        </w:rPr>
        <w:t xml:space="preserve">In extended conversations, domain-specific phrases recur frequently. "Context window," "token cost," "future relevance," and similar phrases in an agent memory discussion would each receive dedicated codes. The longer a conversation runs, the more efficient the compression becomes—the inverse of the current problem where longer conversations become more expensive.</w:t>
      </w:r>
    </w:p>
    <w:p>
      <w:pPr>
        <w:pStyle w:val="Heading2"/>
      </w:pPr>
      <w:r>
        <w:t xml:space="preserve">3.2 Layer 2: Word-Level Codebook (High Impact)</w:t>
      </w:r>
    </w:p>
    <w:p>
      <w:pPr>
        <w:spacing w:after="180" w:line="300"/>
        <w:jc w:val="both"/>
      </w:pPr>
      <w:r>
        <w:rPr>
          <w:rFonts w:ascii="Georgia" w:cs="Georgia" w:eastAsia="Georgia" w:hAnsi="Georgia"/>
          <w:color w:val="333333"/>
          <w:sz w:val="22"/>
          <w:szCs w:val="22"/>
        </w:rPr>
        <w:t xml:space="preserve">After phrase-level substitution, the second layer replaces individual words with short codes from a universal codebook. The codebook maps every English word to a numeric or symbolic code, subject to the constraint that the code must be shorter than the word it replaces.</w:t>
      </w:r>
    </w:p>
    <w:p>
      <w:pPr>
        <w:spacing w:after="180" w:line="300"/>
        <w:jc w:val="both"/>
      </w:pPr>
      <w:r>
        <w:rPr>
          <w:rFonts w:ascii="Georgia" w:cs="Georgia" w:eastAsia="Georgia" w:hAnsi="Georgia"/>
          <w:color w:val="333333"/>
          <w:sz w:val="22"/>
          <w:szCs w:val="22"/>
        </w:rPr>
        <w:t xml:space="preserve">English has approximately 170,000 words in active use. A numbering scheme provides natural compression tiers: codes 1–9 (1 character) for the most frequent long words, codes 10–99 (2 characters), 100–999 (3 characters), and so on. Any word of 4 or more letters can potentially benefit from codebook substitution.</w:t>
      </w:r>
    </w:p>
    <w:p>
      <w:pPr>
        <w:spacing w:after="180" w:line="300"/>
        <w:jc w:val="both"/>
      </w:pPr>
      <w:r>
        <w:rPr>
          <w:rFonts w:ascii="Georgia" w:cs="Georgia" w:eastAsia="Georgia" w:hAnsi="Georgia"/>
          <w:color w:val="333333"/>
          <w:sz w:val="22"/>
          <w:szCs w:val="22"/>
        </w:rPr>
        <w:t xml:space="preserve">The codebook is precomputed and static—it does not change between conversations or sessions. This means the encoding and decoding operations are simple lookup table substitutions with zero inference cost. The codebook is frequency-ranked: the most common long words in English receive the shortest codes, maximizing savings where they matter most.</w:t>
      </w:r>
    </w:p>
    <w:p>
      <w:pPr>
        <w:spacing w:after="180" w:line="300"/>
        <w:jc w:val="both"/>
      </w:pPr>
      <w:r>
        <w:rPr>
          <w:rFonts w:ascii="Georgia" w:cs="Georgia" w:eastAsia="Georgia" w:hAnsi="Georgia"/>
          <w:b/>
          <w:bCs/>
          <w:color w:val="333333"/>
          <w:sz w:val="22"/>
          <w:szCs w:val="22"/>
        </w:rPr>
        <w:t xml:space="preserve">Morphological handling: </w:t>
      </w:r>
      <w:r>
        <w:rPr>
          <w:rFonts w:ascii="Georgia" w:cs="Georgia" w:eastAsia="Georgia" w:hAnsi="Georgia"/>
          <w:color w:val="333333"/>
          <w:sz w:val="22"/>
          <w:szCs w:val="22"/>
        </w:rPr>
        <w:t xml:space="preserve">Word variants share a base code with suffix notation. If "produce" maps to code 11, then "produces" becomes "11s," "produced" becomes "11d," "producing" becomes "11ng," and "production" becomes "11tn." This extends the codebook’s effective coverage without expanding its size.</w:t>
      </w:r>
    </w:p>
    <w:p>
      <w:pPr>
        <w:pStyle w:val="Heading2"/>
      </w:pPr>
      <w:r>
        <w:t xml:space="preserve">3.3 Layer 3: Symbol Substitution for High-Frequency Short Words (Medium Impact)</w:t>
      </w:r>
    </w:p>
    <w:p>
      <w:pPr>
        <w:spacing w:after="180" w:line="300"/>
        <w:jc w:val="both"/>
      </w:pPr>
      <w:r>
        <w:rPr>
          <w:rFonts w:ascii="Georgia" w:cs="Georgia" w:eastAsia="Georgia" w:hAnsi="Georgia"/>
          <w:color w:val="333333"/>
          <w:sz w:val="22"/>
          <w:szCs w:val="22"/>
        </w:rPr>
        <w:t xml:space="preserve">Layers 1 and 2 target long words and phrases. But short, high-frequency function words—"the," "and," "is," "for," "that," "with," "from," "what," "this," "not"—constitute 30–40% of all tokens in typical English text and are too short for the word codebook to improve. This layer replaces them with single-character symbols drawn from available Unicode characters.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Word(s)</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 Rank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 / be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that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15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 / for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30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25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35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40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50</w:t>
            </w:r>
          </w:p>
        </w:tc>
      </w:tr>
    </w:tbl>
    <w:p>
      <w:pPr>
        <w:spacing w:after="120"/>
      </w:pPr>
    </w:p>
    <w:p>
      <w:pPr>
        <w:spacing w:after="180" w:line="300"/>
        <w:jc w:val="both"/>
      </w:pPr>
      <w:r>
        <w:rPr>
          <w:rFonts w:ascii="Georgia" w:cs="Georgia" w:eastAsia="Georgia" w:hAnsi="Georgia"/>
          <w:color w:val="333333"/>
          <w:sz w:val="22"/>
          <w:szCs w:val="22"/>
        </w:rPr>
        <w:t xml:space="preserve">Each substitution saves only 1–3 characters per occurrence, but the cumulative impact is substantial due to the extreme frequency of these words. In a 100,000-token conversation, function words may account for 30,000–40,000 tokens. Replacing each with a single-character symbol yields significant aggregate savings.</w:t>
      </w:r>
    </w:p>
    <w:p>
      <w:pPr>
        <w:pStyle w:val="Heading2"/>
      </w:pPr>
      <w:r>
        <w:t xml:space="preserve">3.4 Layer 4: Vowel Stripping and Shorthand (Medium Impact)</w:t>
      </w:r>
    </w:p>
    <w:p>
      <w:pPr>
        <w:spacing w:after="180" w:line="300"/>
        <w:jc w:val="both"/>
      </w:pPr>
      <w:r>
        <w:rPr>
          <w:rFonts w:ascii="Georgia" w:cs="Georgia" w:eastAsia="Georgia" w:hAnsi="Georgia"/>
          <w:color w:val="333333"/>
          <w:sz w:val="22"/>
          <w:szCs w:val="22"/>
        </w:rPr>
        <w:t xml:space="preserve">Any words surviving the previous three layers—those too short for the word codebook, not covered by symbol substitution, or appearing as novel terms—undergo vowel stripping: interior vowels are removed while preserving the first and last characters. "model" becomes "modl," "better" becomes "bttr," "capable" becomes "cpbl."</w:t>
      </w:r>
    </w:p>
    <w:p>
      <w:pPr>
        <w:spacing w:after="180" w:line="300"/>
        <w:jc w:val="both"/>
      </w:pPr>
      <w:r>
        <w:rPr>
          <w:rFonts w:ascii="Georgia" w:cs="Georgia" w:eastAsia="Georgia" w:hAnsi="Georgia"/>
          <w:color w:val="333333"/>
          <w:sz w:val="22"/>
          <w:szCs w:val="22"/>
        </w:rPr>
        <w:t xml:space="preserve">This layer also incorporates existing widely-understood shorthand where available. Abbreviations already established in common usage—such as "tldr," "rsvp," "fyi," "imo," "gtg," and similar—are adopted as-is rather than reinvented, since these mappings are already embedded in model training data with stable meanings. Novel shorthand is only created for words that lack an existing conventional abbreviation, and must never collide with established shorthand. For example, "btw" already universally means "by the way" and must not be reassigned to mean "between."  New compressions for unclaimed words follow the vowel-stripping pattern: "about" becomes "abt," "because" becomes "bc," and so on.</w:t>
      </w:r>
    </w:p>
    <w:p>
      <w:pPr>
        <w:spacing w:after="180" w:line="300"/>
        <w:jc w:val="both"/>
      </w:pPr>
      <w:r>
        <w:rPr>
          <w:rFonts w:ascii="Georgia" w:cs="Georgia" w:eastAsia="Georgia" w:hAnsi="Georgia"/>
          <w:color w:val="333333"/>
          <w:sz w:val="22"/>
          <w:szCs w:val="22"/>
        </w:rPr>
        <w:t xml:space="preserve">The resulting text is unreadable to most humans but trivially interpretable by any language model. The consonant skeleton of a word, combined with its position in a sentence and the surrounding (already compressed) context, provides more than enough signal for accurate reconstruction.</w:t>
      </w:r>
    </w:p>
    <w:p>
      <w:pPr>
        <w:pStyle w:val="Heading2"/>
      </w:pPr>
      <w:r>
        <w:t xml:space="preserve">3.5 Layer 5: Recursive Pattern Compression (Lower Impact, High Ceiling)</w:t>
      </w:r>
    </w:p>
    <w:p>
      <w:pPr>
        <w:spacing w:after="180" w:line="300"/>
        <w:jc w:val="both"/>
      </w:pPr>
      <w:r>
        <w:rPr>
          <w:rFonts w:ascii="Georgia" w:cs="Georgia" w:eastAsia="Georgia" w:hAnsi="Georgia"/>
          <w:color w:val="333333"/>
          <w:sz w:val="22"/>
          <w:szCs w:val="22"/>
        </w:rPr>
        <w:t xml:space="preserve">After all previous layers have been applied, the compressed output itself may contain recurring patterns. This layer analyzes the compressed form and identifies repeated sequences that can be further reduced. If the compressed string "2. ^ 3 4 $ 5 by ^ 6" appears multiple times across a conversation (as it might in a discussion that repeatedly references compaction quality), this entire sequence receives a new macro code.</w:t>
      </w:r>
    </w:p>
    <w:p>
      <w:pPr>
        <w:spacing w:after="180" w:line="300"/>
        <w:jc w:val="both"/>
      </w:pPr>
      <w:r>
        <w:rPr>
          <w:rFonts w:ascii="Georgia" w:cs="Georgia" w:eastAsia="Georgia" w:hAnsi="Georgia"/>
          <w:color w:val="333333"/>
          <w:sz w:val="22"/>
          <w:szCs w:val="22"/>
        </w:rPr>
        <w:t xml:space="preserve">This is compression of the compression—a recursive application of the same principle. The savings per substitution may be modest, but in long conversations with thematic repetition, the cumulative effect is meaningful. This layer grows more effective as conversations grow longer, providing a natural counterbalance to the growing cost of extended sessions.</w:t>
      </w:r>
    </w:p>
    <w:p>
      <w:pPr>
        <w:pStyle w:val="Heading2"/>
      </w:pPr>
      <w:r>
        <w:t xml:space="preserve">3.6 Layer 6: Semantic Metadata Enrichment (Enhancement Layer)</w:t>
      </w:r>
    </w:p>
    <w:p>
      <w:pPr>
        <w:spacing w:after="180" w:line="300"/>
        <w:jc w:val="both"/>
      </w:pPr>
      <w:r>
        <w:rPr>
          <w:rFonts w:ascii="Georgia" w:cs="Georgia" w:eastAsia="Georgia" w:hAnsi="Georgia"/>
          <w:color w:val="333333"/>
          <w:sz w:val="22"/>
          <w:szCs w:val="22"/>
        </w:rPr>
        <w:t xml:space="preserve">The final layer is unique in the architecture because it does not reduce token count—it increases information density. This layer wraps compressed content in lightweight semantic markers that communicate metadata about the content’s nature, importance, or register.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importance / 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![usr cnstrnt: Postgres 14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Technical content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t[API rate lmt: 100 req/min]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Emotional / relational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e[usr frstrtd &amp; cncrns abt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Decision or commitment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d[agreed: mcrsvcs archtctr]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question / unresolved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deplymnt stratgy]</w:t>
            </w:r>
          </w:p>
        </w:tc>
      </w:tr>
    </w:tbl>
    <w:p>
      <w:pPr>
        <w:spacing w:after="120"/>
      </w:pPr>
    </w:p>
    <w:p>
      <w:pPr>
        <w:spacing w:after="180" w:line="300"/>
        <w:jc w:val="both"/>
      </w:pPr>
      <w:r>
        <w:rPr>
          <w:rFonts w:ascii="Georgia" w:cs="Georgia" w:eastAsia="Georgia" w:hAnsi="Georgia"/>
          <w:color w:val="333333"/>
          <w:sz w:val="22"/>
          <w:szCs w:val="22"/>
        </w:rPr>
        <w:t xml:space="preserve">These markers provide the decompressing model with explicit signals that would otherwise need to be inferred from context. The original uncompressed text does not explicitly label a statement as "high importance" or "emotional"—a reader must infer this. The enrichment layer makes these inferences explicit, meaning the compressed form can actually carry more actionable information than the original. This is a compression architecture that paradoxically enriches while compressing.</w:t>
      </w:r>
    </w:p>
    <w:p>
      <w:r>
        <w:br w:type="page"/>
      </w:r>
    </w:p>
    <w:p>
      <w:pPr>
        <w:pStyle w:val="Heading1"/>
      </w:pPr>
      <w:r>
        <w:t xml:space="preserve">4. Worked Example: Full Pipeline Demonstration</w:t>
      </w:r>
    </w:p>
    <w:p>
      <w:pPr>
        <w:pStyle w:val="Heading2"/>
      </w:pPr>
      <w:r>
        <w:t xml:space="preserve">4.1 Original Text</w:t>
      </w:r>
    </w:p>
    <w:p>
      <w:pPr>
        <w:spacing w:after="180" w:line="300"/>
        <w:jc w:val="both"/>
      </w:pPr>
      <w:r>
        <w:rPr>
          <w:rFonts w:ascii="Georgia" w:cs="Georgia" w:eastAsia="Georgia" w:hAnsi="Georgia"/>
          <w:i/>
          <w:iCs/>
          <w:color w:val="555555"/>
          <w:sz w:val="22"/>
          <w:szCs w:val="22"/>
        </w:rPr>
        <w:t xml:space="preserve">"Absolutely, and this is the part that deserves more attention. The compaction quality is bounded by the compacting model’s ability to understand what matters. A more capable model will produce better summaries because it can reason about relevance, identify dependencies between statements, and recognize which details are structural versus decorative. But even the best model is guessing about future relevance — it doesn’t know what you’ll ask next."</w:t>
      </w:r>
    </w:p>
    <w:p>
      <w:pPr>
        <w:spacing w:after="180" w:line="300"/>
        <w:jc w:val="both"/>
      </w:pPr>
      <w:r>
        <w:rPr>
          <w:rFonts w:ascii="Georgia" w:cs="Georgia" w:eastAsia="Georgia" w:hAnsi="Georgia"/>
          <w:color w:val="333333"/>
          <w:sz w:val="22"/>
          <w:szCs w:val="22"/>
        </w:rPr>
        <w:t xml:space="preserve">Original metrics: 54 words, approximately 304 characters, estimated 60–70 tokens.</w:t>
      </w:r>
    </w:p>
    <w:p>
      <w:pPr>
        <w:pStyle w:val="Heading2"/>
      </w:pPr>
      <w:r>
        <w:t xml:space="preserve">4.2 After Layer 1 (Phrase Codebook)</w:t>
      </w:r>
    </w:p>
    <w:p>
      <w:pPr>
        <w:spacing w:after="180" w:line="300"/>
        <w:jc w:val="both"/>
      </w:pPr>
      <w:r>
        <w:rPr>
          <w:rFonts w:ascii="Georgia" w:cs="Georgia" w:eastAsia="Georgia" w:hAnsi="Georgia"/>
          <w:color w:val="333333"/>
          <w:sz w:val="22"/>
          <w:szCs w:val="22"/>
        </w:rPr>
        <w:t xml:space="preserve">Assuming phrase codes: "this is the part that" → P1, "more attention" → P2, "it doesn’t know what you’ll ask next" → P3:</w:t>
      </w:r>
    </w:p>
    <w:p>
      <w:pPr>
        <w:spacing w:after="180" w:line="300"/>
        <w:jc w:val="both"/>
      </w:pPr>
      <w:r>
        <w:rPr>
          <w:rFonts w:ascii="Georgia" w:cs="Georgia" w:eastAsia="Georgia" w:hAnsi="Georgia"/>
          <w:i/>
          <w:iCs/>
          <w:color w:val="555555"/>
          <w:sz w:val="22"/>
          <w:szCs w:val="22"/>
        </w:rPr>
        <w:t xml:space="preserve">"Absolutely, and P1 deserves P2. The compaction quality is bounded by the compacting model’s ability to understand what matters. A more capable model will produce better summaries because it can reason about relevance, identify dependencies between statements, and recognize which details are structural versus decorative. But even the best model is guessing about future relevance — P3."</w:t>
      </w:r>
    </w:p>
    <w:p>
      <w:pPr>
        <w:pStyle w:val="Heading2"/>
      </w:pPr>
      <w:r>
        <w:t xml:space="preserve">4.3 After Layer 2 (Word Codebook)</w:t>
      </w:r>
    </w:p>
    <w:p>
      <w:pPr>
        <w:spacing w:after="180" w:line="300"/>
        <w:jc w:val="both"/>
      </w:pPr>
      <w:r>
        <w:rPr>
          <w:rFonts w:ascii="Georgia" w:cs="Georgia" w:eastAsia="Georgia" w:hAnsi="Georgia"/>
          <w:color w:val="333333"/>
          <w:sz w:val="22"/>
          <w:szCs w:val="22"/>
        </w:rPr>
        <w:t xml:space="preserve">Applying word codes (1=absolutely, 3=compaction, 10=capable, 11=produce, 13=summaries, 16=relevance, 17=identify, 18=dependencies, 20=statements, 21=recognize, 22=details, 23=structural, 25=decorative):</w:t>
      </w:r>
    </w:p>
    <w:p>
      <w:pPr>
        <w:spacing w:after="180" w:line="300"/>
        <w:jc w:val="both"/>
      </w:pPr>
      <w:r>
        <w:rPr>
          <w:rFonts w:ascii="Georgia" w:cs="Georgia" w:eastAsia="Georgia" w:hAnsi="Georgia"/>
          <w:i/>
          <w:iCs/>
          <w:color w:val="555555"/>
          <w:sz w:val="22"/>
          <w:szCs w:val="22"/>
        </w:rPr>
        <w:t xml:space="preserve">"1, and P1 deserves P2. The 3 quality is bounded by the 6 model’s ability to understand what matters. A more 10 model will 11 better 13 because it can reason about 16, 17 18 between 20, and 21 which 22 are 23 versus 25. But even the best model is guessing about future 16 — P3."</w:t>
      </w:r>
    </w:p>
    <w:p>
      <w:pPr>
        <w:pStyle w:val="Heading2"/>
      </w:pPr>
      <w:r>
        <w:t xml:space="preserve">4.4 After Layer 3 (Symbol Substitution)</w:t>
      </w:r>
    </w:p>
    <w:p>
      <w:pPr>
        <w:spacing w:after="180" w:line="300"/>
        <w:jc w:val="both"/>
      </w:pPr>
      <w:r>
        <w:rPr>
          <w:rFonts w:ascii="Georgia" w:cs="Georgia" w:eastAsia="Georgia" w:hAnsi="Georgia"/>
          <w:i/>
          <w:iCs/>
          <w:color w:val="555555"/>
          <w:sz w:val="22"/>
          <w:szCs w:val="22"/>
        </w:rPr>
        <w:t xml:space="preserve">"1, + P1 dsrvs P2. ^ 3 qlty $ 5 by ^ 6 modl’s 7 to 8 # 9. A mr 10 modl wl 11 bttr 13 bc it cn rsn abt 16, 17 18 19 20, + 21 w/c 22 r 23 vs 25. Bt evn ^ bst modl $ 26 abt ftr 16 — P3."</w:t>
      </w:r>
    </w:p>
    <w:p>
      <w:pPr>
        <w:pStyle w:val="Heading2"/>
      </w:pPr>
      <w:r>
        <w:t xml:space="preserve">4.5 After Layer 6 (Semantic Enrichment)</w:t>
      </w:r>
    </w:p>
    <w:p>
      <w:pPr>
        <w:spacing w:after="180" w:line="300"/>
        <w:jc w:val="both"/>
      </w:pPr>
      <w:r>
        <w:rPr>
          <w:rFonts w:ascii="Georgia" w:cs="Georgia" w:eastAsia="Georgia" w:hAnsi="Georgia"/>
          <w:i/>
          <w:iCs/>
          <w:color w:val="555555"/>
          <w:sz w:val="22"/>
          <w:szCs w:val="22"/>
        </w:rPr>
        <w:t xml:space="preserve">"t[1, + P1 dsrvs P2. ^ 3 qlty $ 5 by ^ 6 modl’s 7 to 8 # 9. A mr 10 modl wl 11 bttr 13 bc it cn rsn abt 16, 17 18 19 20, + 21 w/c 22 r 23 vs 25.] ![Bt evn ^ bst modl $ 26 abt ftr 16 — P3.]"</w:t>
      </w:r>
    </w:p>
    <w:p>
      <w:pPr>
        <w:pStyle w:val="Heading2"/>
      </w:pPr>
      <w:r>
        <w:t xml:space="preserve">4.6 Compression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Approximate Size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304 characters / ~65 tokens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Layer 1 (Phrases)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~260 characters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Layer 2 (Words)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~195 characters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Layer 3 (Symbols)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~155 characters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Layer 4 (Vowels)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~130 characters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All Layers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~110–120 characters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~60–65%</w:t>
            </w:r>
          </w:p>
        </w:tc>
      </w:tr>
    </w:tbl>
    <w:p>
      <w:pPr>
        <w:spacing w:after="120"/>
      </w:pPr>
    </w:p>
    <w:p>
      <w:pPr>
        <w:spacing w:after="180" w:line="300"/>
        <w:jc w:val="both"/>
      </w:pPr>
      <w:r>
        <w:rPr>
          <w:rFonts w:ascii="Georgia" w:cs="Georgia" w:eastAsia="Georgia" w:hAnsi="Georgia"/>
          <w:color w:val="333333"/>
          <w:sz w:val="22"/>
          <w:szCs w:val="22"/>
        </w:rPr>
        <w:t xml:space="preserve">The final compressed form is approximately 60–65% smaller than the original, and every piece of information is fully recoverable. No summarization judgment was applied. No information was discarded.</w:t>
      </w:r>
    </w:p>
    <w:p>
      <w:r>
        <w:br w:type="page"/>
      </w:r>
    </w:p>
    <w:p>
      <w:pPr>
        <w:pStyle w:val="Heading1"/>
      </w:pPr>
      <w:r>
        <w:t xml:space="preserve">5. The Training Frontier: Native Compressed Language</w:t>
      </w:r>
    </w:p>
    <w:p>
      <w:pPr>
        <w:pStyle w:val="Heading2"/>
      </w:pPr>
      <w:r>
        <w:t xml:space="preserve">5.1 The Codebook Overhead Problem</w:t>
      </w:r>
    </w:p>
    <w:p>
      <w:pPr>
        <w:spacing w:after="180" w:line="300"/>
        <w:jc w:val="both"/>
      </w:pPr>
      <w:r>
        <w:rPr>
          <w:rFonts w:ascii="Georgia" w:cs="Georgia" w:eastAsia="Georgia" w:hAnsi="Georgia"/>
          <w:color w:val="333333"/>
          <w:sz w:val="22"/>
          <w:szCs w:val="22"/>
        </w:rPr>
        <w:t xml:space="preserve">In the current architecture, the codebook must be included in the context window for the model to decode compressed text. A comprehensive English codebook mapping 170,000 words and thousands of common phrases represents a non-trivial token cost. While this is a one-time, per-session cost that amortizes over the conversation, it reduces the net compression benefit.</w:t>
      </w:r>
    </w:p>
    <w:p>
      <w:pPr>
        <w:pStyle w:val="Heading2"/>
      </w:pPr>
      <w:r>
        <w:t xml:space="preserve">5.2 The Training Solution</w:t>
      </w:r>
    </w:p>
    <w:p>
      <w:pPr>
        <w:spacing w:after="180" w:line="300"/>
        <w:jc w:val="both"/>
      </w:pPr>
      <w:r>
        <w:rPr>
          <w:rFonts w:ascii="Georgia" w:cs="Georgia" w:eastAsia="Georgia" w:hAnsi="Georgia"/>
          <w:color w:val="333333"/>
          <w:sz w:val="22"/>
          <w:szCs w:val="22"/>
        </w:rPr>
        <w:t xml:space="preserve">The most transformative application of HLC is fine-tuning a language model to natively understand the compressed encoding. If a model is trained on large volumes of HLC-encoded text, it would internalize the codebook the same way it has internalized English vocabulary. Code 4872 would mean "dependencies" as naturally as the letter sequence d-e-p-e-n-d-e-n-c-i-e-s does today.</w:t>
      </w:r>
    </w:p>
    <w:p>
      <w:pPr>
        <w:spacing w:after="180" w:line="300"/>
        <w:jc w:val="both"/>
      </w:pPr>
      <w:r>
        <w:rPr>
          <w:rFonts w:ascii="Georgia" w:cs="Georgia" w:eastAsia="Georgia" w:hAnsi="Georgia"/>
          <w:color w:val="333333"/>
          <w:sz w:val="22"/>
          <w:szCs w:val="22"/>
        </w:rPr>
        <w:t xml:space="preserve">At that point, the codebook overhead drops to zero. Every message—both input and output—is natively compressed. The effective gains become:</w:t>
      </w:r>
    </w:p>
    <w:p>
      <w:pPr>
        <w:spacing w:after="180" w:line="300"/>
        <w:jc w:val="both"/>
      </w:pPr>
      <w:r>
        <w:rPr>
          <w:rFonts w:ascii="Georgia" w:cs="Georgia" w:eastAsia="Georgia" w:hAnsi="Georgia"/>
          <w:b/>
          <w:bCs/>
          <w:color w:val="333333"/>
          <w:sz w:val="22"/>
          <w:szCs w:val="22"/>
        </w:rPr>
        <w:t xml:space="preserve">Context capacity: </w:t>
      </w:r>
      <w:r>
        <w:rPr>
          <w:rFonts w:ascii="Georgia" w:cs="Georgia" w:eastAsia="Georgia" w:hAnsi="Georgia"/>
          <w:color w:val="333333"/>
          <w:sz w:val="22"/>
          <w:szCs w:val="22"/>
        </w:rPr>
        <w:t xml:space="preserve">A 200,000-token window effectively holds 400,000–600,000 tokens of uncompressed content. A 1,000,000-token window holds the equivalent of 2–3 million tokens.</w:t>
      </w:r>
    </w:p>
    <w:p>
      <w:pPr>
        <w:spacing w:after="180" w:line="300"/>
        <w:jc w:val="both"/>
      </w:pPr>
      <w:r>
        <w:rPr>
          <w:rFonts w:ascii="Georgia" w:cs="Georgia" w:eastAsia="Georgia" w:hAnsi="Georgia"/>
          <w:b/>
          <w:bCs/>
          <w:color w:val="333333"/>
          <w:sz w:val="22"/>
          <w:szCs w:val="22"/>
        </w:rPr>
        <w:t xml:space="preserve">Cost per message: </w:t>
      </w:r>
      <w:r>
        <w:rPr>
          <w:rFonts w:ascii="Georgia" w:cs="Georgia" w:eastAsia="Georgia" w:hAnsi="Georgia"/>
          <w:color w:val="333333"/>
          <w:sz w:val="22"/>
          <w:szCs w:val="22"/>
        </w:rPr>
        <w:t xml:space="preserve">50–70% reduction in token costs across all interactions, as both input and output tokens are compressed.</w:t>
      </w:r>
    </w:p>
    <w:p>
      <w:pPr>
        <w:spacing w:after="180" w:line="300"/>
        <w:jc w:val="both"/>
      </w:pPr>
      <w:r>
        <w:rPr>
          <w:rFonts w:ascii="Georgia" w:cs="Georgia" w:eastAsia="Georgia" w:hAnsi="Georgia"/>
          <w:b/>
          <w:bCs/>
          <w:color w:val="333333"/>
          <w:sz w:val="22"/>
          <w:szCs w:val="22"/>
        </w:rPr>
        <w:t xml:space="preserve">Latency: </w:t>
      </w:r>
      <w:r>
        <w:rPr>
          <w:rFonts w:ascii="Georgia" w:cs="Georgia" w:eastAsia="Georgia" w:hAnsi="Georgia"/>
          <w:color w:val="333333"/>
          <w:sz w:val="22"/>
          <w:szCs w:val="22"/>
        </w:rPr>
        <w:t xml:space="preserve">Fewer tokens means faster processing, reduced time-to-first-token, and faster generation.</w:t>
      </w:r>
    </w:p>
    <w:p>
      <w:pPr>
        <w:spacing w:after="180" w:line="300"/>
        <w:jc w:val="both"/>
      </w:pPr>
      <w:r>
        <w:rPr>
          <w:rFonts w:ascii="Georgia" w:cs="Georgia" w:eastAsia="Georgia" w:hAnsi="Georgia"/>
          <w:b/>
          <w:bCs/>
          <w:color w:val="333333"/>
          <w:sz w:val="22"/>
          <w:szCs w:val="22"/>
        </w:rPr>
        <w:t xml:space="preserve">Memory coherence: </w:t>
      </w:r>
      <w:r>
        <w:rPr>
          <w:rFonts w:ascii="Georgia" w:cs="Georgia" w:eastAsia="Georgia" w:hAnsi="Georgia"/>
          <w:color w:val="333333"/>
          <w:sz w:val="22"/>
          <w:szCs w:val="22"/>
        </w:rPr>
        <w:t xml:space="preserve">Agents maintain sharp, detailed recall over conversations 2–3 times longer than currently possible within the same cost envelope.</w:t>
      </w:r>
    </w:p>
    <w:p>
      <w:pPr>
        <w:pStyle w:val="Heading2"/>
      </w:pPr>
      <w:r>
        <w:t xml:space="preserve">5.3 Training Approach</w:t>
      </w:r>
    </w:p>
    <w:p>
      <w:pPr>
        <w:spacing w:after="180" w:line="300"/>
        <w:jc w:val="both"/>
      </w:pPr>
      <w:r>
        <w:rPr>
          <w:rFonts w:ascii="Georgia" w:cs="Georgia" w:eastAsia="Georgia" w:hAnsi="Georgia"/>
          <w:color w:val="333333"/>
          <w:sz w:val="22"/>
          <w:szCs w:val="22"/>
        </w:rPr>
        <w:t xml:space="preserve">The training pipeline would proceed in stages. First, apply the HLC compression pipeline to a large and diverse English text corpus to produce parallel compressed/uncompressed datasets. Second, fine-tune the model on the compressed corpus, training it to perform standard tasks (question answering, reasoning, generation) with compressed input and output. Third, validate that the model’s performance on benchmarks is maintained when operating entirely in compressed mode. Fourth, iteratively refine the codebook based on observed compression ratios and reconstruction accuracy across diverse domains.</w:t>
      </w:r>
    </w:p>
    <w:p>
      <w:r>
        <w:br w:type="page"/>
      </w:r>
    </w:p>
    <w:p>
      <w:pPr>
        <w:pStyle w:val="Heading1"/>
      </w:pPr>
      <w:r>
        <w:t xml:space="preserve">6. Applications and Impact</w:t>
      </w:r>
    </w:p>
    <w:p>
      <w:pPr>
        <w:pStyle w:val="Heading2"/>
      </w:pPr>
      <w:r>
        <w:t xml:space="preserve">6.1 Agent Memory Systems</w:t>
      </w:r>
    </w:p>
    <w:p>
      <w:pPr>
        <w:spacing w:after="180" w:line="300"/>
        <w:jc w:val="both"/>
      </w:pPr>
      <w:r>
        <w:rPr>
          <w:rFonts w:ascii="Georgia" w:cs="Georgia" w:eastAsia="Georgia" w:hAnsi="Georgia"/>
          <w:color w:val="333333"/>
          <w:sz w:val="22"/>
          <w:szCs w:val="22"/>
        </w:rPr>
        <w:t xml:space="preserve">The most immediate application is in long-running conversational agents. HLC enables agents to maintain detailed, high-fidelity records of conversation history within existing context windows. The semantic enrichment layer (Layer 6) provides explicit importance and type markers that support intelligent context assembly—agents can prioritize loading critical constraints and decisions while deprioritizing casual exchanges.</w:t>
      </w:r>
    </w:p>
    <w:p>
      <w:pPr>
        <w:pStyle w:val="Heading2"/>
      </w:pPr>
      <w:r>
        <w:t xml:space="preserve">6.2 Production Cost Optimization</w:t>
      </w:r>
    </w:p>
    <w:p>
      <w:pPr>
        <w:spacing w:after="180" w:line="300"/>
        <w:jc w:val="both"/>
      </w:pPr>
      <w:r>
        <w:rPr>
          <w:rFonts w:ascii="Georgia" w:cs="Georgia" w:eastAsia="Georgia" w:hAnsi="Georgia"/>
          <w:color w:val="333333"/>
          <w:sz w:val="22"/>
          <w:szCs w:val="22"/>
        </w:rPr>
        <w:t xml:space="preserve">For organizations operating LLM-based systems at scale, context token cost is often the largest single expense. A 50–70% reduction in tokens per interaction translates directly to proportional cost savings. For a deployment serving millions of messages per day, this represents substantial operational savings.</w:t>
      </w:r>
    </w:p>
    <w:p>
      <w:pPr>
        <w:pStyle w:val="Heading2"/>
      </w:pPr>
      <w:r>
        <w:t xml:space="preserve">6.3 Multi-Session Continuity</w:t>
      </w:r>
    </w:p>
    <w:p>
      <w:pPr>
        <w:spacing w:after="180" w:line="300"/>
        <w:jc w:val="both"/>
      </w:pPr>
      <w:r>
        <w:rPr>
          <w:rFonts w:ascii="Georgia" w:cs="Georgia" w:eastAsia="Georgia" w:hAnsi="Georgia"/>
          <w:color w:val="333333"/>
          <w:sz w:val="22"/>
          <w:szCs w:val="22"/>
        </w:rPr>
        <w:t xml:space="preserve">HLC-compressed conversation histories can be stored persistently and loaded into new sessions. Because the compression is deterministic and reversible, stored histories can be reloaded without degradation. This enables true multi-session continuity where agents maintain detailed knowledge of past interactions across arbitrary time spans.</w:t>
      </w:r>
    </w:p>
    <w:p>
      <w:pPr>
        <w:pStyle w:val="Heading2"/>
      </w:pPr>
      <w:r>
        <w:t xml:space="preserve">6.4 Tokenizer Architecture</w:t>
      </w:r>
    </w:p>
    <w:p>
      <w:pPr>
        <w:spacing w:after="180" w:line="300"/>
        <w:jc w:val="both"/>
      </w:pPr>
      <w:r>
        <w:rPr>
          <w:rFonts w:ascii="Georgia" w:cs="Georgia" w:eastAsia="Georgia" w:hAnsi="Georgia"/>
          <w:color w:val="333333"/>
          <w:sz w:val="22"/>
          <w:szCs w:val="22"/>
        </w:rPr>
        <w:t xml:space="preserve">At a deeper level, HLC suggests that current tokenizer designs—which are optimized for training efficiency—are not optimal for inference economics. A tokenizer designed with HLC principles could produce inherently more compact token sequences, building compression into the fundamental representation layer rather than applying it as a post-processing step.</w:t>
      </w:r>
    </w:p>
    <w:p>
      <w:r>
        <w:br w:type="page"/>
      </w:r>
    </w:p>
    <w:p>
      <w:pPr>
        <w:pStyle w:val="Heading1"/>
      </w:pPr>
      <w:r>
        <w:t xml:space="preserve">7. Comparison with Existing Approaches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Semantic Compression</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HLC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Mechanism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summarizes content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Deterministic rule-based transforms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Information Loss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Irreversible, unpredictable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(intent-lossless)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Compression 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model inference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inference cost (lookup tables)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Compression Ratio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Variable (30–60%)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Consistent (50–70%)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Dependency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Quality bounded by compressor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model can decompress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Future Relevance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predict what matters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Everything preserved—no prediction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Failure Mode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Confident ignorance (silent gaps)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Graceful (reconstruction errors are visible)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 Length Effect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Compounds errors over 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Becomes more efficient over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Training Potential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Limited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 eliminate overhead entirely</w:t>
            </w:r>
          </w:p>
        </w:tc>
      </w:tr>
    </w:tbl>
    <w:p>
      <w:pPr>
        <w:spacing w:after="120"/>
      </w:pPr>
    </w:p>
    <w:p>
      <w:r>
        <w:br w:type="page"/>
      </w:r>
    </w:p>
    <w:p>
      <w:pPr>
        <w:pStyle w:val="Heading1"/>
      </w:pPr>
      <w:r>
        <w:t xml:space="preserve">8. Limitations and Open Questions</w:t>
      </w:r>
    </w:p>
    <w:p>
      <w:pPr>
        <w:spacing w:after="180" w:line="300"/>
        <w:jc w:val="both"/>
      </w:pPr>
      <w:r>
        <w:rPr>
          <w:rFonts w:ascii="Georgia" w:cs="Georgia" w:eastAsia="Georgia" w:hAnsi="Georgia"/>
          <w:color w:val="333333"/>
          <w:sz w:val="22"/>
          <w:szCs w:val="22"/>
        </w:rPr>
        <w:t xml:space="preserve">This proposal acknowledges several areas requiring further investigation.</w:t>
      </w:r>
    </w:p>
    <w:p>
      <w:pPr>
        <w:spacing w:after="180" w:line="300"/>
        <w:jc w:val="both"/>
      </w:pPr>
      <w:r>
        <w:rPr>
          <w:rFonts w:ascii="Georgia" w:cs="Georgia" w:eastAsia="Georgia" w:hAnsi="Georgia"/>
          <w:b/>
          <w:bCs/>
          <w:color w:val="333333"/>
          <w:sz w:val="22"/>
          <w:szCs w:val="22"/>
        </w:rPr>
        <w:t xml:space="preserve">Codebook optimization: </w:t>
      </w:r>
      <w:r>
        <w:rPr>
          <w:rFonts w:ascii="Georgia" w:cs="Georgia" w:eastAsia="Georgia" w:hAnsi="Georgia"/>
          <w:color w:val="333333"/>
          <w:sz w:val="22"/>
          <w:szCs w:val="22"/>
        </w:rPr>
        <w:t xml:space="preserve">The optimal codebook structure—code length, assignment strategy, handling of rare and domain-specific terms—requires systematic empirical study across diverse text domains.</w:t>
      </w:r>
    </w:p>
    <w:p>
      <w:pPr>
        <w:spacing w:after="180" w:line="300"/>
        <w:jc w:val="both"/>
      </w:pPr>
      <w:r>
        <w:rPr>
          <w:rFonts w:ascii="Georgia" w:cs="Georgia" w:eastAsia="Georgia" w:hAnsi="Georgia"/>
          <w:b/>
          <w:bCs/>
          <w:color w:val="333333"/>
          <w:sz w:val="22"/>
          <w:szCs w:val="22"/>
        </w:rPr>
        <w:t xml:space="preserve">Multilingual extension: </w:t>
      </w:r>
      <w:r>
        <w:rPr>
          <w:rFonts w:ascii="Georgia" w:cs="Georgia" w:eastAsia="Georgia" w:hAnsi="Georgia"/>
          <w:color w:val="333333"/>
          <w:sz w:val="22"/>
          <w:szCs w:val="22"/>
        </w:rPr>
        <w:t xml:space="preserve">This paper focuses on English. Extension to other languages requires language-specific frequency analysis, codebook construction, and validation of reconstruction accuracy. Languages with different morphological structures (agglutinative, tonal) may require adapted compression strategies.</w:t>
      </w:r>
    </w:p>
    <w:p>
      <w:pPr>
        <w:spacing w:after="180" w:line="300"/>
        <w:jc w:val="both"/>
      </w:pPr>
      <w:r>
        <w:rPr>
          <w:rFonts w:ascii="Georgia" w:cs="Georgia" w:eastAsia="Georgia" w:hAnsi="Georgia"/>
          <w:b/>
          <w:bCs/>
          <w:color w:val="333333"/>
          <w:sz w:val="22"/>
          <w:szCs w:val="22"/>
        </w:rPr>
        <w:t xml:space="preserve">Semantic deduplication thresholds: </w:t>
      </w:r>
      <w:r>
        <w:rPr>
          <w:rFonts w:ascii="Georgia" w:cs="Georgia" w:eastAsia="Georgia" w:hAnsi="Georgia"/>
          <w:color w:val="333333"/>
          <w:sz w:val="22"/>
          <w:szCs w:val="22"/>
        </w:rPr>
        <w:t xml:space="preserve">The 80% equivalence threshold for phrase deduplication is proposed but not empirically calibrated. Determining the optimal threshold—below which meaning divergence becomes unacceptable—requires human evaluation studies.</w:t>
      </w:r>
    </w:p>
    <w:p>
      <w:pPr>
        <w:spacing w:after="180" w:line="300"/>
        <w:jc w:val="both"/>
      </w:pPr>
      <w:r>
        <w:rPr>
          <w:rFonts w:ascii="Georgia" w:cs="Georgia" w:eastAsia="Georgia" w:hAnsi="Georgia"/>
          <w:b/>
          <w:bCs/>
          <w:color w:val="333333"/>
          <w:sz w:val="22"/>
          <w:szCs w:val="22"/>
        </w:rPr>
        <w:t xml:space="preserve">Tokenizer interaction: </w:t>
      </w:r>
      <w:r>
        <w:rPr>
          <w:rFonts w:ascii="Georgia" w:cs="Georgia" w:eastAsia="Georgia" w:hAnsi="Georgia"/>
          <w:color w:val="333333"/>
          <w:sz w:val="22"/>
          <w:szCs w:val="22"/>
        </w:rPr>
        <w:t xml:space="preserve">HLC operates on text prior to tokenization. The interaction between HLC-compressed text and existing tokenizer vocabularies may produce unexpected effects on token counts. Compressed text may tokenize differently than anticipated, and empirical measurement of actual token savings (versus character savings) is essential.</w:t>
      </w:r>
    </w:p>
    <w:p>
      <w:pPr>
        <w:spacing w:after="180" w:line="300"/>
        <w:jc w:val="both"/>
      </w:pPr>
      <w:r>
        <w:rPr>
          <w:rFonts w:ascii="Georgia" w:cs="Georgia" w:eastAsia="Georgia" w:hAnsi="Georgia"/>
          <w:b/>
          <w:bCs/>
          <w:color w:val="333333"/>
          <w:sz w:val="22"/>
          <w:szCs w:val="22"/>
        </w:rPr>
        <w:t xml:space="preserve">Training data requirements: </w:t>
      </w:r>
      <w:r>
        <w:rPr>
          <w:rFonts w:ascii="Georgia" w:cs="Georgia" w:eastAsia="Georgia" w:hAnsi="Georgia"/>
          <w:color w:val="333333"/>
          <w:sz w:val="22"/>
          <w:szCs w:val="22"/>
        </w:rPr>
        <w:t xml:space="preserve">The volume and diversity of compressed text needed to fine-tune a model to native HLC fluency is unknown. Determining minimum viable training sets and expected performance curves requires experimental work.</w:t>
      </w:r>
    </w:p>
    <w:p>
      <w:r>
        <w:br w:type="page"/>
      </w:r>
    </w:p>
    <w:p>
      <w:pPr>
        <w:pStyle w:val="Heading1"/>
      </w:pPr>
      <w:r>
        <w:t xml:space="preserve">9. Conclusion and Call to Collaboration</w:t>
      </w:r>
    </w:p>
    <w:p>
      <w:pPr>
        <w:spacing w:after="180" w:line="300"/>
        <w:jc w:val="both"/>
      </w:pPr>
      <w:r>
        <w:rPr>
          <w:rFonts w:ascii="Georgia" w:cs="Georgia" w:eastAsia="Georgia" w:hAnsi="Georgia"/>
          <w:color w:val="333333"/>
          <w:sz w:val="22"/>
          <w:szCs w:val="22"/>
        </w:rPr>
        <w:t xml:space="preserve">Hierarchical Lexical Compression represents a paradigm shift in how we think about context management for large language models. Rather than asking "what information can we afford to discard?"—the question implicit in all summarization-based approaches—HLC asks "how compactly can we represent all information?" This reframing transforms context compression from a prediction problem (guessing future relevance) into an encoding problem (optimizing representation efficiency), which is fundamentally more tractable.</w:t>
      </w:r>
    </w:p>
    <w:p>
      <w:pPr>
        <w:spacing w:after="180" w:line="300"/>
        <w:jc w:val="both"/>
      </w:pPr>
      <w:r>
        <w:rPr>
          <w:rFonts w:ascii="Georgia" w:cs="Georgia" w:eastAsia="Georgia" w:hAnsi="Georgia"/>
          <w:color w:val="333333"/>
          <w:sz w:val="22"/>
          <w:szCs w:val="22"/>
        </w:rPr>
        <w:t xml:space="preserve">The approach is grounded in a simple but powerful insight: language models are, by their nature, the best possible decompressors of compressed natural language. This capability is not incidental—it is the core competency that their entire training process develops. HLC leverages this existing capability rather than fighting against the limitations of summarization.</w:t>
      </w:r>
    </w:p>
    <w:p>
      <w:pPr>
        <w:spacing w:after="180" w:line="300"/>
        <w:jc w:val="both"/>
      </w:pPr>
      <w:r>
        <w:rPr>
          <w:rFonts w:ascii="Georgia" w:cs="Georgia" w:eastAsia="Georgia" w:hAnsi="Georgia"/>
          <w:color w:val="333333"/>
          <w:sz w:val="22"/>
          <w:szCs w:val="22"/>
        </w:rPr>
        <w:t xml:space="preserve">The potential impact is substantial: 2–3x effective context capacity at 50–70% lower cost, with zero information loss. For production LLM systems, this translates to longer agent memory, more coherent multi-session interactions, and dramatically lower operating costs. For the research community, it opens questions about optimal encoding schemes, the interaction between compression and model capability, and the design of future tokenizer architectures.</w:t>
      </w:r>
    </w:p>
    <w:p>
      <w:pPr>
        <w:spacing w:after="180" w:line="300"/>
        <w:jc w:val="both"/>
      </w:pPr>
      <w:r>
        <w:rPr>
          <w:rFonts w:ascii="Georgia" w:cs="Georgia" w:eastAsia="Georgia" w:hAnsi="Georgia"/>
          <w:color w:val="333333"/>
          <w:sz w:val="22"/>
          <w:szCs w:val="22"/>
        </w:rPr>
        <w:t xml:space="preserve">This work is at the proposal and proof-of-concept stage. Realizing its full potential requires resources beyond what any individual researcher can provide: large-scale corpus analysis for codebook construction, compute for fine-tuning experiments, and rigorous benchmark evaluation across diverse domains and model architectures.</w:t>
      </w:r>
    </w:p>
    <w:p>
      <w:pPr>
        <w:spacing w:after="180" w:line="300"/>
        <w:jc w:val="both"/>
      </w:pPr>
      <w:r>
        <w:rPr>
          <w:rFonts w:ascii="Georgia" w:cs="Georgia" w:eastAsia="Georgia" w:hAnsi="Georgia"/>
          <w:b/>
          <w:bCs/>
          <w:color w:val="333333"/>
          <w:sz w:val="22"/>
          <w:szCs w:val="22"/>
        </w:rPr>
        <w:t xml:space="preserve">We invite collaboration from research labs, LLM providers, and engineering teams interested in pursuing this direction. </w:t>
      </w:r>
      <w:r>
        <w:rPr>
          <w:rFonts w:ascii="Georgia" w:cs="Georgia" w:eastAsia="Georgia" w:hAnsi="Georgia"/>
          <w:color w:val="333333"/>
          <w:sz w:val="22"/>
          <w:szCs w:val="22"/>
        </w:rPr>
        <w:t xml:space="preserve">The compression pipeline is implementable with current technology, the validation methodology is straightforward, and the potential returns—both economic and technical—are significant. The code, codebook specifications, and experimental protocols will be made available to collaborating partners.</w:t>
      </w:r>
    </w:p>
    <w:p>
      <w:pPr>
        <w:spacing w:after="200"/>
      </w:pPr>
    </w:p>
    <w:p>
      <w:pPr>
        <w:spacing w:before="400"/>
        <w:jc w:val="center"/>
      </w:pPr>
      <w:r>
        <w:rPr>
          <w:rFonts w:ascii="Georgia" w:cs="Georgia" w:eastAsia="Georgia" w:hAnsi="Georgia"/>
          <w:color w:val="CCCCCC"/>
          <w:sz w:val="22"/>
          <w:szCs w:val="22"/>
        </w:rPr>
        <w:t xml:space="preserve">— — —</w:t>
      </w:r>
    </w:p>
    <w:p>
      <w:pPr>
        <w:spacing w:after="200"/>
      </w:pPr>
    </w:p>
    <w:p>
      <w:pPr>
        <w:spacing w:after="180" w:line="300"/>
        <w:jc w:val="both"/>
      </w:pPr>
      <w:r>
        <w:rPr>
          <w:rFonts w:ascii="Georgia" w:cs="Georgia" w:eastAsia="Georgia" w:hAnsi="Georgia"/>
          <w:i/>
          <w:iCs/>
          <w:color w:val="555555"/>
          <w:sz w:val="22"/>
          <w:szCs w:val="22"/>
        </w:rPr>
        <w:t xml:space="preserve">This paper emerged from a collaborative exploration between a human researcher and an AI system (Claude, Anthropic). The core ideas—layered lexical compression, LLMs as native decompressors, semantic deduplication, and metadata enrichment—were conceived and developed by the human author through iterative experimentation and reasoning. The AI served as a thinking partner, helping to articulate, test, and structure the concepts into this formal proposal.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Hierarchical Lexical Compression for LLM Context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2026-03-21T10:11:55.218Z</dcterms:created>
  <dcterms:modified xsi:type="dcterms:W3CDTF">2026-03-21T10:11:55.219Z</dcterms:modified>
</cp:coreProperties>
</file>

<file path=docProps/custom.xml><?xml version="1.0" encoding="utf-8"?>
<Properties xmlns="http://schemas.openxmlformats.org/officeDocument/2006/custom-properties" xmlns:vt="http://schemas.openxmlformats.org/officeDocument/2006/docPropsVTypes"/>
</file>