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helpdesk-entrega-da-sprint-1"/>
    <w:p>
      <w:pPr>
        <w:pStyle w:val="Title"/>
        <w:spacing w:before="0"/>
      </w:pPr>
      <w:r>
        <w:t xml:space="preserve">HelpDesk: entrega da Sprint 1</w:t>
      </w:r>
    </w:p>
    <w:p>
      <w:pPr>
        <w:pStyle w:val="FirstParagraph"/>
      </w:pPr>
      <w:r>
        <w:t xml:space="preserve">Disciplina: Laboratório de Engenharia de Software</w:t>
      </w:r>
      <w:r>
        <w:br/>
      </w:r>
      <w:r>
        <w:t xml:space="preserve">Projeto: HelpDesk | Sistema de Controle de Chamados de TI</w:t>
      </w:r>
      <w:r>
        <w:br/>
      </w:r>
      <w:r>
        <w:t xml:space="preserve">Integrante: Leandro Pinzon Filho | Desenvolvimento individual</w:t>
      </w:r>
      <w:r>
        <w:br/>
      </w:r>
      <w:r>
        <w:t xml:space="preserve">Papel: Tech Lead e desenvolvedor responsável | Entrega: 29/10/2026</w:t>
      </w:r>
      <w:r>
        <w:br/>
      </w:r>
      <w: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https://github.com/Lfijho/chamadosLES</w:t>
        </w:r>
      </w:hyperlink>
    </w:p>
    <w:bookmarkStart w:id="21" w:name="apresentação-do-projeto"/>
    <w:p>
      <w:pPr>
        <w:pStyle w:val="Heading2"/>
      </w:pPr>
      <w:r>
        <w:t xml:space="preserve">1. Apresentação do projeto</w:t>
      </w:r>
    </w:p>
    <w:p>
      <w:pPr>
        <w:pStyle w:val="FirstParagraph"/>
      </w:pPr>
      <w:r>
        <w:t xml:space="preserve">Solicitações de suporte de TI dispersas dificultam o registro dos problemas e o acompanhamento do atendimento. O HelpDesk tem como objetivo centralizar esses pedidos, desde a abertura até a conclusão do chamado.</w:t>
      </w:r>
    </w:p>
    <w:p>
      <w:pPr>
        <w:pStyle w:val="BodyText"/>
      </w:pPr>
      <w:r>
        <w:t xml:space="preserve">O sistema possui dois perfis. O solicitante registra problemas e poderá acompanhar os próprios chamados. O técnico será responsável pela consulta e pelo atendimento. Na Sprint 1, estão disponíveis a autenticação, a abertura de chamados e um Kanban auxiliar do desenvolvimento.</w:t>
      </w:r>
    </w:p>
    <w:bookmarkEnd w:id="21"/>
    <w:bookmarkStart w:id="22" w:name="equipe-e-organização"/>
    <w:p>
      <w:pPr>
        <w:pStyle w:val="Heading2"/>
      </w:pPr>
      <w:r>
        <w:t xml:space="preserve">2. Equipe e organização</w:t>
      </w:r>
    </w:p>
    <w:p>
      <w:pPr>
        <w:pStyle w:val="FirstParagraph"/>
      </w:pPr>
      <w:r>
        <w:t xml:space="preserve">Leandro Pinzon Filho desenvolve o projeto individualmente, como Tech Lead e desenvolvedor responsável por requisitos, planejamento, implementação, documentação e apresentação. O trabalho foi dividido em três Sprints, e as tarefas são acompanhadas em um Kanban com as colunas Backlog, A fazer, Em andamento e Concluído.</w:t>
      </w:r>
    </w:p>
    <w:bookmarkEnd w:id="22"/>
    <w:bookmarkStart w:id="23" w:name="escopo-e-requisitos"/>
    <w:p>
      <w:pPr>
        <w:pStyle w:val="Heading2"/>
      </w:pPr>
      <w:r>
        <w:t xml:space="preserve">3. Escopo e requisitos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1197"/>
        <w:gridCol w:w="7284"/>
        <w:gridCol w:w="1497"/>
      </w:tblGrid>
      <w:tr>
        <w:trPr>
          <w:tblHeader w:val="true"/>
          <w:cantSplit/>
          <w:tblHeader/>
        </w:trPr>
        <w:tc>
          <w:tcPr>
            <w:tcW w:type="dxa" w:w="1197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Código</w:t>
            </w:r>
          </w:p>
        </w:tc>
        <w:tc>
          <w:tcPr>
            <w:tcW w:type="dxa" w:w="728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Funcionalidade</w:t>
            </w:r>
          </w:p>
        </w:tc>
        <w:tc>
          <w:tcPr>
            <w:tcW w:type="dxa" w:w="1497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Sprint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RF01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Autenticar usuários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RF02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Abrir chamado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RF03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Consultar chamados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RF04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Atualizar atendimento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RF05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Registrar e consultar histórico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1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RF06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Consultar painel de indicadores</w:t>
            </w:r>
          </w:p>
        </w:tc>
        <w:tc>
          <w:tcPr>
            <w:tcW w:type="dxa" w:w="1497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3</w:t>
            </w:r>
          </w:p>
        </w:tc>
      </w:tr>
    </w:tbl>
    <w:p>
      <w:pPr>
        <w:pStyle w:val="BodyText"/>
      </w:pPr>
      <w:r>
        <w:t xml:space="preserve">RF01 permite ao usuário entrar com e-mail e senha, acessar as funcionalidades do seu perfil e sair da conta.</w:t>
      </w:r>
    </w:p>
    <w:p>
      <w:pPr>
        <w:pStyle w:val="BodyText"/>
      </w:pPr>
      <w:r>
        <w:t xml:space="preserve">RF02 permite ao solicitante registrar um problema de TI, informando título, descrição e categoria. Após o envio, o sistema apresenta o protocolo e a confirmação da abertura.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2694"/>
        <w:gridCol w:w="7284"/>
      </w:tblGrid>
      <w:tr>
        <w:trPr>
          <w:tblHeader w:val="true"/>
          <w:cantSplit/>
          <w:tblHeader/>
        </w:trPr>
        <w:tc>
          <w:tcPr>
            <w:tcW w:type="dxa" w:w="269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Requisito não funcional</w:t>
            </w:r>
          </w:p>
        </w:tc>
        <w:tc>
          <w:tcPr>
            <w:tcW w:type="dxa" w:w="728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Acesso e senhas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As páginas disponíveis dependem do perfil, e as senhas de autenticação são protegidas no cadastro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Persistência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Os dados são armazenados e preservados entre reinicializações da aplicação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Interface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Telas em português, validação dos formulários e adaptação a diferentes tamanhos de tela</w:t>
            </w:r>
          </w:p>
        </w:tc>
      </w:tr>
      <w:tr>
        <w:trPr>
          <w:cantSplit/>
        </w:trPr>
        <w:tc>
          <w:tcPr>
            <w:tcW w:type="dxa" w:w="26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Execução</w:t>
            </w:r>
          </w:p>
        </w:tc>
        <w:tc>
          <w:tcPr>
            <w:tcW w:type="dxa" w:w="728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 aplicação pode ser iniciada por Docker Compose com a configuração do projeto</w:t>
            </w:r>
          </w:p>
        </w:tc>
      </w:tr>
    </w:tbl>
    <w:bookmarkEnd w:id="23"/>
    <w:bookmarkStart w:id="24" w:name="X1ae8adb93f78af1b836e068a4f68ff99db2c2d1"/>
    <w:p>
      <w:pPr>
        <w:pStyle w:val="Heading2"/>
        <w:pageBreakBefore/>
      </w:pPr>
      <w:r>
        <w:t xml:space="preserve">4. Funcionalidades desenvolvidas na Sprint 1</w:t>
      </w:r>
    </w:p>
    <w:p>
      <w:pPr>
        <w:numPr>
          <w:ilvl w:val="0"/>
          <w:numId w:val="1001"/>
        </w:numPr>
        <w:pStyle w:val="Compact"/>
      </w:pPr>
      <w:r>
        <w:t xml:space="preserve">Login com e-mail e senha e mensagem quando os dados são inválidos.</w:t>
      </w:r>
    </w:p>
    <w:p>
      <w:pPr>
        <w:numPr>
          <w:ilvl w:val="0"/>
          <w:numId w:val="1001"/>
        </w:numPr>
        <w:pStyle w:val="Compact"/>
      </w:pPr>
      <w:r>
        <w:t xml:space="preserve">Logout pelo botão Sair.</w:t>
      </w:r>
    </w:p>
    <w:p>
      <w:pPr>
        <w:numPr>
          <w:ilvl w:val="0"/>
          <w:numId w:val="1001"/>
        </w:numPr>
        <w:pStyle w:val="Compact"/>
      </w:pPr>
      <w:r>
        <w:t xml:space="preserve">Perfis de solicitante e técnico, com páginas e ações conforme o perfil.</w:t>
      </w:r>
    </w:p>
    <w:p>
      <w:pPr>
        <w:numPr>
          <w:ilvl w:val="0"/>
          <w:numId w:val="1001"/>
        </w:numPr>
        <w:pStyle w:val="Compact"/>
      </w:pPr>
      <w:r>
        <w:t xml:space="preserve">Abertura de chamado pelo solicitante, com título, descrição e categoria obrigatórios.</w:t>
      </w:r>
    </w:p>
    <w:p>
      <w:pPr>
        <w:numPr>
          <w:ilvl w:val="0"/>
          <w:numId w:val="1001"/>
        </w:numPr>
        <w:pStyle w:val="Compact"/>
      </w:pPr>
      <w:r>
        <w:t xml:space="preserve">Categorias Hardware, Software, Rede, Acessos e Outros.</w:t>
      </w:r>
    </w:p>
    <w:p>
      <w:pPr>
        <w:numPr>
          <w:ilvl w:val="0"/>
          <w:numId w:val="1001"/>
        </w:numPr>
        <w:pStyle w:val="Compact"/>
      </w:pPr>
      <w:r>
        <w:t xml:space="preserve">Geração de protocolo e atribuição do status inicial Aberto.</w:t>
      </w:r>
    </w:p>
    <w:p>
      <w:pPr>
        <w:numPr>
          <w:ilvl w:val="0"/>
          <w:numId w:val="1001"/>
        </w:numPr>
        <w:pStyle w:val="Compact"/>
      </w:pPr>
      <w:r>
        <w:t xml:space="preserve">Confirmação com o resumo do chamado, acessível ao solicitante que o abriu.</w:t>
      </w:r>
    </w:p>
    <w:p>
      <w:pPr>
        <w:numPr>
          <w:ilvl w:val="0"/>
          <w:numId w:val="1001"/>
        </w:numPr>
        <w:pStyle w:val="Compact"/>
      </w:pPr>
      <w:r>
        <w:t xml:space="preserve">Kanban auxiliar, no qual o técnico consulta e move as tarefas do desenvolvimento.</w:t>
      </w:r>
    </w:p>
    <w:p>
      <w:pPr>
        <w:pStyle w:val="FirstParagraph"/>
      </w:pPr>
      <w:r>
        <w:t xml:space="preserve">O Kanban acompanha tarefas do projeto, não o atendimento dos chamados. A consulta e a atualização dos chamados pelo técnico serão desenvolvidas na Sprint 2.</w:t>
      </w:r>
    </w:p>
    <w:p>
      <w:pPr>
        <w:pStyle w:val="BodyText"/>
      </w:pPr>
      <w:r>
        <w:t xml:space="preserve">A aplicação utiliza Python com Flask, páginas em HTML/CSS e banco de dados SQLite. O Docker Compose reúne a configuração necessária para iniciar o sistema.</w:t>
      </w:r>
    </w:p>
    <w:bookmarkEnd w:id="24"/>
    <w:bookmarkStart w:id="28" w:name="especificações-dos-casos-de-uso"/>
    <w:p>
      <w:pPr>
        <w:pStyle w:val="Heading2"/>
      </w:pPr>
      <w:r>
        <w:t xml:space="preserve">5. Especificações dos casos de uso</w:t>
      </w:r>
    </w:p>
    <w:bookmarkStart w:id="25" w:name="uc01-realizar-login"/>
    <w:p>
      <w:pPr>
        <w:pStyle w:val="Heading3"/>
      </w:pPr>
      <w:r>
        <w:t xml:space="preserve">UC01: realizar login</w:t>
      </w:r>
    </w:p>
    <w:p>
      <w:pPr>
        <w:pStyle w:val="FirstParagraph"/>
      </w:pPr>
      <w:r>
        <w:t xml:space="preserve">Ator: solicitante ou técnico. Objetivo: acessar as funcionalidades do perfil. Precondição: possuir uma conta de acesso.</w:t>
      </w:r>
    </w:p>
    <w:p>
      <w:pPr>
        <w:numPr>
          <w:ilvl w:val="0"/>
          <w:numId w:val="1002"/>
        </w:numPr>
        <w:pStyle w:val="Compact"/>
      </w:pPr>
      <w:r>
        <w:t xml:space="preserve">O usuário acessa a página de login e informa e-mail e senha.</w:t>
      </w:r>
    </w:p>
    <w:p>
      <w:pPr>
        <w:numPr>
          <w:ilvl w:val="0"/>
          <w:numId w:val="1002"/>
        </w:numPr>
        <w:pStyle w:val="Compact"/>
      </w:pPr>
      <w:r>
        <w:t xml:space="preserve">O sistema verifica os dados e permite o acesso às funcionalidades do perfil.</w:t>
      </w:r>
    </w:p>
    <w:p>
      <w:pPr>
        <w:numPr>
          <w:ilvl w:val="0"/>
          <w:numId w:val="1002"/>
        </w:numPr>
        <w:pStyle w:val="Compact"/>
      </w:pPr>
      <w:r>
        <w:t xml:space="preserve">A interface apresenta a página inicial correspondente ao usuário.</w:t>
      </w:r>
    </w:p>
    <w:p>
      <w:pPr>
        <w:pStyle w:val="FirstParagraph"/>
      </w:pPr>
      <w:r>
        <w:t xml:space="preserve">Alternativa: se os dados forem inválidos ou algum campo obrigatório estiver vazio, o sistema informa o problema e permite uma nova tentativa.</w:t>
      </w:r>
    </w:p>
    <w:p>
      <w:pPr>
        <w:pStyle w:val="BodyText"/>
      </w:pPr>
      <w:r>
        <w:t xml:space="preserve">Resultado esperado: o usuário acessa as funcionalidades disponíveis para seu perfil.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3592"/>
        <w:gridCol w:w="2594"/>
        <w:gridCol w:w="3792"/>
      </w:tblGrid>
      <w:tr>
        <w:trPr>
          <w:tblHeader w:val="true"/>
          <w:cantSplit/>
          <w:tblHeader/>
        </w:trPr>
        <w:tc>
          <w:tcPr>
            <w:tcW w:type="dxa" w:w="35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Método/função</w:t>
            </w:r>
          </w:p>
        </w:tc>
        <w:tc>
          <w:tcPr>
            <w:tcW w:type="dxa" w:w="259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Classe ou módulo</w:t>
            </w:r>
          </w:p>
        </w:tc>
        <w:tc>
          <w:tcPr>
            <w:tcW w:type="dxa" w:w="37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Responsabilidade no caso de uso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login()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helpdesk.routes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Recebe os dados e coordena o acesso do usuário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authenticate(user, password)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helpdesk.security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Verifica as credenciais informadas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check_password(password)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User</w:t>
            </w:r>
            <w:r>
              <w:rPr>
                <w:sz w:val="21"/>
              </w:rPr>
              <w:t xml:space="preserve">, em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helpdesk.models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Confere a senha da conta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start_session(user)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helpdesk.security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Inicia o acesso autenticado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home()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helpdesk.routes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Apresenta a página inicial do perfil</w:t>
            </w:r>
          </w:p>
        </w:tc>
      </w:tr>
    </w:tbl>
    <w:bookmarkEnd w:id="25"/>
    <w:bookmarkStart w:id="26" w:name="uc02-realizar-logout"/>
    <w:p>
      <w:pPr>
        <w:pStyle w:val="Heading3"/>
        <w:pageBreakBefore/>
      </w:pPr>
      <w:r>
        <w:t xml:space="preserve">UC02: realizar logout</w:t>
      </w:r>
    </w:p>
    <w:p>
      <w:pPr>
        <w:pStyle w:val="FirstParagraph"/>
      </w:pPr>
      <w:r>
        <w:t xml:space="preserve">Ator: solicitante ou técnico. Objetivo: sair da conta. Precondição: estar autenticado.</w:t>
      </w:r>
    </w:p>
    <w:p>
      <w:pPr>
        <w:numPr>
          <w:ilvl w:val="0"/>
          <w:numId w:val="1003"/>
        </w:numPr>
        <w:pStyle w:val="Compact"/>
      </w:pPr>
      <w:r>
        <w:t xml:space="preserve">O usuário seleciona Sair.</w:t>
      </w:r>
    </w:p>
    <w:p>
      <w:pPr>
        <w:numPr>
          <w:ilvl w:val="0"/>
          <w:numId w:val="1003"/>
        </w:numPr>
        <w:pStyle w:val="Compact"/>
      </w:pPr>
      <w:r>
        <w:t xml:space="preserve">O sistema encerra o acesso à conta.</w:t>
      </w:r>
    </w:p>
    <w:p>
      <w:pPr>
        <w:numPr>
          <w:ilvl w:val="0"/>
          <w:numId w:val="1003"/>
        </w:numPr>
        <w:pStyle w:val="Compact"/>
      </w:pPr>
      <w:r>
        <w:t xml:space="preserve">A interface apresenta a página de login e confirma a saída.</w:t>
      </w:r>
    </w:p>
    <w:p>
      <w:pPr>
        <w:pStyle w:val="FirstParagraph"/>
      </w:pPr>
      <w:r>
        <w:t xml:space="preserve">Alternativa: se o acesso já tiver expirado, o usuário precisa entrar novamente para usar as páginas restritas.</w:t>
      </w:r>
    </w:p>
    <w:p>
      <w:pPr>
        <w:pStyle w:val="BodyText"/>
      </w:pPr>
      <w:r>
        <w:t xml:space="preserve">Resultado esperado: o usuário sai da conta e precisa se autenticar para voltar às páginas restritas.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3592"/>
        <w:gridCol w:w="2594"/>
        <w:gridCol w:w="3792"/>
      </w:tblGrid>
      <w:tr>
        <w:trPr>
          <w:tblHeader w:val="true"/>
          <w:cantSplit/>
          <w:tblHeader/>
        </w:trPr>
        <w:tc>
          <w:tcPr>
            <w:tcW w:type="dxa" w:w="35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Método/função</w:t>
            </w:r>
          </w:p>
        </w:tc>
        <w:tc>
          <w:tcPr>
            <w:tcW w:type="dxa" w:w="259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Classe ou módulo</w:t>
            </w:r>
          </w:p>
        </w:tc>
        <w:tc>
          <w:tcPr>
            <w:tcW w:type="dxa" w:w="37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Responsabilidade no caso de uso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require_user()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helpdesk.security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Exige autenticação para acessar a rota de saída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logout()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helpdesk.routes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Encerra o acesso e retorna à página de login</w:t>
            </w:r>
          </w:p>
        </w:tc>
      </w:tr>
    </w:tbl>
    <w:bookmarkEnd w:id="26"/>
    <w:bookmarkStart w:id="27" w:name="uc03-abrir-chamado"/>
    <w:p>
      <w:pPr>
        <w:pStyle w:val="Heading3"/>
      </w:pPr>
      <w:r>
        <w:t xml:space="preserve">UC03: abrir chamado</w:t>
      </w:r>
    </w:p>
    <w:p>
      <w:pPr>
        <w:pStyle w:val="FirstParagraph"/>
      </w:pPr>
      <w:r>
        <w:t xml:space="preserve">Ator: solicitante. Objetivo: registrar um problema de TI. Precondição: estar autenticado como solicitante.</w:t>
      </w:r>
    </w:p>
    <w:p>
      <w:pPr>
        <w:numPr>
          <w:ilvl w:val="0"/>
          <w:numId w:val="1004"/>
        </w:numPr>
        <w:pStyle w:val="Compact"/>
      </w:pPr>
      <w:r>
        <w:t xml:space="preserve">O solicitante seleciona Abrir chamado.</w:t>
      </w:r>
    </w:p>
    <w:p>
      <w:pPr>
        <w:numPr>
          <w:ilvl w:val="0"/>
          <w:numId w:val="1004"/>
        </w:numPr>
        <w:pStyle w:val="Compact"/>
      </w:pPr>
      <w:r>
        <w:t xml:space="preserve">A interface apresenta o formulário de título, descrição e categoria.</w:t>
      </w:r>
    </w:p>
    <w:p>
      <w:pPr>
        <w:numPr>
          <w:ilvl w:val="0"/>
          <w:numId w:val="1004"/>
        </w:numPr>
        <w:pStyle w:val="Compact"/>
      </w:pPr>
      <w:r>
        <w:t xml:space="preserve">O solicitante preenche os campos e envia a solicitação.</w:t>
      </w:r>
    </w:p>
    <w:p>
      <w:pPr>
        <w:numPr>
          <w:ilvl w:val="0"/>
          <w:numId w:val="1004"/>
        </w:numPr>
        <w:pStyle w:val="Compact"/>
      </w:pPr>
      <w:r>
        <w:t xml:space="preserve">O sistema verifica os dados e registra o chamado em nome do solicitante.</w:t>
      </w:r>
    </w:p>
    <w:p>
      <w:pPr>
        <w:numPr>
          <w:ilvl w:val="0"/>
          <w:numId w:val="1004"/>
        </w:numPr>
        <w:pStyle w:val="Compact"/>
      </w:pPr>
      <w:r>
        <w:t xml:space="preserve">A interface mostra a confirmação, o protocolo e o status Aberto.</w:t>
      </w:r>
    </w:p>
    <w:p>
      <w:pPr>
        <w:pStyle w:val="FirstParagraph"/>
      </w:pPr>
      <w:r>
        <w:t xml:space="preserve">Alternativas: se houver campos incompletos ou inválidos, o sistema solicita a correção antes de salvar. Um usuário com perfil técnico não pode abrir chamados nesta Sprint.</w:t>
      </w:r>
    </w:p>
    <w:p>
      <w:pPr>
        <w:pStyle w:val="BodyText"/>
      </w:pPr>
      <w:r>
        <w:t xml:space="preserve">Resultado esperado: o chamado fica registrado e o solicitante recebe seu protocolo.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color="CCD3D7"/>
          <w:left w:val="single" w:sz="4" w:color="CCD3D7"/>
          <w:bottom w:val="single" w:sz="4" w:color="CCD3D7"/>
          <w:right w:val="single" w:sz="4" w:color="CCD3D7"/>
          <w:insideH w:val="single" w:sz="4" w:color="CCD3D7"/>
          <w:insideV w:val="single" w:sz="4" w:color="CCD3D7"/>
        </w:tblBorders>
      </w:tblPr>
      <w:tblGrid>
        <w:gridCol w:w="3592"/>
        <w:gridCol w:w="2594"/>
        <w:gridCol w:w="3792"/>
      </w:tblGrid>
      <w:tr>
        <w:trPr>
          <w:tblHeader w:val="true"/>
          <w:cantSplit/>
          <w:tblHeader/>
        </w:trPr>
        <w:tc>
          <w:tcPr>
            <w:tcW w:type="dxa" w:w="35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Método/função</w:t>
            </w:r>
          </w:p>
        </w:tc>
        <w:tc>
          <w:tcPr>
            <w:tcW w:type="dxa" w:w="2594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Classe ou módulo</w:t>
            </w:r>
          </w:p>
        </w:tc>
        <w:tc>
          <w:tcPr>
            <w:tcW w:type="dxa" w:w="3792"/>
            <w:vAlign w:val="center"/>
            <w:shd w:fill="EDF1F2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b/>
                <w:sz w:val="21"/>
              </w:rPr>
              <w:t xml:space="preserve">Responsabilidade no caso de uso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require_user("solicitante")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helpdesk.security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Restringe a abertura ao perfil solicitante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new_ticket()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helpdesk.routes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Exibe o formulário e registra o chamado do solicitante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pre_validate(form)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PortugueseSelectField</w:t>
            </w:r>
            <w:r>
              <w:rPr>
                <w:sz w:val="21"/>
              </w:rPr>
              <w:t xml:space="preserve">, em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helpdesk.forms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Valida a categoria selecionada e orienta sua correção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utcnow()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helpdesk.models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Fornece a data e hora de abertura em UTC</w:t>
            </w:r>
          </w:p>
        </w:tc>
      </w:tr>
      <w:tr>
        <w:trPr>
          <w:cantSplit/>
        </w:trPr>
        <w:tc>
          <w:tcPr>
            <w:tcW w:type="dxa" w:w="35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ticket_confirmation(ticket_id)</w:t>
            </w:r>
          </w:p>
        </w:tc>
        <w:tc>
          <w:tcPr>
            <w:tcW w:type="dxa" w:w="2594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Style w:val="VerbatimChar"/>
                <w:sz w:val="18"/>
              </w:rPr>
              <w:t xml:space="preserve">helpdesk.routes</w:t>
            </w:r>
          </w:p>
        </w:tc>
        <w:tc>
          <w:tcPr>
            <w:tcW w:type="dxa" w:w="3792"/>
            <w:vAlign w:val="center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sz w:val="21"/>
              </w:rPr>
              <w:t xml:space="preserve">Confere o autor e apresenta protocolo e resumo</w:t>
            </w:r>
          </w:p>
        </w:tc>
      </w:tr>
    </w:tbl>
    <w:bookmarkEnd w:id="27"/>
    <w:bookmarkEnd w:id="28"/>
    <w:bookmarkStart w:id="45" w:name="diagramas-uml"/>
    <w:p>
      <w:pPr>
        <w:pStyle w:val="Heading2"/>
        <w:pageBreakBefore/>
      </w:pPr>
      <w:r>
        <w:t xml:space="preserve">6. Diagramas UML</w:t>
      </w:r>
    </w:p>
    <w:bookmarkStart w:id="32" w:name="casos-de-uso"/>
    <w:p>
      <w:pPr>
        <w:pStyle w:val="Heading3"/>
      </w:pPr>
      <w:r>
        <w:t xml:space="preserve">6.1. Casos de uso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9" cy="3965590"/>
            <wp:effectExtent b="0" l="0" r="0" t="0"/>
            <wp:docPr descr="Figura 1. Casos de uso da Sprint 1." title="" id="30" name="Picture"/>
            <a:graphic>
              <a:graphicData uri="http://schemas.openxmlformats.org/drawingml/2006/picture">
                <pic:pic>
                  <pic:nvPicPr>
                    <pic:cNvPr descr="diagrams/entrega-use-cas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9" cy="396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Casos de uso da Sprint 1.</w:t>
      </w:r>
    </w:p>
    <w:p>
      <w:pPr>
        <w:pStyle w:val="BodyText"/>
      </w:pPr>
      <w:r>
        <w:t xml:space="preserve">Solicitante e técnico podem entrar e sair da conta. O solicitante abre chamados, enquanto o técnico acessa o quadro de tarefas do projeto.</w:t>
      </w:r>
    </w:p>
    <w:bookmarkEnd w:id="32"/>
    <w:bookmarkStart w:id="36" w:name="sequência-do-login"/>
    <w:p>
      <w:pPr>
        <w:pStyle w:val="Heading3"/>
        <w:pageBreakBefore/>
      </w:pPr>
      <w:r>
        <w:t xml:space="preserve">6.2. Sequência do login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8" cy="4095786"/>
            <wp:effectExtent b="0" l="0" r="0" t="0"/>
            <wp:docPr descr="Figura 2. Sequência de acesso ao sistema." title="" id="34" name="Picture"/>
            <a:graphic>
              <a:graphicData uri="http://schemas.openxmlformats.org/drawingml/2006/picture">
                <pic:pic>
                  <pic:nvPicPr>
                    <pic:cNvPr descr="diagrams/entrega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8" cy="4095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Sequência de acesso ao sistema.</w:t>
      </w:r>
    </w:p>
    <w:p>
      <w:pPr>
        <w:pStyle w:val="BodyText"/>
      </w:pPr>
      <w:r>
        <w:t xml:space="preserve">O usuário informa suas credenciais, e o sistema verifica os dados antes de liberar as funcionalidades do perfil.</w:t>
      </w:r>
    </w:p>
    <w:bookmarkEnd w:id="36"/>
    <w:bookmarkStart w:id="40" w:name="sequência-do-logout"/>
    <w:p>
      <w:pPr>
        <w:pStyle w:val="Heading3"/>
      </w:pPr>
      <w:r>
        <w:t xml:space="preserve">6.3. Sequência do logout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4679999" cy="3299541"/>
            <wp:effectExtent b="0" l="0" r="0" t="0"/>
            <wp:docPr descr="Figura 3. Sequência de saída da conta." title="" id="38" name="Picture"/>
            <a:graphic>
              <a:graphicData uri="http://schemas.openxmlformats.org/drawingml/2006/picture">
                <pic:pic>
                  <pic:nvPicPr>
                    <pic:cNvPr descr="diagrams/entrega-logou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29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3. Sequência de saída da conta.</w:t>
      </w:r>
    </w:p>
    <w:p>
      <w:pPr>
        <w:pStyle w:val="BodyText"/>
      </w:pPr>
      <w:r>
        <w:t xml:space="preserve">Ao selecionar Sair, o usuário encerra o acesso à conta e retorna à página de login.</w:t>
      </w:r>
    </w:p>
    <w:bookmarkEnd w:id="40"/>
    <w:bookmarkStart w:id="44" w:name="sequência-da-abertura-de-chamado"/>
    <w:p>
      <w:pPr>
        <w:pStyle w:val="Heading3"/>
        <w:pageBreakBefore/>
      </w:pPr>
      <w:r>
        <w:t xml:space="preserve">6.4. Sequência da abertura de chamado</w:t>
      </w:r>
    </w:p>
    <w:p>
      <w:pPr>
        <w:pStyle w:val="CaptionedFigure"/>
        <w:keepNext/>
        <w:spacing w:after="0"/>
        <w:jc w:val="center"/>
      </w:pPr>
      <w:r>
        <w:drawing>
          <wp:inline>
            <wp:extent cx="5333999" cy="5804901"/>
            <wp:effectExtent b="0" l="0" r="0" t="0"/>
            <wp:docPr descr="Figura 4. Sequência de registro de um chamado." title="" id="42" name="Picture"/>
            <a:graphic>
              <a:graphicData uri="http://schemas.openxmlformats.org/drawingml/2006/picture">
                <pic:pic>
                  <pic:nvPicPr>
                    <pic:cNvPr descr="diagrams/entrega-open-ticke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99" cy="5804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4. Sequência de registro de um chamado.</w:t>
      </w:r>
    </w:p>
    <w:p>
      <w:pPr>
        <w:pStyle w:val="BodyText"/>
      </w:pPr>
      <w:r>
        <w:t xml:space="preserve">O solicitante preenche o formulário, e o sistema registra o chamado quando os dados são válidos. A interface apresenta o protocolo e a confirmação da abertura.</w:t>
      </w:r>
    </w:p>
    <w:bookmarkEnd w:id="44"/>
    <w:bookmarkEnd w:id="45"/>
    <w:bookmarkStart w:id="46" w:name="execução-e-próximas-sprints"/>
    <w:p>
      <w:pPr>
        <w:pStyle w:val="Heading2"/>
      </w:pPr>
      <w:r>
        <w:t xml:space="preserve">7. Execução e próximas Sprints</w:t>
      </w:r>
    </w:p>
    <w:p>
      <w:pPr>
        <w:pStyle w:val="FirstParagraph"/>
      </w:pPr>
      <w:r>
        <w:t xml:space="preserve">Na pasta do projeto, execute:</w:t>
      </w:r>
    </w:p>
    <w:p>
      <w:pPr>
        <w:pStyle w:val="SourceCode"/>
      </w:pP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docker compose exec app flask demo-credentials</w:t>
      </w:r>
    </w:p>
    <w:p>
      <w:pPr>
        <w:pStyle w:val="FirstParagraph"/>
      </w:pPr>
      <w:r>
        <w:t xml:space="preserve">Acesse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O segundo comando permite consultar localmente as credenciais de demonstração dos perfis de solicitante e técnico.</w:t>
      </w:r>
    </w:p>
    <w:p>
      <w:pPr>
        <w:pStyle w:val="BodyText"/>
      </w:pPr>
      <w:r>
        <w:t xml:space="preserve">A Sprint 2, com entrega em 12/11/2026, prevê consulta de chamados, filtros, definição de prioridade, atualização de status e registro da solução.</w:t>
      </w:r>
    </w:p>
    <w:p>
      <w:pPr>
        <w:pStyle w:val="BodyText"/>
      </w:pPr>
      <w:r>
        <w:t xml:space="preserve">A Sprint 3, com entrega em 03/12/2026, prevê histórico de atendimento, painel de indicadores por status e prioridade, atualização da documentação e vídeo final.</w:t>
      </w:r>
    </w:p>
    <w:bookmarkEnd w:id="46"/>
    <w:bookmarkEnd w:id="47"/>
    <w:sectPr>
      <w:footerReference w:type="default" r:id="rId9"/>
      <w:pgSz w:w="11906" w:h="16838"/>
      <w:pgMar w:top="935" w:bottom="935" w:left="964" w:right="964" w:header="397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 PAGE </w:instrTex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ans" w:hAnsi="Liberation Sans"/>
      <w:color w:val="202830"/>
      <w:sz w:val="22"/>
      <w:lang w:val="pt-BR"/>
    </w:rPr>
  </w:style>
  <w:style w:styleId="BodyText" w:type="paragraph">
    <w:name w:val="Body Text"/>
    <w:basedOn w:val="Normal"/>
    <w:link w:val="BodyTextChar"/>
    <w:pPr>
      <w:spacing w:after="120" w:before="180" w:line="269" w:lineRule="auto"/>
    </w:pPr>
    <w:qFormat/>
  </w:style>
  <w:style w:customStyle="1" w:styleId="FirstParagraph" w:type="paragraph">
    <w:name w:val="First Paragraph"/>
    <w:basedOn w:val="BodyText"/>
    <w:next w:val="BodyText"/>
    <w:qFormat/>
    <w:pPr>
      <w:spacing w:line="269" w:lineRule="auto" w:after="120"/>
    </w:pPr>
  </w:style>
  <w:style w:customStyle="1" w:styleId="Compact" w:type="paragraph">
    <w:name w:val="Compact"/>
    <w:basedOn w:val="BodyText"/>
    <w:qFormat/>
    <w:pPr>
      <w:spacing w:after="60" w:before="36" w:line="269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120" w:before="14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140"/>
      <w:outlineLvl w:val="0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140"/>
      <w:outlineLvl w:val="1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40"/>
      <w:outlineLvl w:val="2"/>
    </w:pPr>
    <w:rPr>
      <w:rFonts w:asciiTheme="majorHAnsi" w:cstheme="majorBidi" w:eastAsiaTheme="majorEastAsia" w:hAnsiTheme="majorHAnsi" w:ascii="Liberation Sans" w:hAnsi="Liberation Sans"/>
      <w:b/>
      <w:bCs/>
      <w:color w:val="173A43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before="80" w:after="120"/>
    </w:pPr>
    <w:rPr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hAnsi="Liberation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29" Type="http://schemas.openxmlformats.org/officeDocument/2006/relationships/image" Target="media/rId29.png"/><Relationship Id="rId20" Type="http://schemas.openxmlformats.org/officeDocument/2006/relationships/hyperlink" Target="https://github.com/Lfijho/chamadosLE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Lfijho/chamados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HelpDesk: entrega da Sprint 1</dc:title>
  <dc:creator>Leandro Pinzon Filho</dc:creator>
  <cp:keywords/>
  <dcterms:created xsi:type="dcterms:W3CDTF">2026-10-29T22:23:51Z</dcterms:created>
  <dcterms:modified xsi:type="dcterms:W3CDTF">2026-10-29T22:23:51Z</dcterms:modified>
  <cp:lastModifiedBy>Leandro Pinzon Filho</cp:lastModifiedBy>
  <dc:subject>Laboratório de Engenharia de Software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