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44"/>
            </w:pPr>
          </w:p>
          <w:p>
            <w:pPr>
              <w:pBdr>
                <w:bottom w:val="single" w:color="37DCF2" w:sz="6" w:space="8"/>
              </w:pBdr>
              <w:spacing w:after="500"/>
              <w:ind w:left="1200" w:right="800"/>
            </w:pPr>
            <w:r>
              <w:rPr>
                <w:rFonts w:ascii="Calibri"/>
                <w:color w:val="37DCF2"/>
                <w:spacing w:val="40"/>
                <w:sz w:val="18"/>
                <w:szCs w:val="18"/>
              </w:rPr>
              <w:t xml:space="preserve">TECHNICAL REFERENCE</w:t>
            </w:r>
          </w:p>
          <w:p>
            <w:pPr>
              <w:spacing w:after="100" w:line="552" w:lineRule="atLeast"/>
              <w:ind w:left="1200"/>
            </w:pPr>
            <w:r>
              <w:rPr>
                <w:rFonts w:ascii="Calibri"/>
                <w:b/>
                <w:bCs/>
                <w:color w:val="FFFFFF"/>
                <w:sz w:val="48"/>
                <w:szCs w:val="48"/>
              </w:rPr>
              <w:t xml:space="preserve">SAP Mass Mailing</w:t>
            </w:r>
          </w:p>
          <w:p>
            <w:pPr>
              <w:spacing w:after="100" w:line="552" w:lineRule="atLeast"/>
              <w:ind w:left="1200"/>
            </w:pPr>
            <w:r>
              <w:rPr>
                <w:rFonts w:ascii="Calibri"/>
                <w:b/>
                <w:bCs/>
                <w:color w:val="FFFFFF"/>
                <w:sz w:val="48"/>
                <w:szCs w:val="48"/>
              </w:rPr>
              <w:t xml:space="preserve">System — Backend</w:t>
            </w:r>
          </w:p>
          <w:p>
            <w:pPr>
              <w:spacing w:after="100" w:line="552" w:lineRule="atLeast"/>
              <w:ind w:left="1200"/>
            </w:pPr>
            <w:r>
              <w:rPr>
                <w:rFonts w:ascii="Calibri"/>
                <w:b/>
                <w:bCs/>
                <w:color w:val="FFFFFF"/>
                <w:sz w:val="48"/>
                <w:szCs w:val="48"/>
              </w:rPr>
              <w:t xml:space="preserve">Configuration</w:t>
            </w:r>
          </w:p>
          <w:p>
            <w:pPr>
              <w:spacing w:after="300" w:line="552" w:lineRule="atLeast"/>
              <w:ind w:left="1200"/>
            </w:pPr>
            <w:r>
              <w:rPr>
                <w:rFonts w:ascii="Calibri"/>
                <w:b/>
                <w:bCs/>
                <w:color w:val="FFFFFF"/>
                <w:sz w:val="48"/>
                <w:szCs w:val="48"/>
              </w:rPr>
              <w:t xml:space="preserve">Reference</w:t>
            </w:r>
          </w:p>
          <w:p>
            <w:pPr>
              <w:spacing w:after="800"/>
              <w:ind w:left="1200"/>
            </w:pPr>
            <w:r>
              <w:rPr>
                <w:rFonts w:ascii="Calibri"/>
                <w:color w:val="B0B8C0"/>
                <w:sz w:val="24"/>
                <w:szCs w:val="24"/>
              </w:rPr>
              <w:t xml:space="preserve">Tables, CDS Views, OData Services, and Runtime Parameters</w:t>
            </w:r>
          </w:p>
          <w:p>
            <w:pPr>
              <w:pBdr>
                <w:left w:val="single" w:color="37DCF2" w:sz="8" w:space="12"/>
              </w:pBdr>
              <w:spacing w:after="80"/>
              <w:ind w:left="1400"/>
            </w:pPr>
            <w:r>
              <w:rPr>
                <w:rFonts w:ascii="Calibri"/>
                <w:color w:val="90989F"/>
                <w:sz w:val="24"/>
                <w:szCs w:val="24"/>
              </w:rPr>
              <w:t xml:space="preserve">SAP on HANA / BOPF / OData v2</w:t>
            </w:r>
          </w:p>
          <w:p>
            <w:pPr>
              <w:pBdr>
                <w:left w:val="single" w:color="37DCF2" w:sz="8" w:space="12"/>
              </w:pBdr>
              <w:spacing w:after="80"/>
              <w:ind w:left="1400"/>
            </w:pPr>
            <w:r>
              <w:rPr>
                <w:rFonts w:ascii="Calibri"/>
                <w:color w:val="90989F"/>
                <w:sz w:val="24"/>
                <w:szCs w:val="24"/>
              </w:rPr>
              <w:t xml:space="preserve">Version 1.0 — July 2025</w:t>
            </w:r>
          </w:p>
          <w:p>
            <w:pPr>
              <w:spacing w:before="4044"/>
            </w:pPr>
          </w:p>
          <w:p>
            <w:pPr>
              <w:pBdr>
                <w:top w:val="single" w:color="37DCF2" w:sz="2" w:space="8"/>
              </w:pBdr>
              <w:spacing w:before="200"/>
              <w:ind w:left="1200" w:right="800"/>
            </w:pPr>
            <w:r>
              <w:rPr>
                <w:rFonts w:ascii="Calibri"/>
                <w:color w:val="687078"/>
                <w:sz w:val="16"/>
                <w:szCs w:val="16"/>
              </w:rPr>
              <w:t xml:space="preserve">Confidential</w:t>
            </w:r>
            <w:r>
              <w:rPr>
                <w:sz w:val="16"/>
                <w:szCs w:val="16"/>
              </w:rPr>
              <w:t xml:space="preserve">                                        </w:t>
            </w:r>
            <w:r>
              <w:rPr>
                <w:rFonts w:ascii="Calibri"/>
                <w:color w:val="687078"/>
                <w:sz w:val="16"/>
                <w:szCs w:val="16"/>
              </w:rPr>
              <w:t xml:space="preserve">Internal Use Only</w:t>
            </w:r>
          </w:p>
        </w:tc>
      </w:tr>
    </w:tbl>
    <w:p>
      <w:pPr>
        <w:sectPr>
          <w:pgSz w:w="11906" w:h="16838" w:orient="portrait"/>
          <w:pgMar w:top="0" w:right="0" w:bottom="0" w:left="0" w:header="708" w:footer="708" w:gutter="0"/>
          <w:pgNumType/>
          <w:docGrid w:linePitch="360"/>
        </w:sectPr>
      </w:pPr>
    </w:p>
    <w:p>
      <w:pPr>
        <w:spacing w:after="200" w:before="200" w:line="312"/>
      </w:pPr>
      <w:r>
        <w:rPr>
          <w:rFonts w:ascii="Calibri"/>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Architecture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System Components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Technology Stack</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 Database Tables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ZMAIL_HDR</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ZNEWS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ZEB_MAILING_REC</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3.4 ZEB_MAILING_TXT</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3.5 ZCDNS_ALLOWED_HOSTS</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4. CDS Views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ZCDS_Mail_History (ZMAILHSTCDS)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ZCDS_Mail_Content (ZMAILCNTCDS)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ZCDS_News (ZNEWSCDS)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4.4 ZI_Mailing_Status (ZIMAILSTAT)</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4.5 ZI_Mail_Status_Map (ZIMAILSTMAP)</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5. Status Domain Mapping</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Root Mailing Status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5.2 Receiver Status</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6. OData Service Model</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6.1 Entity Sets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6.2 Associations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6.3 Deep Entity Create</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7. Configuration and Constants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7.1 Runtime Limits</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7.2 Performance Limits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7.3 MailingConfigSet Singleton</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8. Validation Rules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8.1 Server-Side Validation</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8.2 Client-Side Validation</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9. Security</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9.1 HTML Sanitization</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9.2 Allowed Hosts</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10. ABAP Class Reference</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11. Background Dispatcher</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11.1 Dispatcher Flow</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11.2 Horizontal Scaling</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11.3 Retry and Fallback Strategy</w:t>
            </w:r>
            <w:r>
              <w:tab/>
            </w:r>
            <w:r>
              <w:fldChar w:fldCharType="begin"/>
            </w:r>
            <w:r>
              <w:instrText xml:space="preserve"> PAGEREF _Toc100037 \h </w:instrText>
            </w:r>
            <w:r>
              <w:fldChar w:fldCharType="separate"/>
            </w:r>
            <w:r>
              <w:t>12</w:t>
            </w:r>
            <w:r>
              <w:fldChar w:fldCharType="end"/>
            </w:r>
          </w:hyperlink>
        </w:p>
        <w:p>
          <w:pPr>
            <w:pStyle w:val="9"/>
            <w:tabs>
              <w:tab w:val="right" w:leader="dot" w:pos="9026"/>
            </w:tabs>
            <w:spacing w:before="120" w:after="60"/>
          </w:pPr>
          <w:hyperlink w:anchor="_Toc100038" w:history="1">
            <w:r>
              <w:rPr>
                <w:rStyle w:val="Hyperlink"/>
              </w:rPr>
              <w:t>12. ABAP Unit Tests</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13. Mock Server</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14. i18n Resources</w:t>
            </w:r>
            <w:r>
              <w:tab/>
            </w:r>
            <w:r>
              <w:fldChar w:fldCharType="begin"/>
            </w:r>
            <w:r>
              <w:instrText xml:space="preserve"> PAGEREF _Toc100040 \h </w:instrText>
            </w:r>
            <w:r>
              <w:fldChar w:fldCharType="separate"/>
            </w:r>
            <w:r>
              <w:t>13</w:t>
            </w:r>
            <w:r>
              <w:fldChar w:fldCharType="end"/>
            </w:r>
          </w:hyperlink>
        </w:p>
        <w:p>
          <w:r>
            <w:fldChar w:fldCharType="end"/>
          </w:r>
        </w:p>
      </w:sdtContent>
    </w:sdt>
    <w:p>
      <w:pPr>
        <w:spacing w:after="100" w:before="200" w:line="312"/>
      </w:pPr>
      <w:r>
        <w:rPr>
          <w:rFonts w:ascii="Calibri"/>
          <w:i/>
          <w:iCs/>
          <w:color w:val="808080"/>
          <w:sz w:val="20"/>
          <w:szCs w:val="20"/>
        </w:rPr>
        <w:t xml:space="preserve">Note: Right-click the table of contents and select “Update Field” to refresh page numbers after opening in Microsoft Word.</w:t>
      </w:r>
    </w:p>
    <w:p>
      <w:r>
        <w:br w:type="page"/>
      </w:r>
    </w:p>
    <w:p>
      <w:pPr>
        <w:sectPr>
          <w:type w:val="nextPage"/>
          <w:pgSz w:w="11906" w:h="16838" w:orient="portrait"/>
          <w:pgMar w:top="1440" w:right="1417" w:bottom="1440" w:left="1701" w:header="708" w:footer="708" w:gutter="0"/>
          <w:pgNumType/>
          <w:docGrid w:linePitch="360"/>
        </w:sectPr>
      </w:pPr>
    </w:p>
    <w:p>
      <w:pPr>
        <w:pStyle w:val="Heading1"/>
        <w:keepNext/>
        <w:spacing w:after="120" w:before="360" w:line="312"/>
      </w:pPr>
      <w:bookmarkStart w:id="100000" w:name="_Toc100000"/>
      <w:r>
        <w:rPr>
          <w:rFonts w:ascii="Calibri"/>
          <w:b/>
          <w:bCs/>
          <w:color w:val="000000"/>
          <w:sz w:val="32"/>
          <w:szCs w:val="32"/>
        </w:rPr>
        <w:t xml:space="preserve">1. Executive Summary</w:t>
      </w:r>
      <w:bookmarkEnd w:id="100000"/>
    </w:p>
    <w:p>
      <w:pPr>
        <w:spacing w:after="120" w:line="312"/>
        <w:jc w:val="left"/>
      </w:pPr>
      <w:r>
        <w:rPr>
          <w:rFonts w:ascii="Calibri"/>
          <w:color w:val="000000"/>
          <w:sz w:val="24"/>
          <w:szCs w:val="24"/>
        </w:rPr>
        <w:t xml:space="preserve">The SAP Mass Mailing System is an enterprise-grade email campaign platform built on SAP Gateway (OData v2), the Business Object Processing Framework (BOPF), and HANA-optimized CDS views. It enables authorized business users to compose HTML-rich email campaigns, attach documents, select recipients from corporate master data, and dispatch mass mailings through SAP BCS (Business Communication Services) via a background dispatcher with built-in retry logic and horizontal scaling support.</w:t>
      </w:r>
    </w:p>
    <w:p>
      <w:pPr>
        <w:spacing w:after="120" w:line="312"/>
        <w:jc w:val="left"/>
      </w:pPr>
      <w:r>
        <w:rPr>
          <w:rFonts w:ascii="Calibri"/>
          <w:color w:val="000000"/>
          <w:sz w:val="24"/>
          <w:szCs w:val="24"/>
        </w:rPr>
        <w:t xml:space="preserve">The frontend is a SAPUI5 (OpenUI5 1.71) single-page application that provides a Fiori-style editor for composing mailings. It integrates corporate news search (backed by HANA full-text indexes), recipient lookup, DOCX/PDF/Markdown file import with preview, and drag-and-drop source block ordering. The editor enforces client-side validation and HTML sanitization via DOMPurify before submitting payloads to the backend.</w:t>
      </w:r>
    </w:p>
    <w:p>
      <w:pPr>
        <w:spacing w:after="120" w:line="312"/>
        <w:jc w:val="left"/>
      </w:pPr>
      <w:r>
        <w:rPr>
          <w:rFonts w:ascii="Calibri"/>
          <w:color w:val="000000"/>
          <w:sz w:val="24"/>
          <w:szCs w:val="24"/>
        </w:rPr>
        <w:t xml:space="preserve">The backend exposes an OData v2 service with a SADL-based data model extended by ZCL_EB_MAILING_DPC_EXT. The deep-entity CREATE operation on MailHeaderSet accepts the complete mailing payload (root header, text body, recipients, and attachments) in a single round trip. All persistence is managed through the BOPF business object ZNEWSLETTER_BO, which guarantees referential integrity across the root, text, receiver, and attachment nodes. A background dispatcher (ZCL_MAIL_DISPATCHER) processes the in-queue backlog by acquiring BOPF locks, sending emails in BCC chunks with configurable chunk size, tracking per-recipient status, and automatically re-queuing stuck mailings after a configurable timeout.</w:t>
      </w:r>
    </w:p>
    <w:p>
      <w:pPr>
        <w:spacing w:after="120" w:line="312"/>
        <w:jc w:val="left"/>
      </w:pPr>
      <w:r>
        <w:rPr>
          <w:rFonts w:ascii="Calibri"/>
          <w:color w:val="000000"/>
          <w:sz w:val="24"/>
          <w:szCs w:val="24"/>
        </w:rPr>
        <w:t xml:space="preserve">A singleton runtime configuration entity (MailingConfigSet) serves as the single source of truth for all client-side and server-side limits (max recipients, subject length, chunk size). This eliminates the need for coordinated deployments when adjusting parameters. The status domain mapping between raw receiver codes (010/020/030) and unified display codes (020/040/050) is maintained in a single CDS view (ZI_Mail_Status_Map) and verified at ABAP Unit test time against the ABAP constant class, preventing silent drift.</w:t>
      </w:r>
    </w:p>
    <w:p>
      <w:pPr>
        <w:pStyle w:val="Heading1"/>
        <w:keepNext/>
        <w:spacing w:after="120" w:before="360" w:line="312"/>
      </w:pPr>
      <w:bookmarkStart w:id="100001" w:name="_Toc100001"/>
      <w:r>
        <w:rPr>
          <w:rFonts w:ascii="Calibri"/>
          <w:b/>
          <w:bCs/>
          <w:color w:val="000000"/>
          <w:sz w:val="32"/>
          <w:szCs w:val="32"/>
        </w:rPr>
        <w:t xml:space="preserve">2. Architecture Overview</w:t>
      </w:r>
      <w:bookmarkEnd w:id="100001"/>
    </w:p>
    <w:p>
      <w:pPr>
        <w:pStyle w:val="Heading2"/>
        <w:keepNext/>
        <w:spacing w:after="120" w:before="240" w:line="312"/>
      </w:pPr>
      <w:bookmarkStart w:id="100002" w:name="_Toc100002"/>
      <w:r>
        <w:rPr>
          <w:rFonts w:ascii="Calibri"/>
          <w:b/>
          <w:bCs/>
          <w:color w:val="000000"/>
          <w:sz w:val="28"/>
          <w:szCs w:val="28"/>
        </w:rPr>
        <w:t xml:space="preserve">2.1 System Components</w:t>
      </w:r>
      <w:bookmarkEnd w:id="100002"/>
    </w:p>
    <w:p>
      <w:pPr>
        <w:spacing w:after="120" w:line="312"/>
        <w:jc w:val="left"/>
      </w:pPr>
      <w:r>
        <w:rPr>
          <w:rFonts w:ascii="Calibri"/>
          <w:color w:val="000000"/>
          <w:sz w:val="24"/>
          <w:szCs w:val="24"/>
        </w:rPr>
        <w:t xml:space="preserve">The system follows a layered three-tier architecture. The presentation tier is a SAPUI5 1.71 application (namespace: emailbuilder) running in the SAP Fiori launchpad or standalone via an HTML bootstrap page. It uses the OData v2 model with exponential backoff retry for transient network failures and provides real-time draft auto-save via localStorage.</w:t>
      </w:r>
    </w:p>
    <w:p>
      <w:pPr>
        <w:spacing w:after="120" w:line="312"/>
        <w:jc w:val="left"/>
      </w:pPr>
      <w:r>
        <w:rPr>
          <w:rFonts w:ascii="Calibri"/>
          <w:color w:val="000000"/>
          <w:sz w:val="24"/>
          <w:szCs w:val="24"/>
        </w:rPr>
        <w:t xml:space="preserve">The application tier consists of the SAP Gateway service with a SADL-generated data model and a DPC extension class (ZCL_EB_MAILING_DPC_EXT). This extension intercepts the deep-entity CREATE on MailHeaderSet to perform payload validation (LocalId format, subject length, recipient count, email validity via cl_cam_address_bcs, and attachment safety), duplicate detection via a UNIQUE index on ZMAIL_HDR-LOCAL_ID, and BOPF modification building via ZCL_EB_MAILING_MOD_BUILDER. The extension also serves the MailingConfigSet singleton entity dynamically from ABAP constants without a backing database table.</w:t>
      </w:r>
    </w:p>
    <w:p>
      <w:pPr>
        <w:spacing w:after="120" w:line="312"/>
        <w:jc w:val="left"/>
      </w:pPr>
      <w:r>
        <w:rPr>
          <w:rFonts w:ascii="Calibri"/>
          <w:color w:val="000000"/>
          <w:sz w:val="24"/>
          <w:szCs w:val="24"/>
        </w:rPr>
        <w:t xml:space="preserve">The persistence tier uses BOPF on top of DDIC tables. The business object ZNEWSLETTER_BO defines four nodes: ROOT (ZMAIL_HDR), TEXT_COLLECTION (ZEB_MAILING_TXT, 1:0..1 cardinality), RECEIVERS (ZEB_MAILING_REC, 1:N), and ATTACHMENT_FOLDER (BOPF-managed, 1:N). BOPF provides transactional consistency, optimistic locking, and association-based navigation. Read-optimized access is served through five CDS views (ZCDS_Mail_History, ZCDS_Mail_Content, ZCDS_News, ZI_Mailing_Status, ZI_Mail_Status_Map) that project or aggregate the underlying DDIC tables with HANA-specific optimizations such as full-text search and Code-to-Data aggregation.</w:t>
      </w:r>
    </w:p>
    <w:p>
      <w:pPr>
        <w:spacing w:after="120" w:line="312"/>
        <w:jc w:val="left"/>
      </w:pPr>
      <w:r>
        <w:rPr>
          <w:rFonts w:ascii="Calibri"/>
          <w:color w:val="000000"/>
          <w:sz w:val="24"/>
          <w:szCs w:val="24"/>
        </w:rPr>
        <w:t xml:space="preserve">Background processing is handled by the report-based dispatcher ZCL_MAIL_DISPATCHER. It polls the in-queue backlog, acquires exclusive BOPF locks, reads mailing data, and delegates actual SMTP sending to ZCL_MAIL_TRANSPORT. The dispatcher supports horizontal scaling through deterministic partition-based splitting of the candidate batch across N parallel job instances (launched by ZMAIL_DISPATCHER_LAUNCHER). A Node.js mock server (server.js, port 8001) provides local development capabilities with email save/preview endpoints.</w:t>
      </w:r>
    </w:p>
    <w:p>
      <w:pPr>
        <w:pStyle w:val="Heading2"/>
        <w:keepNext/>
        <w:spacing w:after="120" w:before="240" w:line="312"/>
      </w:pPr>
      <w:bookmarkStart w:id="100003" w:name="_Toc100003"/>
      <w:r>
        <w:rPr>
          <w:rFonts w:ascii="Calibri"/>
          <w:b/>
          <w:bCs/>
          <w:color w:val="000000"/>
          <w:sz w:val="28"/>
          <w:szCs w:val="28"/>
        </w:rPr>
        <w:t xml:space="preserve">2.2 Technology Stack</w:t>
      </w:r>
      <w:bookmarkEnd w:id="100003"/>
    </w:p>
    <w:p>
      <w:pPr>
        <w:keepNext/>
        <w:spacing w:after="200" w:before="80" w:line="312"/>
      </w:pPr>
      <w:r>
        <w:rPr>
          <w:rFonts w:ascii="Calibri"/>
          <w:b/>
          <w:bCs/>
          <w:color w:val="506070"/>
          <w:sz w:val="21"/>
          <w:szCs w:val="21"/>
        </w:rPr>
        <w:t xml:space="preserve">Table 1: Technology Stack</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Layer</w:t>
            </w:r>
          </w:p>
        </w:tc>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Technology</w:t>
            </w:r>
          </w:p>
        </w:tc>
        <w:tc>
          <w:tcPr>
            <w:tcW w:type="pct" w:w="4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Purpose</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Frontend</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SAPUI5 (OpenUI5 1.71)</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Email builder UI with Fiori-style components</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Data Model</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ABAP CDS Views</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Read-optimized projections with HANA optimizations</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Persistence</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BOPF + DDIC Tables</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Transactional consistency and referential integrity</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Business Logic</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ABAP Classes</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Validation, dispatch orchestration, BCS transport</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Communication</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OData v2 (SADL/Gateway)</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REST-like API for CRUD and deep-entity operations</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Background Jobs</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SAP Background Work Processes</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Asynchronous mail dispatch with partitioning</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Full-Text Search</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HANA Text Index</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Corporate news search via CONTAINS() and fuzzy scoring</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Local Dev</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Node.js Mock Server (port 8001)</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Offline testing with email save and preview</w:t>
            </w:r>
          </w:p>
        </w:tc>
      </w:tr>
    </w:tbl>
    <w:p>
      <w:pPr>
        <w:pStyle w:val="Heading1"/>
        <w:keepNext/>
        <w:spacing w:after="120" w:before="360" w:line="312"/>
      </w:pPr>
      <w:bookmarkStart w:id="100004" w:name="_Toc100004"/>
      <w:r>
        <w:rPr>
          <w:rFonts w:ascii="Calibri"/>
          <w:b/>
          <w:bCs/>
          <w:color w:val="000000"/>
          <w:sz w:val="32"/>
          <w:szCs w:val="32"/>
        </w:rPr>
        <w:t xml:space="preserve">3. Database Tables</w:t>
      </w:r>
      <w:bookmarkEnd w:id="100004"/>
    </w:p>
    <w:p>
      <w:pPr>
        <w:spacing w:after="120" w:line="312"/>
        <w:jc w:val="left"/>
      </w:pPr>
      <w:r>
        <w:rPr>
          <w:rFonts w:ascii="Calibri"/>
          <w:color w:val="000000"/>
          <w:sz w:val="24"/>
          <w:szCs w:val="24"/>
        </w:rPr>
        <w:t xml:space="preserve">The following DDIC tables underpin the BOPF business object and CDS views. Field types shown are the ABAP DDIC types; BOPF-generated tables use placeholder names that must be reconciled with the actual generated table names on import.</w:t>
      </w:r>
    </w:p>
    <w:p>
      <w:pPr>
        <w:pStyle w:val="Heading2"/>
        <w:keepNext/>
        <w:spacing w:after="120" w:before="240" w:line="312"/>
      </w:pPr>
      <w:bookmarkStart w:id="100005" w:name="_Toc100005"/>
      <w:r>
        <w:rPr>
          <w:rFonts w:ascii="Calibri"/>
          <w:b/>
          <w:bCs/>
          <w:color w:val="000000"/>
          <w:sz w:val="28"/>
          <w:szCs w:val="28"/>
        </w:rPr>
        <w:t xml:space="preserve">3.1 ZMAIL_HDR</w:t>
      </w:r>
      <w:bookmarkEnd w:id="100005"/>
    </w:p>
    <w:p>
      <w:pPr>
        <w:spacing w:after="120" w:line="312"/>
        <w:jc w:val="left"/>
      </w:pPr>
      <w:r>
        <w:rPr>
          <w:rFonts w:ascii="Calibri"/>
          <w:color w:val="000000"/>
          <w:sz w:val="24"/>
          <w:szCs w:val="24"/>
        </w:rPr>
        <w:t xml:space="preserve">Root table for all mailings. Each row represents one mass email campaign. The LOCAL_ID field has a UNIQUE index at the DDIC level to prevent TOCTOU (time-of-check-to-time-of-use) race conditions during concurrent deep-entity creates. The STATUS field uses word codes (QUEUE, PROC, OK, ERROR) rather than numeric codes to improve readability in SBAL application logs and transaction tables.</w:t>
      </w:r>
    </w:p>
    <w:p>
      <w:pPr>
        <w:keepNext/>
        <w:spacing w:after="200" w:before="80" w:line="312"/>
      </w:pPr>
      <w:r>
        <w:rPr>
          <w:rFonts w:ascii="Calibri"/>
          <w:b/>
          <w:bCs/>
          <w:color w:val="506070"/>
          <w:sz w:val="21"/>
          <w:szCs w:val="21"/>
        </w:rPr>
        <w:t xml:space="preserve">Table 2: ZMAIL_HDR Structure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Field</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DDIC Type</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KEY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/BOBF/CONF_KEY (RAW 16)</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BOPF node key (primary key)</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LOCAL_ID</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CHAR 40</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Client-generated unique ID (MSG-YYYYMMDD-HHMMSS-mmm-xxxx)</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SUBJECT</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CHAR 255</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Email subject line (max 50 chars enforced by BCS)</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STATUS</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CHAR 10</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Root status: QUEUE / PROC / OK / ERROR</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CREATED_BY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SYUNAME (CHAR 12)</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SAP user who created the mailing</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CREATED_AT</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TIMESTAMPL</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UTC timestamp of creation</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CHANGED_AT</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TIMESTAMPL</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UTC timestamp of last status change</w:t>
            </w:r>
          </w:p>
        </w:tc>
      </w:tr>
    </w:tbl>
    <w:p>
      <w:pPr>
        <w:pStyle w:val="Heading2"/>
        <w:keepNext/>
        <w:spacing w:after="120" w:before="240" w:line="312"/>
      </w:pPr>
      <w:bookmarkStart w:id="100006" w:name="_Toc100006"/>
      <w:r>
        <w:rPr>
          <w:rFonts w:ascii="Calibri"/>
          <w:b/>
          <w:bCs/>
          <w:color w:val="000000"/>
          <w:sz w:val="28"/>
          <w:szCs w:val="28"/>
        </w:rPr>
        <w:t xml:space="preserve">3.2 ZNEWS</w:t>
      </w:r>
      <w:bookmarkEnd w:id="100006"/>
    </w:p>
    <w:p>
      <w:pPr>
        <w:spacing w:after="120" w:line="312"/>
        <w:jc w:val="left"/>
      </w:pPr>
      <w:r>
        <w:rPr>
          <w:rFonts w:ascii="Calibri"/>
          <w:color w:val="000000"/>
          <w:sz w:val="24"/>
          <w:szCs w:val="24"/>
        </w:rPr>
        <w:t xml:space="preserve">Corporate news table used as a read-only content source for the mailing editor. Users can search news articles and add them as source blocks in the email body. The table supports change announcement metadata (IS_CHANGE flag, CHG number, initiator info) for IT change management communications.</w:t>
      </w:r>
    </w:p>
    <w:p>
      <w:pPr>
        <w:keepNext/>
        <w:spacing w:after="200" w:before="80" w:line="312"/>
      </w:pPr>
      <w:r>
        <w:rPr>
          <w:rFonts w:ascii="Calibri"/>
          <w:b/>
          <w:bCs/>
          <w:color w:val="506070"/>
          <w:sz w:val="21"/>
          <w:szCs w:val="21"/>
        </w:rPr>
        <w:t xml:space="preserve">Table 3: ZNEWS Structure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Field</w:t>
            </w:r>
          </w:p>
        </w:tc>
        <w:tc>
          <w:tcPr>
            <w:tcW w:type="pct" w:w="3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DDIC Type</w:t>
            </w:r>
          </w:p>
        </w:tc>
        <w:tc>
          <w:tcPr>
            <w:tcW w:type="pct" w:w="5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NEWS_ID</w:t>
            </w:r>
          </w:p>
        </w:tc>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RAW 16 (UUID)</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Primary key</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TITLE</w:t>
            </w:r>
          </w:p>
        </w:tc>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CHAR 200</w:t>
            </w:r>
          </w:p>
        </w:tc>
        <w:tc>
          <w:tcPr>
            <w:tcW w:type="pct" w:w="5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News headline</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YEAR</w:t>
            </w:r>
          </w:p>
        </w:tc>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INT4</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Publication year</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QUARTER</w:t>
            </w:r>
          </w:p>
        </w:tc>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INT1</w:t>
            </w:r>
          </w:p>
        </w:tc>
        <w:tc>
          <w:tcPr>
            <w:tcW w:type="pct" w:w="5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Publication quarter (1-4)</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AREA</w:t>
            </w:r>
          </w:p>
        </w:tc>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CHAR 60</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Department or functional area</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CONTENT</w:t>
            </w:r>
          </w:p>
        </w:tc>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STRING</w:t>
            </w:r>
          </w:p>
        </w:tc>
        <w:tc>
          <w:tcPr>
            <w:tcW w:type="pct" w:w="5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Full HTML text of the news article</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IS_CHANGE</w:t>
            </w:r>
          </w:p>
        </w:tc>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CHAR 1</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Change announcement flag (X = yes, blank = no)</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CHANGE_NUMBER</w:t>
            </w:r>
          </w:p>
        </w:tc>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CHAR 20</w:t>
            </w:r>
          </w:p>
        </w:tc>
        <w:tc>
          <w:tcPr>
            <w:tcW w:type="pct" w:w="5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Change management (CHG) number</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INITIATOR_NAME</w:t>
            </w:r>
          </w:p>
        </w:tc>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CHAR 120</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Change initiator full name</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INITIATOR_ORG</w:t>
            </w:r>
          </w:p>
        </w:tc>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CHAR 200</w:t>
            </w:r>
          </w:p>
        </w:tc>
        <w:tc>
          <w:tcPr>
            <w:tcW w:type="pct" w:w="5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Change initiator organization</w:t>
            </w:r>
          </w:p>
        </w:tc>
      </w:tr>
    </w:tbl>
    <w:p>
      <w:pPr>
        <w:pStyle w:val="Heading2"/>
        <w:keepNext/>
        <w:spacing w:after="120" w:before="240" w:line="312"/>
      </w:pPr>
      <w:bookmarkStart w:id="100007" w:name="_Toc100007"/>
      <w:r>
        <w:rPr>
          <w:rFonts w:ascii="Calibri"/>
          <w:b/>
          <w:bCs/>
          <w:color w:val="000000"/>
          <w:sz w:val="28"/>
          <w:szCs w:val="28"/>
        </w:rPr>
        <w:t xml:space="preserve">3.3 ZEB_MAILING_REC</w:t>
      </w:r>
      <w:bookmarkEnd w:id="100007"/>
    </w:p>
    <w:p>
      <w:pPr>
        <w:spacing w:after="120" w:line="312"/>
        <w:jc w:val="left"/>
      </w:pPr>
      <w:r>
        <w:rPr>
          <w:rFonts w:ascii="Calibri"/>
          <w:color w:val="000000"/>
          <w:sz w:val="24"/>
          <w:szCs w:val="24"/>
        </w:rPr>
        <w:t xml:space="preserve">BOPF-managed receiver persistence table. One row exists per recipient per mailing. The dispatcher reads only rows with STATUS = 010 (new) to avoid re-mailing already-processed recipients on retry. Per-recipient status transitions are written back through the BOPF service manager after each chunk send. The table name is a placeholder; swap to the actual BOPF-generated RECEIVERS table name on import.</w:t>
      </w:r>
    </w:p>
    <w:p>
      <w:pPr>
        <w:keepNext/>
        <w:spacing w:after="200" w:before="80" w:line="312"/>
      </w:pPr>
      <w:r>
        <w:rPr>
          <w:rFonts w:ascii="Calibri"/>
          <w:b/>
          <w:bCs/>
          <w:color w:val="506070"/>
          <w:sz w:val="21"/>
          <w:szCs w:val="21"/>
        </w:rPr>
        <w:t xml:space="preserve">Table 4: ZEB_MAILING_REC Structure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Field</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DDIC Type</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KEY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/BOBF/CONF_KEY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BOPF node key (primary key)</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MAILING_ID</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/BOBF/CONF_KEY</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Foreign key to ZMAIL_HDR.KEY</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EMAIL</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AD_SMTPADR</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 email address</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STATUS</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CHAR 3</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Receiver status: 010 (new) / 020 (sent) / 030 (error)</w:t>
            </w:r>
          </w:p>
        </w:tc>
      </w:tr>
    </w:tbl>
    <w:p>
      <w:pPr>
        <w:pStyle w:val="Heading2"/>
        <w:keepNext/>
        <w:spacing w:after="120" w:before="240" w:line="312"/>
      </w:pPr>
      <w:bookmarkStart w:id="100008" w:name="_Toc100008"/>
      <w:r>
        <w:rPr>
          <w:rFonts w:ascii="Calibri"/>
          <w:b/>
          <w:bCs/>
          <w:color w:val="000000"/>
          <w:sz w:val="28"/>
          <w:szCs w:val="28"/>
        </w:rPr>
        <w:t xml:space="preserve">3.4 ZEB_MAILING_TXT</w:t>
      </w:r>
      <w:bookmarkEnd w:id="100008"/>
    </w:p>
    <w:p>
      <w:pPr>
        <w:spacing w:after="120" w:line="312"/>
        <w:jc w:val="left"/>
      </w:pPr>
      <w:r>
        <w:rPr>
          <w:rFonts w:ascii="Calibri"/>
          <w:color w:val="000000"/>
          <w:sz w:val="24"/>
          <w:szCs w:val="24"/>
        </w:rPr>
        <w:t xml:space="preserve">BOPF-managed text collection table. Holds the full HTML email body for each mailing. The business object enforces 1:0..1 cardinality (at most one TEXT_COLLECTION node per root), which is guaranteed by ZCL_EB_MAILING_MOD_BUILDER. The table name is a placeholder; swap to the actual BOPF-generated TEXT_COLLECTION table name on import.</w:t>
      </w:r>
    </w:p>
    <w:p>
      <w:pPr>
        <w:keepNext/>
        <w:spacing w:after="200" w:before="80" w:line="312"/>
      </w:pPr>
      <w:r>
        <w:rPr>
          <w:rFonts w:ascii="Calibri"/>
          <w:b/>
          <w:bCs/>
          <w:color w:val="506070"/>
          <w:sz w:val="21"/>
          <w:szCs w:val="21"/>
        </w:rPr>
        <w:t xml:space="preserve">Table 5: ZEB_MAILING_TXT Structure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Field</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DDIC Type</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KEY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/BOBF/CONF_KEY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BOPF node key (primary key)</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PARENT_KEY</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/BOBF/CONF_KEY</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Foreign key to ZMAIL_HDR.KEY</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CONTENT</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STRING</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Full HTML email body (LOB)</w:t>
            </w:r>
          </w:p>
        </w:tc>
      </w:tr>
    </w:tbl>
    <w:p>
      <w:pPr>
        <w:pStyle w:val="Heading2"/>
        <w:keepNext/>
        <w:spacing w:after="120" w:before="240" w:line="312"/>
      </w:pPr>
      <w:bookmarkStart w:id="100009" w:name="_Toc100009"/>
      <w:r>
        <w:rPr>
          <w:rFonts w:ascii="Calibri"/>
          <w:b/>
          <w:bCs/>
          <w:color w:val="000000"/>
          <w:sz w:val="28"/>
          <w:szCs w:val="28"/>
        </w:rPr>
        <w:t xml:space="preserve">3.5 ZCDNS_ALLOWED_HOSTS</w:t>
      </w:r>
      <w:bookmarkEnd w:id="100009"/>
    </w:p>
    <w:p>
      <w:pPr>
        <w:spacing w:after="120" w:line="312"/>
        <w:jc w:val="left"/>
      </w:pPr>
      <w:r>
        <w:rPr>
          <w:rFonts w:ascii="Calibri"/>
          <w:color w:val="000000"/>
          <w:sz w:val="24"/>
          <w:szCs w:val="24"/>
        </w:rPr>
        <w:t xml:space="preserve">Configuration table for allowed attachment download hosts and the system no-reply sender address. The dispatcher's RESOLVE_SENDER method queries this table for the row where IS_NOREPLY = true to determine the SMTP sender address, falling back to the constant default (noreply@example.com) if no row is found.</w:t>
      </w:r>
    </w:p>
    <w:p>
      <w:pPr>
        <w:keepNext/>
        <w:spacing w:after="200" w:before="80" w:line="312"/>
      </w:pPr>
      <w:r>
        <w:rPr>
          <w:rFonts w:ascii="Calibri"/>
          <w:b/>
          <w:bCs/>
          <w:color w:val="506070"/>
          <w:sz w:val="21"/>
          <w:szCs w:val="21"/>
        </w:rPr>
        <w:t xml:space="preserve">Table 6: ZCDNS_ALLOWED_HOSTS Structure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Field</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DDIC Type</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HOST</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CHAR 255</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Hostname (e.g. company.com)</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DESCRIPTION</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CHAR 100</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Host description</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IS_NOREPLY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BOOLEAN</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If true, this host is used as the default sender</w:t>
            </w:r>
          </w:p>
        </w:tc>
      </w:tr>
    </w:tbl>
    <w:p>
      <w:pPr>
        <w:pStyle w:val="Heading1"/>
        <w:keepNext/>
        <w:spacing w:after="120" w:before="360" w:line="312"/>
      </w:pPr>
      <w:bookmarkStart w:id="100010" w:name="_Toc100010"/>
      <w:r>
        <w:rPr>
          <w:rFonts w:ascii="Calibri"/>
          <w:b/>
          <w:bCs/>
          <w:color w:val="000000"/>
          <w:sz w:val="32"/>
          <w:szCs w:val="32"/>
        </w:rPr>
        <w:t xml:space="preserve">4. CDS Views</w:t>
      </w:r>
      <w:bookmarkEnd w:id="100010"/>
    </w:p>
    <w:p>
      <w:pPr>
        <w:spacing w:after="120" w:line="312"/>
        <w:jc w:val="left"/>
      </w:pPr>
      <w:r>
        <w:rPr>
          <w:rFonts w:ascii="Calibri"/>
          <w:color w:val="000000"/>
          <w:sz w:val="24"/>
          <w:szCs w:val="24"/>
        </w:rPr>
        <w:t xml:space="preserve">The following Core Data Services views provide read-optimized, HANA-accelerated access to the underlying DDIC tables. They are the exclusive data access layer for OData entity sets and are designed with specific performance and capability concerns in mind.</w:t>
      </w:r>
    </w:p>
    <w:p>
      <w:pPr>
        <w:pStyle w:val="Heading2"/>
        <w:keepNext/>
        <w:spacing w:after="120" w:before="240" w:line="312"/>
      </w:pPr>
      <w:bookmarkStart w:id="100011" w:name="_Toc100011"/>
      <w:r>
        <w:rPr>
          <w:rFonts w:ascii="Calibri"/>
          <w:b/>
          <w:bCs/>
          <w:color w:val="000000"/>
          <w:sz w:val="28"/>
          <w:szCs w:val="28"/>
        </w:rPr>
        <w:t xml:space="preserve">4.1 ZCDS_Mail_History (ZMAILHSTCDS)</w:t>
      </w:r>
      <w:bookmarkEnd w:id="100011"/>
    </w:p>
    <w:p>
      <w:pPr>
        <w:spacing w:after="120" w:line="312"/>
        <w:jc w:val="left"/>
      </w:pPr>
      <w:r>
        <w:rPr>
          <w:rFonts w:ascii="Calibri"/>
          <w:color w:val="000000"/>
          <w:sz w:val="24"/>
          <w:szCs w:val="24"/>
        </w:rPr>
        <w:t xml:space="preserve">List view for the mailing history UI. Deliberately excludes LOB content (HTML body) to avoid transferring large payloads in list reads. Status counts (TotalCount, SentCount, ErrorCount) are derived by composing on ZI_Mailing_Status rather than joining the receiver table directly, maintaining a single point of contact with the BOPF persistence layer. Supports consumption filters on LocalID (RANGE), Status (SINGLE), CreatedAt (RANGE), and CreatedBy (SINGLE).</w:t>
      </w:r>
    </w:p>
    <w:p>
      <w:pPr>
        <w:pStyle w:val="Heading2"/>
        <w:keepNext/>
        <w:spacing w:after="120" w:before="240" w:line="312"/>
      </w:pPr>
      <w:bookmarkStart w:id="100012" w:name="_Toc100012"/>
      <w:r>
        <w:rPr>
          <w:rFonts w:ascii="Calibri"/>
          <w:b/>
          <w:bCs/>
          <w:color w:val="000000"/>
          <w:sz w:val="28"/>
          <w:szCs w:val="28"/>
        </w:rPr>
        <w:t xml:space="preserve">4.2 ZCDS_Mail_Content (ZMAILCNTCDS)</w:t>
      </w:r>
      <w:bookmarkEnd w:id="100012"/>
    </w:p>
    <w:p>
      <w:pPr>
        <w:spacing w:after="120" w:line="312"/>
        <w:jc w:val="left"/>
      </w:pPr>
      <w:r>
        <w:rPr>
          <w:rFonts w:ascii="Calibri"/>
          <w:color w:val="000000"/>
          <w:sz w:val="24"/>
          <w:szCs w:val="24"/>
        </w:rPr>
        <w:t xml:space="preserve">Key-access view for reading the full HTML body of a single mailing. Used exclusively by the history preview and copy-mailing features. Performs a left outer join between ZMAIL_HDR and ZEB_MAILING_TXT. The LOB content only travels over OData for single-mailing access, never in collection reads, to prevent performance degradation.</w:t>
      </w:r>
    </w:p>
    <w:p>
      <w:pPr>
        <w:pStyle w:val="Heading2"/>
        <w:keepNext/>
        <w:spacing w:after="120" w:before="240" w:line="312"/>
      </w:pPr>
      <w:bookmarkStart w:id="100013" w:name="_Toc100013"/>
      <w:r>
        <w:rPr>
          <w:rFonts w:ascii="Calibri"/>
          <w:b/>
          <w:bCs/>
          <w:color w:val="000000"/>
          <w:sz w:val="28"/>
          <w:szCs w:val="28"/>
        </w:rPr>
        <w:t xml:space="preserve">4.3 ZCDS_News (ZNEWSCDS)</w:t>
      </w:r>
      <w:bookmarkEnd w:id="100013"/>
    </w:p>
    <w:p>
      <w:pPr>
        <w:spacing w:after="120" w:line="312"/>
        <w:jc w:val="left"/>
      </w:pPr>
      <w:r>
        <w:rPr>
          <w:rFonts w:ascii="Calibri"/>
          <w:color w:val="000000"/>
          <w:sz w:val="24"/>
          <w:szCs w:val="24"/>
        </w:rPr>
        <w:t xml:space="preserve">Corporate news search view with HANA full-text engine integration. Title carries @Search.ranking: #HIGH and Content carries @Search.ranking: #LOW, pushing keyword search down to HANA's CONTAINS() and fuzzy scoring rather than client-side substring filtering. Supports filtering by IsChange flag (SINGLE selection) for IT change management announcements.</w:t>
      </w:r>
    </w:p>
    <w:p>
      <w:pPr>
        <w:pStyle w:val="Heading2"/>
        <w:keepNext/>
        <w:spacing w:after="120" w:before="240" w:line="312"/>
      </w:pPr>
      <w:bookmarkStart w:id="100014" w:name="_Toc100014"/>
      <w:r>
        <w:rPr>
          <w:rFonts w:ascii="Calibri"/>
          <w:b/>
          <w:bCs/>
          <w:color w:val="000000"/>
          <w:sz w:val="28"/>
          <w:szCs w:val="28"/>
        </w:rPr>
        <w:t xml:space="preserve">4.4 ZI_Mailing_Status (ZIMAILSTAT)</w:t>
      </w:r>
      <w:bookmarkEnd w:id="100014"/>
    </w:p>
    <w:p>
      <w:pPr>
        <w:spacing w:after="120" w:line="312"/>
        <w:jc w:val="left"/>
      </w:pPr>
      <w:r>
        <w:rPr>
          <w:rFonts w:ascii="Calibri"/>
          <w:color w:val="000000"/>
          <w:sz w:val="24"/>
          <w:szCs w:val="24"/>
        </w:rPr>
        <w:t xml:space="preserve">Code-to-Data aggregation view that groups ZEB_MAILING_REC by MAILING_ID and joins ZI_Mail_Status_Map to map raw receiver status codes into the unified display domain. Uses @DefaultAggregation: #SUM on the count. An inner join against the status map means that any unmapped status code causes the row to be dropped rather than silently bucketed into an ELSE category, surfacing configuration bugs as missing data.</w:t>
      </w:r>
    </w:p>
    <w:p>
      <w:pPr>
        <w:pStyle w:val="Heading2"/>
        <w:keepNext/>
        <w:spacing w:after="120" w:before="240" w:line="312"/>
      </w:pPr>
      <w:bookmarkStart w:id="100015" w:name="_Toc100015"/>
      <w:r>
        <w:rPr>
          <w:rFonts w:ascii="Calibri"/>
          <w:b/>
          <w:bCs/>
          <w:color w:val="000000"/>
          <w:sz w:val="28"/>
          <w:szCs w:val="28"/>
        </w:rPr>
        <w:t xml:space="preserve">4.5 ZI_Mail_Status_Map (ZIMAILSTMAP)</w:t>
      </w:r>
      <w:bookmarkEnd w:id="100015"/>
    </w:p>
    <w:p>
      <w:pPr>
        <w:spacing w:after="120" w:line="312"/>
        <w:jc w:val="left"/>
      </w:pPr>
      <w:r>
        <w:rPr>
          <w:rFonts w:ascii="Calibri"/>
          <w:color w:val="000000"/>
          <w:sz w:val="24"/>
          <w:szCs w:val="24"/>
        </w:rPr>
        <w:t xml:space="preserve">Single source of truth for the receiver-status to display-status mapping. Implemented as a UNION ALL CDS view with three hardcoded rows (010→020, 020→040, 030→050) rather than a maintenance table, because the mapping is a fixed domain contract between exactly two consumers (ZI_Mailing_Status and ZCL_NEWSLETTER_CONSTANTS). An ABAP Unit test in ZCL_NEWSLETTER_CONSTANTS asserts consistency between this view and the ABAP class constants.</w:t>
      </w:r>
    </w:p>
    <w:p>
      <w:pPr>
        <w:pStyle w:val="Heading1"/>
        <w:keepNext/>
        <w:spacing w:after="120" w:before="360" w:line="312"/>
      </w:pPr>
      <w:bookmarkStart w:id="100016" w:name="_Toc100016"/>
      <w:r>
        <w:rPr>
          <w:rFonts w:ascii="Calibri"/>
          <w:b/>
          <w:bCs/>
          <w:color w:val="000000"/>
          <w:sz w:val="32"/>
          <w:szCs w:val="32"/>
        </w:rPr>
        <w:t xml:space="preserve">5. Status Domain Mapping</w:t>
      </w:r>
      <w:bookmarkEnd w:id="100016"/>
    </w:p>
    <w:p>
      <w:pPr>
        <w:pStyle w:val="Heading2"/>
        <w:keepNext/>
        <w:spacing w:after="120" w:before="240" w:line="312"/>
      </w:pPr>
      <w:bookmarkStart w:id="100017" w:name="_Toc100017"/>
      <w:r>
        <w:rPr>
          <w:rFonts w:ascii="Calibri"/>
          <w:b/>
          <w:bCs/>
          <w:color w:val="000000"/>
          <w:sz w:val="28"/>
          <w:szCs w:val="28"/>
        </w:rPr>
        <w:t xml:space="preserve">5.1 Root Mailing Status</w:t>
      </w:r>
      <w:bookmarkEnd w:id="100017"/>
    </w:p>
    <w:p>
      <w:pPr>
        <w:spacing w:after="120" w:line="312"/>
        <w:jc w:val="left"/>
      </w:pPr>
      <w:r>
        <w:rPr>
          <w:rFonts w:ascii="Calibri"/>
          <w:color w:val="000000"/>
          <w:sz w:val="24"/>
          <w:szCs w:val="24"/>
        </w:rPr>
        <w:t xml:space="preserve">Each mailing has a root-level status that reflects the overall processing state of the campaign. These word codes are defined in ZCL_NEWSLETTER_CONSTANTS=&gt;ROOT_STATUS and are used throughout the dispatcher, SBAL logs, and status transition logic.</w:t>
      </w:r>
    </w:p>
    <w:p>
      <w:pPr>
        <w:keepNext/>
        <w:spacing w:after="200" w:before="80" w:line="312"/>
      </w:pPr>
      <w:r>
        <w:rPr>
          <w:rFonts w:ascii="Calibri"/>
          <w:b/>
          <w:bCs/>
          <w:color w:val="506070"/>
          <w:sz w:val="21"/>
          <w:szCs w:val="21"/>
        </w:rPr>
        <w:t xml:space="preserve">Table 7: Root Mailing Status Codes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Code</w:t>
            </w:r>
          </w:p>
        </w:tc>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Meaning</w:t>
            </w:r>
          </w:p>
        </w:tc>
        <w:tc>
          <w:tcPr>
            <w:tcW w:type="pct" w:w="6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QUEUE</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In Queue</w:t>
            </w:r>
          </w:p>
        </w:tc>
        <w:tc>
          <w:tcPr>
            <w:tcW w:type="pct" w:w="6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New mailing waiting for a dispatcher instance to pick it up</w:t>
            </w:r>
          </w:p>
        </w:tc>
      </w:tr>
      <w:tr>
        <w:trPr>
          <w:cantSplit/>
        </w:trPr>
        <w:tc>
          <w:tcPr>
            <w:tcW w:type="pct" w:w="1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PROC</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Processing</w:t>
            </w:r>
          </w:p>
        </w:tc>
        <w:tc>
          <w:tcPr>
            <w:tcW w:type="pct" w:w="6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Currently being sent by a dispatcher instance (BOPF-locked)</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OK</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Sent OK</w:t>
            </w:r>
          </w:p>
        </w:tc>
        <w:tc>
          <w:tcPr>
            <w:tcW w:type="pct" w:w="6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All recipients processed with zero errors</w:t>
            </w:r>
          </w:p>
        </w:tc>
      </w:tr>
      <w:tr>
        <w:trPr>
          <w:cantSplit/>
        </w:trPr>
        <w:tc>
          <w:tcPr>
            <w:tcW w:type="pct" w:w="1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ERROR</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Sent with Errors</w:t>
            </w:r>
          </w:p>
        </w:tc>
        <w:tc>
          <w:tcPr>
            <w:tcW w:type="pct" w:w="6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All recipients processed, at least one delivery failed</w:t>
            </w:r>
          </w:p>
        </w:tc>
      </w:tr>
    </w:tbl>
    <w:p>
      <w:pPr>
        <w:pStyle w:val="Heading2"/>
        <w:keepNext/>
        <w:spacing w:after="120" w:before="240" w:line="312"/>
      </w:pPr>
      <w:bookmarkStart w:id="100018" w:name="_Toc100018"/>
      <w:r>
        <w:rPr>
          <w:rFonts w:ascii="Calibri"/>
          <w:b/>
          <w:bCs/>
          <w:color w:val="000000"/>
          <w:sz w:val="28"/>
          <w:szCs w:val="28"/>
        </w:rPr>
        <w:t xml:space="preserve">5.2 Receiver Status</w:t>
      </w:r>
      <w:bookmarkEnd w:id="100018"/>
    </w:p>
    <w:p>
      <w:pPr>
        <w:spacing w:after="120" w:line="312"/>
        <w:jc w:val="left"/>
      </w:pPr>
      <w:r>
        <w:rPr>
          <w:rFonts w:ascii="Calibri"/>
          <w:color w:val="000000"/>
          <w:sz w:val="24"/>
          <w:szCs w:val="24"/>
        </w:rPr>
        <w:t xml:space="preserve">Each recipient row in ZEB_MAILING_REC carries a raw status code. These are mapped to display codes via ZI_Mail_Status_Map for the frontend. The mapping is maintained in a single CDS view and verified by an ABAP Unit test to prevent drift.</w:t>
      </w:r>
    </w:p>
    <w:p>
      <w:pPr>
        <w:keepNext/>
        <w:spacing w:after="200" w:before="80" w:line="312"/>
      </w:pPr>
      <w:r>
        <w:rPr>
          <w:rFonts w:ascii="Calibri"/>
          <w:b/>
          <w:bCs/>
          <w:color w:val="506070"/>
          <w:sz w:val="21"/>
          <w:szCs w:val="21"/>
        </w:rPr>
        <w:t xml:space="preserve">Table 8: Receiver Status Mapping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Raw Status</w:t>
            </w:r>
          </w:p>
        </w:tc>
        <w:tc>
          <w:tcPr>
            <w:tcW w:type="pct" w:w="2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Display Status</w:t>
            </w:r>
          </w:p>
        </w:tc>
        <w:tc>
          <w:tcPr>
            <w:tcW w:type="pct" w:w="5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Meaning</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010</w:t>
            </w:r>
          </w:p>
        </w:tc>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020 (Pending)</w:t>
            </w:r>
          </w:p>
        </w:tc>
        <w:tc>
          <w:tcPr>
            <w:tcW w:type="pct" w:w="5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 queued, not yet attempted</w:t>
            </w:r>
          </w:p>
        </w:tc>
      </w:tr>
      <w:tr>
        <w:trPr>
          <w:cantSplit/>
        </w:trPr>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020</w:t>
            </w:r>
          </w:p>
        </w:tc>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040 (Sent)</w:t>
            </w:r>
          </w:p>
        </w:tc>
        <w:tc>
          <w:tcPr>
            <w:tcW w:type="pct" w:w="5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Successfully delivered to SMTP relay</w:t>
            </w:r>
          </w:p>
        </w:tc>
      </w:tr>
      <w:tr>
        <w:trPr>
          <w:cantSplit/>
        </w:trPr>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030</w:t>
            </w:r>
          </w:p>
        </w:tc>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050 (Failed)</w:t>
            </w:r>
          </w:p>
        </w:tc>
        <w:tc>
          <w:tcPr>
            <w:tcW w:type="pct" w:w="5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Delivery failed (permanent error or retries exhausted)</w:t>
            </w:r>
          </w:p>
        </w:tc>
      </w:tr>
    </w:tbl>
    <w:p>
      <w:pPr>
        <w:pStyle w:val="Heading1"/>
        <w:keepNext/>
        <w:spacing w:after="120" w:before="360" w:line="312"/>
      </w:pPr>
      <w:bookmarkStart w:id="100019" w:name="_Toc100019"/>
      <w:r>
        <w:rPr>
          <w:rFonts w:ascii="Calibri"/>
          <w:b/>
          <w:bCs/>
          <w:color w:val="000000"/>
          <w:sz w:val="32"/>
          <w:szCs w:val="32"/>
        </w:rPr>
        <w:t xml:space="preserve">6. OData Service Model</w:t>
      </w:r>
      <w:bookmarkEnd w:id="100019"/>
    </w:p>
    <w:p>
      <w:pPr>
        <w:pStyle w:val="Heading2"/>
        <w:keepNext/>
        <w:spacing w:after="120" w:before="240" w:line="312"/>
      </w:pPr>
      <w:bookmarkStart w:id="100020" w:name="_Toc100020"/>
      <w:r>
        <w:rPr>
          <w:rFonts w:ascii="Calibri"/>
          <w:b/>
          <w:bCs/>
          <w:color w:val="000000"/>
          <w:sz w:val="28"/>
          <w:szCs w:val="28"/>
        </w:rPr>
        <w:t xml:space="preserve">6.1 Entity Sets</w:t>
      </w:r>
      <w:bookmarkEnd w:id="100020"/>
    </w:p>
    <w:p>
      <w:pPr>
        <w:spacing w:after="120" w:line="312"/>
        <w:jc w:val="left"/>
      </w:pPr>
      <w:r>
        <w:rPr>
          <w:rFonts w:ascii="Calibri"/>
          <w:color w:val="000000"/>
          <w:sz w:val="24"/>
          <w:szCs w:val="24"/>
        </w:rPr>
        <w:t xml:space="preserve">The OData service exposes ten entity sets in the 'eb' namespace. Each maps to a CDS view or is handled programmatically by the DPC extension.</w:t>
      </w:r>
    </w:p>
    <w:p>
      <w:pPr>
        <w:keepNext/>
        <w:spacing w:after="200" w:before="80" w:line="312"/>
      </w:pPr>
      <w:r>
        <w:rPr>
          <w:rFonts w:ascii="Calibri"/>
          <w:b/>
          <w:bCs/>
          <w:color w:val="506070"/>
          <w:sz w:val="21"/>
          <w:szCs w:val="21"/>
        </w:rPr>
        <w:t xml:space="preserve">Table 9: OData Entity Sets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Entity Set</w:t>
            </w:r>
          </w:p>
        </w:tc>
        <w:tc>
          <w:tcPr>
            <w:tcW w:type="pct" w:w="18%"/>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Entity Type</w:t>
            </w:r>
          </w:p>
        </w:tc>
        <w:tc>
          <w:tcPr>
            <w:tcW w:type="pct" w:w="18%"/>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Key</w:t>
            </w:r>
          </w:p>
        </w:tc>
        <w:tc>
          <w:tcPr>
            <w:tcW w:type="pct" w:w="42%"/>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Purpose</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MailHeaderSet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MailHeader</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Key</w:t>
            </w:r>
          </w:p>
        </w:tc>
        <w:tc>
          <w:tcPr>
            <w:tcW w:type="pct" w:w="4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Deep create for new mailings (root + children)</w:t>
            </w:r>
          </w:p>
        </w:tc>
      </w:tr>
      <w:tr>
        <w:trPr>
          <w:cantSplit/>
        </w:trPr>
        <w:tc>
          <w:tcPr>
            <w:tcW w:type="pct" w:w="2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MailHistorySet</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MailHistory</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Key</w:t>
            </w:r>
          </w:p>
        </w:tc>
        <w:tc>
          <w:tcPr>
            <w:tcW w:type="pct" w:w="4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List view with progress counts (no LOB)</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MailContentSet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MailContent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Key</w:t>
            </w:r>
          </w:p>
        </w:tc>
        <w:tc>
          <w:tcPr>
            <w:tcW w:type="pct" w:w="4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Key access for full HTML body</w:t>
            </w:r>
          </w:p>
        </w:tc>
      </w:tr>
      <w:tr>
        <w:trPr>
          <w:cantSplit/>
        </w:trPr>
        <w:tc>
          <w:tcPr>
            <w:tcW w:type="pct" w:w="2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MailingStatusSet</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MailingStatus</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Key + Status</w:t>
            </w:r>
          </w:p>
        </w:tc>
        <w:tc>
          <w:tcPr>
            <w:tcW w:type="pct" w:w="4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Aggregated status breakdown per mailing</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RecipientSet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RecipientId</w:t>
            </w:r>
          </w:p>
        </w:tc>
        <w:tc>
          <w:tcPr>
            <w:tcW w:type="pct" w:w="4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 search and master data</w:t>
            </w:r>
          </w:p>
        </w:tc>
      </w:tr>
      <w:tr>
        <w:trPr>
          <w:cantSplit/>
        </w:trPr>
        <w:tc>
          <w:tcPr>
            <w:tcW w:type="pct" w:w="2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NewsSet</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News</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NewID</w:t>
            </w:r>
          </w:p>
        </w:tc>
        <w:tc>
          <w:tcPr>
            <w:tcW w:type="pct" w:w="4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Corporate news search with HANA full-text</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TextSet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Text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Key</w:t>
            </w:r>
          </w:p>
        </w:tc>
        <w:tc>
          <w:tcPr>
            <w:tcW w:type="pct" w:w="4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Text node (navigation from MailHeader)</w:t>
            </w:r>
          </w:p>
        </w:tc>
      </w:tr>
      <w:tr>
        <w:trPr>
          <w:cantSplit/>
        </w:trPr>
        <w:tc>
          <w:tcPr>
            <w:tcW w:type="pct" w:w="2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AttachmentSet</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Attachment</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Key</w:t>
            </w:r>
          </w:p>
        </w:tc>
        <w:tc>
          <w:tcPr>
            <w:tcW w:type="pct" w:w="4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Attachment node (navigation from MailHeader)</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AllowedHostSet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AllowedHost</w:t>
            </w:r>
          </w:p>
        </w:tc>
        <w:tc>
          <w:tcPr>
            <w:tcW w:type="pct" w:w="18%"/>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Host</w:t>
            </w:r>
          </w:p>
        </w:tc>
        <w:tc>
          <w:tcPr>
            <w:tcW w:type="pct" w:w="4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Allowed download hosts configuration</w:t>
            </w:r>
          </w:p>
        </w:tc>
      </w:tr>
      <w:tr>
        <w:trPr>
          <w:cantSplit/>
        </w:trPr>
        <w:tc>
          <w:tcPr>
            <w:tcW w:type="pct" w:w="2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MailingConfigSet</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MailingConfig</w:t>
            </w:r>
          </w:p>
        </w:tc>
        <w:tc>
          <w:tcPr>
            <w:tcW w:type="pct" w:w="18%"/>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Key</w:t>
            </w:r>
          </w:p>
        </w:tc>
        <w:tc>
          <w:tcPr>
            <w:tcW w:type="pct" w:w="4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Singleton runtime config (no DB table)</w:t>
            </w:r>
          </w:p>
        </w:tc>
      </w:tr>
    </w:tbl>
    <w:p>
      <w:pPr>
        <w:pStyle w:val="Heading2"/>
        <w:keepNext/>
        <w:spacing w:after="120" w:before="240" w:line="312"/>
      </w:pPr>
      <w:bookmarkStart w:id="100021" w:name="_Toc100021"/>
      <w:r>
        <w:rPr>
          <w:rFonts w:ascii="Calibri"/>
          <w:b/>
          <w:bCs/>
          <w:color w:val="000000"/>
          <w:sz w:val="28"/>
          <w:szCs w:val="28"/>
        </w:rPr>
        <w:t xml:space="preserve">6.2 Associations</w:t>
      </w:r>
      <w:bookmarkEnd w:id="100021"/>
    </w:p>
    <w:p>
      <w:pPr>
        <w:spacing w:after="120" w:line="312"/>
        <w:jc w:val="left"/>
      </w:pPr>
      <w:r>
        <w:rPr>
          <w:rFonts w:ascii="Calibri"/>
          <w:color w:val="000000"/>
          <w:sz w:val="24"/>
          <w:szCs w:val="24"/>
        </w:rPr>
        <w:t xml:space="preserve">The MailHeader entity has three navigation properties that enable deep-entity creation in a single OData request.</w:t>
      </w:r>
    </w:p>
    <w:p>
      <w:pPr>
        <w:keepNext/>
        <w:spacing w:after="200" w:before="80" w:line="312"/>
      </w:pPr>
      <w:r>
        <w:rPr>
          <w:rFonts w:ascii="Calibri"/>
          <w:b/>
          <w:bCs/>
          <w:color w:val="506070"/>
          <w:sz w:val="21"/>
          <w:szCs w:val="21"/>
        </w:rPr>
        <w:t xml:space="preserve">Table 10: OData Associations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3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Association</w:t>
            </w:r>
          </w:p>
        </w:tc>
        <w:tc>
          <w:tcPr>
            <w:tcW w:type="pct" w:w="22%"/>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From</w:t>
            </w:r>
          </w:p>
        </w:tc>
        <w:tc>
          <w:tcPr>
            <w:tcW w:type="pct" w:w="22%"/>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To</w:t>
            </w:r>
          </w:p>
        </w:tc>
        <w:tc>
          <w:tcPr>
            <w:tcW w:type="pct" w:w="26%"/>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Multiplicity</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MailHeader_Recipients</w:t>
            </w:r>
          </w:p>
        </w:tc>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MailHeader</w:t>
            </w:r>
          </w:p>
        </w:tc>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w:t>
            </w:r>
          </w:p>
        </w:tc>
        <w:tc>
          <w:tcPr>
            <w:tcW w:type="pct" w:w="26%"/>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1:*</w:t>
            </w:r>
          </w:p>
        </w:tc>
      </w:tr>
      <w:tr>
        <w:trPr>
          <w:cantSplit/>
        </w:trPr>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MailHeader_Texts</w:t>
            </w:r>
          </w:p>
        </w:tc>
        <w:tc>
          <w:tcPr>
            <w:tcW w:type="pct" w:w="2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MailHeader</w:t>
            </w:r>
          </w:p>
        </w:tc>
        <w:tc>
          <w:tcPr>
            <w:tcW w:type="pct" w:w="2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Text</w:t>
            </w:r>
          </w:p>
        </w:tc>
        <w:tc>
          <w:tcPr>
            <w:tcW w:type="pct" w:w="26%"/>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1:1</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MailHeader_Attachments</w:t>
            </w:r>
          </w:p>
        </w:tc>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MailHeader</w:t>
            </w:r>
          </w:p>
        </w:tc>
        <w:tc>
          <w:tcPr>
            <w:tcW w:type="pct" w:w="2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Attachment</w:t>
            </w:r>
          </w:p>
        </w:tc>
        <w:tc>
          <w:tcPr>
            <w:tcW w:type="pct" w:w="26%"/>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1:*</w:t>
            </w:r>
          </w:p>
        </w:tc>
      </w:tr>
    </w:tbl>
    <w:p>
      <w:pPr>
        <w:pStyle w:val="Heading2"/>
        <w:keepNext/>
        <w:spacing w:after="120" w:before="240" w:line="312"/>
      </w:pPr>
      <w:bookmarkStart w:id="100022" w:name="_Toc100022"/>
      <w:r>
        <w:rPr>
          <w:rFonts w:ascii="Calibri"/>
          <w:b/>
          <w:bCs/>
          <w:color w:val="000000"/>
          <w:sz w:val="28"/>
          <w:szCs w:val="28"/>
        </w:rPr>
        <w:t xml:space="preserve">6.3 Deep Entity Create</w:t>
      </w:r>
      <w:bookmarkEnd w:id="100022"/>
    </w:p>
    <w:p>
      <w:pPr>
        <w:spacing w:after="120" w:line="312"/>
        <w:jc w:val="left"/>
      </w:pPr>
      <w:r>
        <w:rPr>
          <w:rFonts w:ascii="Calibri"/>
          <w:color w:val="000000"/>
          <w:sz w:val="24"/>
          <w:szCs w:val="24"/>
        </w:rPr>
        <w:t xml:space="preserve">The POST /MailHeaderSet endpoint accepts a deep entity payload containing the root header, text body, recipients, and attachments in a single request. The DPC extension (ZCL_EB_MAILING_DPC_EXT) handles the flow: read payload, validate all fields, check for duplicate LocalId, build BOPF modifications via ZCL_EB_MAILING_MOD_BUILDER (which deduplicates recipients case-insensitively), persist through BOPF, and return the created entity. Test sends use Status '010', production sends use '020'.</w:t>
      </w:r>
    </w:p>
    <w:p>
      <w:pPr>
        <w:spacing w:after="120" w:line="312"/>
        <w:jc w:val="left"/>
      </w:pPr>
      <w:r>
        <w:rPr>
          <w:rFonts w:ascii="Calibri"/>
          <w:color w:val="000000"/>
          <w:sz w:val="24"/>
          <w:szCs w:val="24"/>
        </w:rPr>
        <w:t xml:space="preserve">The request payload structure is: { LocalId, Subject, Status, ToRecipients: [{ RecipientId, Email, FullName, Role }], ToTexts: [{ Content }], ToAttachments: [{ FileName, MimeType, ContentBase64 }] }. Attachments are Base64-encoded with MIME type identification.</w:t>
      </w:r>
    </w:p>
    <w:p>
      <w:pPr>
        <w:pStyle w:val="Heading1"/>
        <w:keepNext/>
        <w:spacing w:after="120" w:before="360" w:line="312"/>
      </w:pPr>
      <w:bookmarkStart w:id="100023" w:name="_Toc100023"/>
      <w:r>
        <w:rPr>
          <w:rFonts w:ascii="Calibri"/>
          <w:b/>
          <w:bCs/>
          <w:color w:val="000000"/>
          <w:sz w:val="32"/>
          <w:szCs w:val="32"/>
        </w:rPr>
        <w:t xml:space="preserve">7. Configuration and Constants</w:t>
      </w:r>
      <w:bookmarkEnd w:id="100023"/>
    </w:p>
    <w:p>
      <w:pPr>
        <w:pStyle w:val="Heading2"/>
        <w:keepNext/>
        <w:spacing w:after="120" w:before="240" w:line="312"/>
      </w:pPr>
      <w:bookmarkStart w:id="100024" w:name="_Toc100024"/>
      <w:r>
        <w:rPr>
          <w:rFonts w:ascii="Calibri"/>
          <w:b/>
          <w:bCs/>
          <w:color w:val="000000"/>
          <w:sz w:val="28"/>
          <w:szCs w:val="28"/>
        </w:rPr>
        <w:t xml:space="preserve">7.1 Runtime Limits</w:t>
      </w:r>
      <w:bookmarkEnd w:id="100024"/>
    </w:p>
    <w:p>
      <w:pPr>
        <w:spacing w:after="120" w:line="312"/>
        <w:jc w:val="left"/>
      </w:pPr>
      <w:r>
        <w:rPr>
          <w:rFonts w:ascii="Calibri"/>
          <w:color w:val="000000"/>
          <w:sz w:val="24"/>
          <w:szCs w:val="24"/>
        </w:rPr>
        <w:t xml:space="preserve">The following parameters control the behavior of the mailing system. Server-side values in ZCL_NEWSLETTER_CONSTANTS are the authoritative source; client-side values in util/constants.js and util/config.js serve as pre-load fallbacks only.</w:t>
      </w:r>
    </w:p>
    <w:p>
      <w:pPr>
        <w:keepNext/>
        <w:spacing w:after="200" w:before="80" w:line="312"/>
      </w:pPr>
      <w:r>
        <w:rPr>
          <w:rFonts w:ascii="Calibri"/>
          <w:b/>
          <w:bCs/>
          <w:color w:val="506070"/>
          <w:sz w:val="21"/>
          <w:szCs w:val="21"/>
        </w:rPr>
        <w:t xml:space="preserve">Table 11: Runtime Limit Parameters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Parameter</w:t>
            </w:r>
          </w:p>
        </w:tc>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Location</w:t>
            </w:r>
          </w:p>
        </w:tc>
        <w:tc>
          <w:tcPr>
            <w:tcW w:type="pct" w:w="12%"/>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Value</w:t>
            </w:r>
          </w:p>
        </w:tc>
        <w:tc>
          <w:tcPr>
            <w:tcW w:type="pct" w:w="43%"/>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MAX_RECIPIENTS</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Server (ABAP)</w:t>
            </w:r>
          </w:p>
        </w:tc>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10 000</w:t>
            </w:r>
          </w:p>
        </w:tc>
        <w:tc>
          <w:tcPr>
            <w:tcW w:type="pct" w:w="4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Maximum recipients per single mailing request</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MAX_SUBJECT_LEN</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Server (ABAP)</w:t>
            </w:r>
          </w:p>
        </w:tc>
        <w:tc>
          <w:tcPr>
            <w:tcW w:type="pct" w:w="1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50</w:t>
            </w:r>
          </w:p>
        </w:tc>
        <w:tc>
          <w:tcPr>
            <w:tcW w:type="pct" w:w="43%"/>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Subject length limit (SO_OBJ_DES truncates above this)</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CHUNK_SIZE</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Server (ABAP)</w:t>
            </w:r>
          </w:p>
        </w:tc>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50</w:t>
            </w:r>
          </w:p>
        </w:tc>
        <w:tc>
          <w:tcPr>
            <w:tcW w:type="pct" w:w="4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Recipients per BCC chunk in dispatcher</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STUCK_TIMEOUT_S</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Server (ABAP)</w:t>
            </w:r>
          </w:p>
        </w:tc>
        <w:tc>
          <w:tcPr>
            <w:tcW w:type="pct" w:w="1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600 s</w:t>
            </w:r>
          </w:p>
        </w:tc>
        <w:tc>
          <w:tcPr>
            <w:tcW w:type="pct" w:w="43%"/>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Seconds before a PROCESSING mailing is re-queued</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C_CANDIDATE_BATCH</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Server (ABAP)</w:t>
            </w:r>
          </w:p>
        </w:tc>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20</w:t>
            </w:r>
          </w:p>
        </w:tc>
        <w:tc>
          <w:tcPr>
            <w:tcW w:type="pct" w:w="4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In-queue rows fetched per dispatcher poll cycle</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C_MAX_STUCK_ROWS</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Server (ABAP)</w:t>
            </w:r>
          </w:p>
        </w:tc>
        <w:tc>
          <w:tcPr>
            <w:tcW w:type="pct" w:w="1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100</w:t>
            </w:r>
          </w:p>
        </w:tc>
        <w:tc>
          <w:tcPr>
            <w:tcW w:type="pct" w:w="43%"/>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Limit for stuck-mailing requeue sweep per run</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MAX_ATTACHMENT_SIZE</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Client (JS)</w:t>
            </w:r>
          </w:p>
        </w:tc>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5 MB</w:t>
            </w:r>
          </w:p>
        </w:tc>
        <w:tc>
          <w:tcPr>
            <w:tcW w:type="pct" w:w="4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Maximum size per attached file</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MAX_SOURCE_SIZE</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Client (JS)</w:t>
            </w:r>
          </w:p>
        </w:tc>
        <w:tc>
          <w:tcPr>
            <w:tcW w:type="pct" w:w="1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10 MB</w:t>
            </w:r>
          </w:p>
        </w:tc>
        <w:tc>
          <w:tcPr>
            <w:tcW w:type="pct" w:w="43%"/>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Maximum size per imported source block</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MAX_ATTACHMENTS</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Client (JS)</w:t>
            </w:r>
          </w:p>
        </w:tc>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10</w:t>
            </w:r>
          </w:p>
        </w:tc>
        <w:tc>
          <w:tcPr>
            <w:tcW w:type="pct" w:w="4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Maximum number of attachments per mailing</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MAX_PDF_PAGES</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Client (JS)</w:t>
            </w:r>
          </w:p>
        </w:tc>
        <w:tc>
          <w:tcPr>
            <w:tcW w:type="pct" w:w="1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30</w:t>
            </w:r>
          </w:p>
        </w:tc>
        <w:tc>
          <w:tcPr>
            <w:tcW w:type="pct" w:w="43%"/>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Maximum pages for PDF-to-HTML conversion</w:t>
            </w:r>
          </w:p>
        </w:tc>
      </w:tr>
    </w:tbl>
    <w:p>
      <w:pPr>
        <w:pStyle w:val="Heading2"/>
        <w:keepNext/>
        <w:spacing w:after="120" w:before="240" w:line="312"/>
      </w:pPr>
      <w:bookmarkStart w:id="100025" w:name="_Toc100025"/>
      <w:r>
        <w:rPr>
          <w:rFonts w:ascii="Calibri"/>
          <w:b/>
          <w:bCs/>
          <w:color w:val="000000"/>
          <w:sz w:val="28"/>
          <w:szCs w:val="28"/>
        </w:rPr>
        <w:t xml:space="preserve">7.2 Performance Limits</w:t>
      </w:r>
      <w:bookmarkEnd w:id="100025"/>
    </w:p>
    <w:p>
      <w:pPr>
        <w:keepNext/>
        <w:spacing w:after="200" w:before="80" w:line="312"/>
      </w:pPr>
      <w:r>
        <w:rPr>
          <w:rFonts w:ascii="Calibri"/>
          <w:b/>
          <w:bCs/>
          <w:color w:val="506070"/>
          <w:sz w:val="21"/>
          <w:szCs w:val="21"/>
        </w:rPr>
        <w:t xml:space="preserve">Table 12: Performance Parameters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Parameter</w:t>
            </w:r>
          </w:p>
        </w:tc>
        <w:tc>
          <w:tcPr>
            <w:tcW w:type="pct" w:w="1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Value</w:t>
            </w:r>
          </w:p>
        </w:tc>
        <w:tc>
          <w:tcPr>
            <w:tcW w:type="pct" w:w="5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DEFAULT_TOP</w:t>
            </w:r>
          </w:p>
        </w:tc>
        <w:tc>
          <w:tcPr>
            <w:tcW w:type="pct" w:w="1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100</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Default OData $top for collection reads</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MAX_COLLECTION_SIZE</w:t>
            </w:r>
          </w:p>
        </w:tc>
        <w:tc>
          <w:tcPr>
            <w:tcW w:type="pct" w:w="1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5 000</w:t>
            </w:r>
          </w:p>
        </w:tc>
        <w:tc>
          <w:tcPr>
            <w:tcW w:type="pct" w:w="5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Hard cap on any OData collection read</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Dispatcher Max Runtime</w:t>
            </w:r>
          </w:p>
        </w:tc>
        <w:tc>
          <w:tcPr>
            <w:tcW w:type="pct" w:w="1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300 s</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Default background job runtime budget</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Send Retry Count</w:t>
            </w:r>
          </w:p>
        </w:tc>
        <w:tc>
          <w:tcPr>
            <w:tcW w:type="pct" w:w="1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3</w:t>
            </w:r>
          </w:p>
        </w:tc>
        <w:tc>
          <w:tcPr>
            <w:tcW w:type="pct" w:w="5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Maximum retries for transient SMTP failures</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Backoff Base</w:t>
            </w:r>
          </w:p>
        </w:tc>
        <w:tc>
          <w:tcPr>
            <w:tcW w:type="pct" w:w="1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2 s</w:t>
            </w:r>
          </w:p>
        </w:tc>
        <w:tc>
          <w:tcPr>
            <w:tcW w:type="pct" w:w="5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Exponential backoff base (2^attempt seconds)</w:t>
            </w:r>
          </w:p>
        </w:tc>
      </w:tr>
    </w:tbl>
    <w:p>
      <w:pPr>
        <w:pStyle w:val="Heading2"/>
        <w:keepNext/>
        <w:spacing w:after="120" w:before="240" w:line="312"/>
      </w:pPr>
      <w:bookmarkStart w:id="100026" w:name="_Toc100026"/>
      <w:r>
        <w:rPr>
          <w:rFonts w:ascii="Calibri"/>
          <w:b/>
          <w:bCs/>
          <w:color w:val="000000"/>
          <w:sz w:val="28"/>
          <w:szCs w:val="28"/>
        </w:rPr>
        <w:t xml:space="preserve">7.3 MailingConfigSet Singleton</w:t>
      </w:r>
      <w:bookmarkEnd w:id="100026"/>
    </w:p>
    <w:p>
      <w:pPr>
        <w:spacing w:after="120" w:line="312"/>
        <w:jc w:val="left"/>
      </w:pPr>
      <w:r>
        <w:rPr>
          <w:rFonts w:ascii="Calibri"/>
          <w:color w:val="000000"/>
          <w:sz w:val="24"/>
          <w:szCs w:val="24"/>
        </w:rPr>
        <w:t xml:space="preserve">The MailingConfigSet entity is a singleton (Key = '1') that is not backed by any database table. It is built dynamically at request time by ZCL_EB_MAILING_DPC_EXT=&gt;BUILD_MAILING_CONFIG from the ABAP constants defined in ZCL_NEWSLETTER_CONSTANTS. It returns three fields: MaxRecipients (10000), SubjectMaxLen (50), and ChunkSize (50). The frontend loads this entity at startup (App.controller#_loadMailingConfig) and uses the values to configure UI limits. This design ensures that server-side validation limits and client-side UI limits always agree without requiring coordinated deployments.</w:t>
      </w:r>
    </w:p>
    <w:p>
      <w:pPr>
        <w:pStyle w:val="Heading1"/>
        <w:keepNext/>
        <w:spacing w:after="120" w:before="360" w:line="312"/>
      </w:pPr>
      <w:bookmarkStart w:id="100027" w:name="_Toc100027"/>
      <w:r>
        <w:rPr>
          <w:rFonts w:ascii="Calibri"/>
          <w:b/>
          <w:bCs/>
          <w:color w:val="000000"/>
          <w:sz w:val="32"/>
          <w:szCs w:val="32"/>
        </w:rPr>
        <w:t xml:space="preserve">8. Validation Rules</w:t>
      </w:r>
      <w:bookmarkEnd w:id="100027"/>
    </w:p>
    <w:p>
      <w:pPr>
        <w:pStyle w:val="Heading2"/>
        <w:keepNext/>
        <w:spacing w:after="120" w:before="240" w:line="312"/>
      </w:pPr>
      <w:bookmarkStart w:id="100028" w:name="_Toc100028"/>
      <w:r>
        <w:rPr>
          <w:rFonts w:ascii="Calibri"/>
          <w:b/>
          <w:bCs/>
          <w:color w:val="000000"/>
          <w:sz w:val="28"/>
          <w:szCs w:val="28"/>
        </w:rPr>
        <w:t xml:space="preserve">8.1 Server-Side Validation</w:t>
      </w:r>
      <w:bookmarkEnd w:id="100028"/>
    </w:p>
    <w:p>
      <w:pPr>
        <w:spacing w:after="120" w:line="312"/>
        <w:jc w:val="left"/>
      </w:pPr>
      <w:r>
        <w:rPr>
          <w:rFonts w:ascii="Calibri"/>
          <w:color w:val="000000"/>
          <w:sz w:val="24"/>
          <w:szCs w:val="24"/>
        </w:rPr>
        <w:t xml:space="preserve">All validation is performed in ZCL_EB_MAILING_DPC_EXT=&gt;VALIDATE_PAYLOAD, VALIDATE_RECIPIENTS, and VALIDATE_ATTACHMENTS. Validation failures raise Gateway business exceptions with HTTP status codes 400 (bad request) or 409 (conflict for duplicate LocalId).</w:t>
      </w:r>
    </w:p>
    <w:p>
      <w:pPr>
        <w:keepNext/>
        <w:spacing w:after="200" w:before="80" w:line="312"/>
      </w:pPr>
      <w:r>
        <w:rPr>
          <w:rFonts w:ascii="Calibri"/>
          <w:b/>
          <w:bCs/>
          <w:color w:val="506070"/>
          <w:sz w:val="21"/>
          <w:szCs w:val="21"/>
        </w:rPr>
        <w:t xml:space="preserve">Table 13: Server-Side Validation Rules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Rule</w:t>
            </w:r>
          </w:p>
        </w:tc>
        <w:tc>
          <w:tcPr>
            <w:tcW w:type="pct" w:w="4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Logic</w:t>
            </w:r>
          </w:p>
        </w:tc>
        <w:tc>
          <w:tcPr>
            <w:tcW w:type="pct" w:w="2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HTTP Status</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LocalId required</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IS INITIAL check</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LocalId format</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Regex: ^[A-Za-z0-9_\-.]{1,40}$</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Subject required</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IS INITIAL check</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Subject length</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strlen &lt;= 50</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Max recipients</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lines() &lt;= 10000</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Recipient email not empty</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Per-recipient IS INITIAL</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Recipient email valid</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cl_cam_address_bcs validation</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Attachment file_name not empty</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IS INITIAL check</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Attachment no special chars</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Regex: [/\\:*?"&lt;&gt;|]</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Attachment mime_type required</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IS INITIAL check</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Attachment content not empty</w:t>
            </w:r>
          </w:p>
        </w:tc>
        <w:tc>
          <w:tcPr>
            <w:tcW w:type="pct" w:w="4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IS INITIAL check</w:t>
            </w:r>
          </w:p>
        </w:tc>
        <w:tc>
          <w:tcPr>
            <w:tcW w:type="pct" w:w="2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400</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Duplicate LocalId</w:t>
            </w:r>
          </w:p>
        </w:tc>
        <w:tc>
          <w:tcPr>
            <w:tcW w:type="pct" w:w="4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SELECT SINGLE FROM zmail_hdr</w:t>
            </w:r>
          </w:p>
        </w:tc>
        <w:tc>
          <w:tcPr>
            <w:tcW w:type="pct" w:w="2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409</w:t>
            </w:r>
          </w:p>
        </w:tc>
      </w:tr>
    </w:tbl>
    <w:p>
      <w:pPr>
        <w:pStyle w:val="Heading2"/>
        <w:keepNext/>
        <w:spacing w:after="120" w:before="240" w:line="312"/>
      </w:pPr>
      <w:bookmarkStart w:id="100029" w:name="_Toc100029"/>
      <w:r>
        <w:rPr>
          <w:rFonts w:ascii="Calibri"/>
          <w:b/>
          <w:bCs/>
          <w:color w:val="000000"/>
          <w:sz w:val="28"/>
          <w:szCs w:val="28"/>
        </w:rPr>
        <w:t xml:space="preserve">8.2 Client-Side Validation</w:t>
      </w:r>
      <w:bookmarkEnd w:id="100029"/>
    </w:p>
    <w:p>
      <w:pPr>
        <w:spacing w:after="120" w:line="312"/>
        <w:jc w:val="left"/>
      </w:pPr>
      <w:r>
        <w:rPr>
          <w:rFonts w:ascii="Calibri"/>
          <w:color w:val="000000"/>
          <w:sz w:val="24"/>
          <w:szCs w:val="24"/>
        </w:rPr>
        <w:t xml:space="preserve">Client-side validation in util/constants.js and util/config.js provides immediate user feedback before the OData request is sent. The email pattern is Unicode-aware to support Cyrillic and other IDN/EAI addresses common in the target market. The LocalId pattern mirrors the server-side regex. Draft auto-save uses the key prefix 'eb_draft_v1' in localStorage.</w:t>
      </w:r>
    </w:p>
    <w:p>
      <w:pPr>
        <w:pStyle w:val="Heading1"/>
        <w:keepNext/>
        <w:spacing w:after="120" w:before="360" w:line="312"/>
      </w:pPr>
      <w:bookmarkStart w:id="100030" w:name="_Toc100030"/>
      <w:r>
        <w:rPr>
          <w:rFonts w:ascii="Calibri"/>
          <w:b/>
          <w:bCs/>
          <w:color w:val="000000"/>
          <w:sz w:val="32"/>
          <w:szCs w:val="32"/>
        </w:rPr>
        <w:t xml:space="preserve">9. Security</w:t>
      </w:r>
      <w:bookmarkEnd w:id="100030"/>
    </w:p>
    <w:p>
      <w:pPr>
        <w:pStyle w:val="Heading2"/>
        <w:keepNext/>
        <w:spacing w:after="120" w:before="240" w:line="312"/>
      </w:pPr>
      <w:bookmarkStart w:id="100031" w:name="_Toc100031"/>
      <w:r>
        <w:rPr>
          <w:rFonts w:ascii="Calibri"/>
          <w:b/>
          <w:bCs/>
          <w:color w:val="000000"/>
          <w:sz w:val="28"/>
          <w:szCs w:val="28"/>
        </w:rPr>
        <w:t xml:space="preserve">9.1 HTML Sanitization</w:t>
      </w:r>
      <w:bookmarkEnd w:id="100031"/>
    </w:p>
    <w:p>
      <w:pPr>
        <w:spacing w:after="120" w:line="312"/>
        <w:jc w:val="left"/>
      </w:pPr>
      <w:r>
        <w:rPr>
          <w:rFonts w:ascii="Calibri"/>
          <w:color w:val="000000"/>
          <w:sz w:val="24"/>
          <w:szCs w:val="24"/>
        </w:rPr>
        <w:t xml:space="preserve">All user-generated HTML content is sanitized through DOMPurify (lib/dompurify/purify.min.js) before submission and before rendering. The allowlists are defined in util/constants.js under SECURITY. Only the explicitly listed HTML tags, attributes, and URI protocols are permitted; everything else is stripped. This prevents XSS attacks in the email editor and in the email preview.</w:t>
      </w:r>
    </w:p>
    <w:p>
      <w:pPr>
        <w:spacing w:after="120" w:line="312"/>
        <w:jc w:val="left"/>
      </w:pPr>
      <w:r>
        <w:rPr>
          <w:rFonts w:ascii="Calibri"/>
          <w:color w:val="000000"/>
          <w:sz w:val="24"/>
          <w:szCs w:val="24"/>
        </w:rPr>
        <w:t xml:space="preserve">Allowed tags include standard formatting elements (p, br, div, span, strong, em, etc.), table elements (table, thead, tbody, tr, td, th), heading elements (h1-h6), and block elements (blockquote, pre, code). Allowed attributes cover styling (style, class, align), linking (href, target, rel), media (src, alt, width, height), and legacy HTML attributes (bgcolor, border, cellpadding). Only http, https, mailto, tel, and cid URI protocols are permitted.</w:t>
      </w:r>
    </w:p>
    <w:p>
      <w:pPr>
        <w:pStyle w:val="Heading2"/>
        <w:keepNext/>
        <w:spacing w:after="120" w:before="240" w:line="312"/>
      </w:pPr>
      <w:bookmarkStart w:id="100032" w:name="_Toc100032"/>
      <w:r>
        <w:rPr>
          <w:rFonts w:ascii="Calibri"/>
          <w:b/>
          <w:bCs/>
          <w:color w:val="000000"/>
          <w:sz w:val="28"/>
          <w:szCs w:val="28"/>
        </w:rPr>
        <w:t xml:space="preserve">9.2 Allowed Hosts</w:t>
      </w:r>
      <w:bookmarkEnd w:id="100032"/>
    </w:p>
    <w:p>
      <w:pPr>
        <w:spacing w:after="120" w:line="312"/>
        <w:jc w:val="left"/>
      </w:pPr>
      <w:r>
        <w:rPr>
          <w:rFonts w:ascii="Calibri"/>
          <w:color w:val="000000"/>
          <w:sz w:val="24"/>
          <w:szCs w:val="24"/>
        </w:rPr>
        <w:t xml:space="preserve">Attachment URLs and embedded resource references are validated against the AllowedHostSet entity. Only resources hosted on whitelisted domains can be referenced in email content. The server enforces this at deep-create time. The AllowedHostSet also provides the system no-reply sender address (the row where IS_NOREPLY = true).</w:t>
      </w:r>
    </w:p>
    <w:p>
      <w:pPr>
        <w:pStyle w:val="Heading1"/>
        <w:keepNext/>
        <w:spacing w:after="120" w:before="360" w:line="312"/>
      </w:pPr>
      <w:bookmarkStart w:id="100033" w:name="_Toc100033"/>
      <w:r>
        <w:rPr>
          <w:rFonts w:ascii="Calibri"/>
          <w:b/>
          <w:bCs/>
          <w:color w:val="000000"/>
          <w:sz w:val="32"/>
          <w:szCs w:val="32"/>
        </w:rPr>
        <w:t xml:space="preserve">10. ABAP Class Reference</w:t>
      </w:r>
      <w:bookmarkEnd w:id="100033"/>
    </w:p>
    <w:p>
      <w:pPr>
        <w:spacing w:after="120" w:line="312"/>
        <w:jc w:val="left"/>
      </w:pPr>
      <w:r>
        <w:rPr>
          <w:rFonts w:ascii="Calibri"/>
          <w:color w:val="000000"/>
          <w:sz w:val="24"/>
          <w:szCs w:val="24"/>
        </w:rPr>
        <w:t xml:space="preserve">The backend logic is organized into five ABAP classes, each with a clear responsibility boundary.</w:t>
      </w:r>
    </w:p>
    <w:p>
      <w:pPr>
        <w:keepNext/>
        <w:spacing w:after="200" w:before="80" w:line="312"/>
      </w:pPr>
      <w:r>
        <w:rPr>
          <w:rFonts w:ascii="Calibri"/>
          <w:b/>
          <w:bCs/>
          <w:color w:val="506070"/>
          <w:sz w:val="21"/>
          <w:szCs w:val="21"/>
        </w:rPr>
        <w:t xml:space="preserve">Table 14: ABAP Class Inventory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Class</w:t>
            </w:r>
          </w:p>
        </w:tc>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Role</w:t>
            </w:r>
          </w:p>
        </w:tc>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Key Methods</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ZCL_NEWSLETTER_CONSTANTS</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Central constants, SSOT guard for status mapping</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ASSERT_STATUS_MAP_CONSISTENT</w:t>
            </w:r>
          </w:p>
        </w:tc>
      </w:tr>
      <w:tr>
        <w:trPr>
          <w:cantSplit/>
        </w:trPr>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ZCL_EB_MAILING_DPC_EXT</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Gateway DPC extension for OData service</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CREATE_DEEP_ENTITY, GET_ENTITY (MailingConfig)</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ZCL_EB_MAILING_MOD_BUILDER</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BOPF modification tree builder</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BUILD_DEEP, DEDUPE_RECIPIENTS</w:t>
            </w:r>
          </w:p>
        </w:tc>
      </w:tr>
      <w:tr>
        <w:trPr>
          <w:cantSplit/>
        </w:trPr>
        <w:tc>
          <w:tcPr>
            <w:tcW w:type="pct" w:w="3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ZCL_MAIL_DISPATCHER</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Background job dispatcher orchestrator</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RUN, PROCESS_ONE, SEND_ALL, PICK_NEXT_MAILING</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ZCL_MAIL_TRANSPORT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BCS send layer with retry and fallback</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BUILD_DOCUMENT, SEND_CHUNK_WITH_RETRY, SEND_INDIVIDUALLY</w:t>
            </w:r>
          </w:p>
        </w:tc>
      </w:tr>
    </w:tbl>
    <w:p>
      <w:pPr>
        <w:pStyle w:val="Heading1"/>
        <w:keepNext/>
        <w:spacing w:after="120" w:before="360" w:line="312"/>
      </w:pPr>
      <w:bookmarkStart w:id="100034" w:name="_Toc100034"/>
      <w:r>
        <w:rPr>
          <w:rFonts w:ascii="Calibri"/>
          <w:b/>
          <w:bCs/>
          <w:color w:val="000000"/>
          <w:sz w:val="32"/>
          <w:szCs w:val="32"/>
        </w:rPr>
        <w:t xml:space="preserve">11. Background Dispatcher</w:t>
      </w:r>
      <w:bookmarkEnd w:id="100034"/>
    </w:p>
    <w:p>
      <w:pPr>
        <w:pStyle w:val="Heading2"/>
        <w:keepNext/>
        <w:spacing w:after="120" w:before="240" w:line="312"/>
      </w:pPr>
      <w:bookmarkStart w:id="100035" w:name="_Toc100035"/>
      <w:r>
        <w:rPr>
          <w:rFonts w:ascii="Calibri"/>
          <w:b/>
          <w:bCs/>
          <w:color w:val="000000"/>
          <w:sz w:val="28"/>
          <w:szCs w:val="28"/>
        </w:rPr>
        <w:t xml:space="preserve">11.1 Dispatcher Flow</w:t>
      </w:r>
      <w:bookmarkEnd w:id="100035"/>
    </w:p>
    <w:p>
      <w:pPr>
        <w:spacing w:after="120" w:line="312"/>
        <w:jc w:val="left"/>
      </w:pPr>
      <w:r>
        <w:rPr>
          <w:rFonts w:ascii="Calibri"/>
          <w:color w:val="000000"/>
          <w:sz w:val="24"/>
          <w:szCs w:val="24"/>
        </w:rPr>
        <w:t xml:space="preserve">The dispatcher entry point is ZCL_MAIL_DISPATCHER=&gt;RUN. The method first initializes an SBAL application log (object ZMAIL, subobject DISP) and then requeues any stuck mailings (those in PROCESSING status for longer than STUCK_TIMEOUT_S). It then enters a polling loop that continues until either no more in-queue mailings exist or the runtime budget is exhausted.</w:t>
      </w:r>
    </w:p>
    <w:p>
      <w:pPr>
        <w:spacing w:after="120" w:line="312"/>
        <w:jc w:val="left"/>
      </w:pPr>
      <w:r>
        <w:rPr>
          <w:rFonts w:ascii="Calibri"/>
          <w:color w:val="000000"/>
          <w:sz w:val="24"/>
          <w:szCs w:val="24"/>
        </w:rPr>
        <w:t xml:space="preserve">Each iteration calls PROCESS_ONE, which fetches a batch of up to 20 candidate mailings ordered by CREATED_AT ASC, attempts to acquire an exclusive BOPF lock on each candidate (skipping those lost to another worker), reads the full mailing data (header, text, attachments, and new-status recipients), resolves the sender address from the allowed hosts table, and delegates to SEND_ALL for chunked BCC delivery. After all chunks are processed, FINALIZE_MAILING transitions the root status to OK or ERROR based on whether any recipient failures occurred.</w:t>
      </w:r>
    </w:p>
    <w:p>
      <w:pPr>
        <w:pStyle w:val="Heading2"/>
        <w:keepNext/>
        <w:spacing w:after="120" w:before="240" w:line="312"/>
      </w:pPr>
      <w:bookmarkStart w:id="100036" w:name="_Toc100036"/>
      <w:r>
        <w:rPr>
          <w:rFonts w:ascii="Calibri"/>
          <w:b/>
          <w:bCs/>
          <w:color w:val="000000"/>
          <w:sz w:val="28"/>
          <w:szCs w:val="28"/>
        </w:rPr>
        <w:t xml:space="preserve">11.2 Horizontal Scaling</w:t>
      </w:r>
      <w:bookmarkEnd w:id="100036"/>
    </w:p>
    <w:p>
      <w:pPr>
        <w:spacing w:after="120" w:line="312"/>
        <w:jc w:val="left"/>
      </w:pPr>
      <w:r>
        <w:rPr>
          <w:rFonts w:ascii="Calibri"/>
          <w:color w:val="000000"/>
          <w:sz w:val="24"/>
          <w:szCs w:val="24"/>
        </w:rPr>
        <w:t xml:space="preserve">The ZMAIL_DISPATCHER_LAUNCHER report starts N parallel background job instances, each running ZMAIL_DISPATCHER_WORKER with a unique partition index (0 to N-1) and the shared partition count N. Each instance runs the identical candidate SELECT (same ORDER BY) and then deterministically keeps only every Nth row at offset equal to its partition index: (position-1) MOD partition_count = partition. This produces disjoint working sets with zero coordination state, enabling linear scale-out for high-volume campaigns.</w:t>
      </w:r>
    </w:p>
    <w:p>
      <w:pPr>
        <w:pStyle w:val="Heading2"/>
        <w:keepNext/>
        <w:spacing w:after="120" w:before="240" w:line="312"/>
      </w:pPr>
      <w:bookmarkStart w:id="100037" w:name="_Toc100037"/>
      <w:r>
        <w:rPr>
          <w:rFonts w:ascii="Calibri"/>
          <w:b/>
          <w:bCs/>
          <w:color w:val="000000"/>
          <w:sz w:val="28"/>
          <w:szCs w:val="28"/>
        </w:rPr>
        <w:t xml:space="preserve">11.3 Retry and Fallback Strategy</w:t>
      </w:r>
      <w:bookmarkEnd w:id="100037"/>
    </w:p>
    <w:p>
      <w:pPr>
        <w:spacing w:after="120" w:line="312"/>
        <w:jc w:val="left"/>
      </w:pPr>
      <w:r>
        <w:rPr>
          <w:rFonts w:ascii="Calibri"/>
          <w:color w:val="000000"/>
          <w:sz w:val="24"/>
          <w:szCs w:val="24"/>
        </w:rPr>
        <w:t xml:space="preserve">At the chunk level, ZCL_MAIL_TRANSPORT=&gt;SEND_CHUNK_WITH_RETRY attempts up to 3 retries with exponential backoff (2^attempt seconds) for transient SMTP failures (cx_bcs_send). Each retry's wait time is bounded by the job deadline, preventing a stuck relay from consuming the entire runtime budget. If a permanent BCS error occurs (e.g., invalid address via cx_address_bcs_invalid), the method falls back to per-recipient sending via SEND_INDIVIDUALLY, which isolates failures to individual addresses rather than failing the entire chunk. Recipients not reached before the deadline are treated as errors.</w:t>
      </w:r>
    </w:p>
    <w:p>
      <w:pPr>
        <w:pStyle w:val="Heading1"/>
        <w:keepNext/>
        <w:spacing w:after="120" w:before="360" w:line="312"/>
      </w:pPr>
      <w:bookmarkStart w:id="100038" w:name="_Toc100038"/>
      <w:r>
        <w:rPr>
          <w:rFonts w:ascii="Calibri"/>
          <w:b/>
          <w:bCs/>
          <w:color w:val="000000"/>
          <w:sz w:val="32"/>
          <w:szCs w:val="32"/>
        </w:rPr>
        <w:t xml:space="preserve">12. ABAP Unit Tests</w:t>
      </w:r>
      <w:bookmarkEnd w:id="100038"/>
    </w:p>
    <w:p>
      <w:pPr>
        <w:spacing w:after="120" w:line="312"/>
        <w:jc w:val="left"/>
      </w:pPr>
      <w:r>
        <w:rPr>
          <w:rFonts w:ascii="Calibri"/>
          <w:color w:val="000000"/>
          <w:sz w:val="24"/>
          <w:szCs w:val="24"/>
        </w:rPr>
        <w:t xml:space="preserve">The codebase includes three ABAP Unit test classes that verify critical business logic. All tests are RISK LEVEL HARMLESS with DURATION SHORT.</w:t>
      </w:r>
    </w:p>
    <w:p>
      <w:pPr>
        <w:keepNext/>
        <w:spacing w:after="200" w:before="80" w:line="312"/>
      </w:pPr>
      <w:r>
        <w:rPr>
          <w:rFonts w:ascii="Calibri"/>
          <w:b/>
          <w:bCs/>
          <w:color w:val="506070"/>
          <w:sz w:val="21"/>
          <w:szCs w:val="21"/>
        </w:rPr>
        <w:t xml:space="preserve">Table 15: ABAP Unit Test Coverage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Test Class</w:t>
            </w:r>
          </w:p>
        </w:tc>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Method</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What It Verifies</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ltc_mod_builder_test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dedupe_is_case_insensitive</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Ivan.Ivanov@x and ivan.ivanov@X collapse to one recipient</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ltc_mod_builder_test</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dedupe_keeps_distinct_emails</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Different email addresses are preserved as separate entries</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ltc_mod_builder_test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dedupe_handles_empty_table</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Empty input produces empty output without error</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ltc_dispatcher_test</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runtime_exceeded_false</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 large budget (999999s) is not exceeded immediately</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ltc_dispatcher_test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runtime_exceeded_true</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 start time 1000s in the past is detected as exceeded (10s budget)</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ltc_dispatcher_test</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stuck_cutoff_is_before_now</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The stuck cutoff timestamp is always earlier than current time</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ltc_dispatcher_test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partition_split_is_disjoint</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Two partitions never claim the same candidate position</w:t>
            </w:r>
          </w:p>
        </w:tc>
      </w:tr>
      <w:tr>
        <w:trPr>
          <w:cantSplit/>
        </w:trPr>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ltc_dispatcher_test</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partition_split_covers_all</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Every position in a 5-slot batch is claimed by some partition</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ltc_status_map_test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status_map_matches_cds</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ABAP constants (010/020/030) match CDS view mapping (020/040/050)</w:t>
            </w:r>
          </w:p>
        </w:tc>
      </w:tr>
    </w:tbl>
    <w:p>
      <w:pPr>
        <w:pStyle w:val="Heading1"/>
        <w:keepNext/>
        <w:spacing w:after="120" w:before="360" w:line="312"/>
      </w:pPr>
      <w:bookmarkStart w:id="100039" w:name="_Toc100039"/>
      <w:r>
        <w:rPr>
          <w:rFonts w:ascii="Calibri"/>
          <w:b/>
          <w:bCs/>
          <w:color w:val="000000"/>
          <w:sz w:val="32"/>
          <w:szCs w:val="32"/>
        </w:rPr>
        <w:t xml:space="preserve">13. Mock Server</w:t>
      </w:r>
      <w:bookmarkEnd w:id="100039"/>
    </w:p>
    <w:p>
      <w:pPr>
        <w:spacing w:after="120" w:line="312"/>
        <w:jc w:val="left"/>
      </w:pPr>
      <w:r>
        <w:rPr>
          <w:rFonts w:ascii="Calibri"/>
          <w:color w:val="000000"/>
          <w:sz w:val="24"/>
          <w:szCs w:val="24"/>
        </w:rPr>
        <w:t xml:space="preserve">A Node.js HTTP server (server.js, port 8001) provides local development capabilities. It serves the SAPUI5 application as static files and exposes REST endpoints for email save and preview functionality. CORS is enabled for all origins.</w:t>
      </w:r>
    </w:p>
    <w:p>
      <w:pPr>
        <w:keepNext/>
        <w:spacing w:after="200" w:before="80" w:line="312"/>
      </w:pPr>
      <w:r>
        <w:rPr>
          <w:rFonts w:ascii="Calibri"/>
          <w:b/>
          <w:bCs/>
          <w:color w:val="506070"/>
          <w:sz w:val="21"/>
          <w:szCs w:val="21"/>
        </w:rPr>
        <w:t xml:space="preserve">Table 16: Mock Server Endpoints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2%"/>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Method</w:t>
            </w:r>
          </w:p>
        </w:tc>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Path</w:t>
            </w:r>
          </w:p>
        </w:tc>
        <w:tc>
          <w:tcPr>
            <w:tcW w:type="pct" w:w="53%"/>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GET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w:t>
            </w:r>
          </w:p>
        </w:tc>
        <w:tc>
          <w:tcPr>
            <w:tcW w:type="pct" w:w="5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Serves index.html (SAPUI5 bootstrap page)</w:t>
            </w:r>
          </w:p>
        </w:tc>
      </w:tr>
      <w:tr>
        <w:trPr>
          <w:cantSplit/>
        </w:trPr>
        <w:tc>
          <w:tcPr>
            <w:tcW w:type="pct" w:w="1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POST</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/api/save-email</w:t>
            </w:r>
          </w:p>
        </w:tc>
        <w:tc>
          <w:tcPr>
            <w:tcW w:type="pct" w:w="53%"/>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Saves email payload as JSON to saved_emails/ directory</w:t>
            </w:r>
          </w:p>
        </w:tc>
      </w:tr>
      <w:tr>
        <w:trPr>
          <w:cantSplit/>
        </w:trPr>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GET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/api/list-emails</w:t>
            </w:r>
          </w:p>
        </w:tc>
        <w:tc>
          <w:tcPr>
            <w:tcW w:type="pct" w:w="5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Lists saved emails with metadata (subject, recipients, timestamp)</w:t>
            </w:r>
          </w:p>
        </w:tc>
      </w:tr>
      <w:tr>
        <w:trPr>
          <w:cantSplit/>
        </w:trPr>
        <w:tc>
          <w:tcPr>
            <w:tcW w:type="pct" w:w="12%"/>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GET</w:t>
            </w:r>
          </w:p>
        </w:tc>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/preview</w:t>
            </w:r>
          </w:p>
        </w:tc>
        <w:tc>
          <w:tcPr>
            <w:tcW w:type="pct" w:w="53%"/>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HTML page listing all saved emails with preview links</w:t>
            </w:r>
          </w:p>
        </w:tc>
      </w:tr>
      <w:tr>
        <w:trPr>
          <w:cantSplit/>
        </w:trPr>
        <w:tc>
          <w:tcPr>
            <w:tcW w:type="pct" w:w="12%"/>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GET</w:t>
            </w:r>
          </w:p>
        </w:tc>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/api/preview-email?file=X</w:t>
            </w:r>
          </w:p>
        </w:tc>
        <w:tc>
          <w:tcPr>
            <w:tcW w:type="pct" w:w="53%"/>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Renders a saved email JSON as a standalone HTML mail client view</w:t>
            </w:r>
          </w:p>
        </w:tc>
      </w:tr>
    </w:tbl>
    <w:p>
      <w:pPr>
        <w:pStyle w:val="Heading1"/>
        <w:keepNext/>
        <w:spacing w:after="120" w:before="360" w:line="312"/>
      </w:pPr>
      <w:bookmarkStart w:id="100040" w:name="_Toc100040"/>
      <w:r>
        <w:rPr>
          <w:rFonts w:ascii="Calibri"/>
          <w:b/>
          <w:bCs/>
          <w:color w:val="000000"/>
          <w:sz w:val="32"/>
          <w:szCs w:val="32"/>
        </w:rPr>
        <w:t xml:space="preserve">14. i18n Resources</w:t>
      </w:r>
      <w:bookmarkEnd w:id="100040"/>
    </w:p>
    <w:p>
      <w:pPr>
        <w:spacing w:after="120" w:line="312"/>
        <w:jc w:val="left"/>
      </w:pPr>
      <w:r>
        <w:rPr>
          <w:rFonts w:ascii="Calibri"/>
          <w:color w:val="000000"/>
          <w:sz w:val="24"/>
          <w:szCs w:val="24"/>
        </w:rPr>
        <w:t xml:space="preserve">The SAPUI5 application supports internationalization through standard .properties resource bundles. All user-visible text is externalized into i18n property files. The application currently supports Russian (primary) and English translations.</w:t>
      </w:r>
    </w:p>
    <w:p>
      <w:pPr>
        <w:keepNext/>
        <w:spacing w:after="200" w:before="80" w:line="312"/>
      </w:pPr>
      <w:r>
        <w:rPr>
          <w:rFonts w:ascii="Calibri"/>
          <w:b/>
          <w:bCs/>
          <w:color w:val="506070"/>
          <w:sz w:val="21"/>
          <w:szCs w:val="21"/>
        </w:rPr>
        <w:t xml:space="preserve">Table 17: i18n Resource Files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File</w:t>
            </w:r>
          </w:p>
        </w:tc>
        <w:tc>
          <w:tcPr>
            <w:tcW w:type="pct" w:w="25%"/>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Language</w:t>
            </w:r>
          </w:p>
        </w:tc>
        <w:tc>
          <w:tcPr>
            <w:tcW w:type="pct" w:w="40%"/>
            <w:tcBorders>
              <w:top w:val="none"/>
              <w:left w:val="none"/>
              <w:bottom w:val="none"/>
              <w:right w:val="none"/>
            </w:tcBorders>
            <w:shd w:fill="1B6B7A" w:val="clear"/>
            <w:tcMar>
              <w:top w:type="dxa" w:w="60"/>
              <w:left w:type="dxa" w:w="120"/>
              <w:bottom w:type="dxa" w:w="60"/>
              <w:right w:type="dxa" w:w="120"/>
            </w:tcMar>
          </w:tcPr>
          <w:p>
            <w:pPr>
              <w:spacing w:line="280"/>
            </w:pPr>
            <w:r>
              <w:rPr>
                <w:rFonts w:ascii="Calibri"/>
                <w:b/>
                <w:bCs/>
                <w:color w:val="FFFFFF"/>
                <w:sz w:val="21"/>
                <w:szCs w:val="21"/>
              </w:rPr>
              <w:t xml:space="preserve">Description</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i18n/i18n.properties</w:t>
            </w:r>
          </w:p>
        </w:tc>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Russian (primary)</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Default language bundle, all UI strings</w:t>
            </w:r>
          </w:p>
        </w:tc>
      </w:tr>
      <w:tr>
        <w:trPr>
          <w:cantSplit/>
        </w:trPr>
        <w:tc>
          <w:tcPr>
            <w:tcW w:type="pct" w:w="3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i18n/i18n_ru.properties</w:t>
            </w:r>
          </w:p>
        </w:tc>
        <w:tc>
          <w:tcPr>
            <w:tcW w:type="pct" w:w="25%"/>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Russian</w:t>
            </w:r>
          </w:p>
        </w:tc>
        <w:tc>
          <w:tcPr>
            <w:tcW w:type="pct" w:w="40%"/>
            <w:tcBorders>
              <w:top w:val="none"/>
              <w:left w:val="none"/>
              <w:bottom w:val="none"/>
              <w:right w:val="none"/>
            </w:tcBorders>
            <w:shd w:fill="EDF3F5" w:val="clear"/>
            <w:tcMar>
              <w:top w:type="dxa" w:w="60"/>
              <w:left w:type="dxa" w:w="120"/>
              <w:bottom w:type="dxa" w:w="60"/>
              <w:right w:type="dxa" w:w="120"/>
            </w:tcMar>
          </w:tcPr>
          <w:p>
            <w:pPr>
              <w:spacing w:line="280"/>
            </w:pPr>
            <w:r>
              <w:rPr>
                <w:rFonts w:ascii="Calibri"/>
                <w:color w:val="000000"/>
                <w:sz w:val="21"/>
                <w:szCs w:val="21"/>
              </w:rPr>
              <w:t xml:space="preserve">Explicit Russian localization copy</w:t>
            </w:r>
          </w:p>
        </w:tc>
      </w:tr>
      <w:tr>
        <w:trPr>
          <w:cantSplit/>
        </w:trPr>
        <w:tc>
          <w:tcPr>
            <w:tcW w:type="pct" w:w="3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i18n/i18n_en.properties</w:t>
            </w:r>
          </w:p>
        </w:tc>
        <w:tc>
          <w:tcPr>
            <w:tcW w:type="pct" w:w="25%"/>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English</w:t>
            </w:r>
          </w:p>
        </w:tc>
        <w:tc>
          <w:tcPr>
            <w:tcW w:type="pct" w:w="40%"/>
            <w:tcBorders>
              <w:top w:val="none"/>
              <w:left w:val="none"/>
              <w:bottom w:val="none"/>
              <w:right w:val="none"/>
            </w:tcBorders>
            <w:tcMar>
              <w:top w:type="dxa" w:w="60"/>
              <w:left w:type="dxa" w:w="120"/>
              <w:bottom w:type="dxa" w:w="60"/>
              <w:right w:type="dxa" w:w="120"/>
            </w:tcMar>
          </w:tcPr>
          <w:p>
            <w:pPr>
              <w:spacing w:line="280"/>
            </w:pPr>
            <w:r>
              <w:rPr>
                <w:rFonts w:ascii="Calibri"/>
                <w:color w:val="000000"/>
                <w:sz w:val="21"/>
                <w:szCs w:val="21"/>
              </w:rPr>
              <w:t xml:space="preserve">English localization for international users</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SAP Mass Mailing — Backend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b/>
      <w:bCs/>
      <w:color w:val="000000"/>
      <w:sz w:val="32"/>
      <w:szCs w:val="32"/>
    </w:rPr>
  </w:style>
  <w:style w:type="paragraph" w:styleId="Heading2">
    <w:name w:val="Heading 2"/>
    <w:basedOn w:val="Normal"/>
    <w:next w:val="Normal"/>
    <w:qFormat/>
    <w:pPr>
      <w:spacing w:after="120" w:before="240" w:line="312"/>
      <w:outlineLvl w:val="1"/>
    </w:pPr>
    <w:rPr>
      <w:rFonts w:ascii="Calibri"/>
      <w:b/>
      <w:bCs/>
      <w:color w:val="000000"/>
      <w:sz w:val="28"/>
      <w:szCs w:val="28"/>
    </w:rPr>
  </w:style>
  <w:style w:type="paragraph" w:styleId="Heading3">
    <w:name w:val="Heading 3"/>
    <w:basedOn w:val="Normal"/>
    <w:next w:val="Normal"/>
    <w:qFormat/>
    <w:pPr>
      <w:spacing w:after="100" w:before="200" w:line="312"/>
      <w:outlineLvl w:val="2"/>
    </w:pPr>
    <w:rPr>
      <w:rFonts w:ascii="Calibr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2026-07-06T15:24:47.302Z</dcterms:created>
  <dcterms:modified xsi:type="dcterms:W3CDTF">2026-07-06T15:24:47.302Z</dcterms:modified>
</cp:coreProperties>
</file>

<file path=docProps/custom.xml><?xml version="1.0" encoding="utf-8"?>
<Properties xmlns="http://schemas.openxmlformats.org/officeDocument/2006/custom-properties" xmlns:vt="http://schemas.openxmlformats.org/officeDocument/2006/docPropsVTypes"/>
</file>