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4E137F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jc w:val="center"/>
        </w:trPr>
        <w:tc>
          <w:tcPr>
            <w:tcW w:w="9355" w:type="dxa"/>
            <w:shd w:val="clear" w:color="auto" w:fill="auto"/>
          </w:tcPr>
          <w:p w14:paraId="7A830328">
            <w:pPr>
              <w:spacing w:after="0" w:line="450" w:lineRule="atLeast"/>
              <w:ind w:left="426" w:right="508"/>
              <w:rPr>
                <w:rFonts w:ascii="Tahoma" w:hAnsi="Tahoma" w:cs="Tahoma"/>
                <w:sz w:val="4"/>
                <w:lang w:eastAsia="ru-RU"/>
              </w:rPr>
            </w:pPr>
            <w:r>
              <w:rPr>
                <w:rFonts w:ascii="Tahoma" w:hAnsi="Tahoma" w:cs="Tahoma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137795</wp:posOffset>
                  </wp:positionV>
                  <wp:extent cx="5939790" cy="548005"/>
                  <wp:effectExtent l="0" t="0" r="3810" b="4445"/>
                  <wp:wrapNone/>
                  <wp:docPr id="1" name="Рисунок 1" descr="cid:image003.png@01D871AF.354AC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id:image003.png@01D871AF.354AC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D4DCE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55" w:type="dxa"/>
            <w:shd w:val="clear" w:color="auto" w:fill="auto"/>
          </w:tcPr>
          <w:p w14:paraId="53F52299">
            <w:pPr>
              <w:spacing w:line="450" w:lineRule="atLeast"/>
              <w:ind w:left="426" w:right="508"/>
              <w:rPr>
                <w:rFonts w:ascii="Tahoma" w:hAnsi="Tahoma" w:cs="Tahoma"/>
                <w:b/>
                <w:bCs/>
                <w:caps/>
                <w:color w:val="0077C8"/>
                <w:sz w:val="30"/>
                <w:szCs w:val="30"/>
                <w:lang w:eastAsia="ru-RU"/>
              </w:rPr>
            </w:pPr>
          </w:p>
        </w:tc>
      </w:tr>
      <w:tr w14:paraId="00771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55" w:type="dxa"/>
            <w:shd w:val="clear" w:color="auto" w:fill="FAFAFA"/>
          </w:tcPr>
          <w:p w14:paraId="7713B61F">
            <w:pPr>
              <w:spacing w:line="450" w:lineRule="atLeast"/>
              <w:ind w:right="1701"/>
              <w:rPr>
                <w:rFonts w:ascii="Tahoma" w:hAnsi="Tahoma" w:cs="Tahoma"/>
                <w:b/>
                <w:bCs/>
                <w:caps/>
                <w:color w:val="0077C8" w:themeColor="accent5"/>
                <w:sz w:val="30"/>
                <w:szCs w:val="30"/>
                <w:lang w:eastAsia="ru-RU"/>
                <w14:textFill>
                  <w14:solidFill>
                    <w14:schemeClr w14:val="accent5"/>
                  </w14:solidFill>
                </w14:textFill>
              </w:rPr>
            </w:pPr>
          </w:p>
          <w:p w14:paraId="763B851D">
            <w:pPr>
              <w:spacing w:after="0" w:line="450" w:lineRule="atLeast"/>
              <w:ind w:left="425" w:right="510" w:firstLine="510"/>
              <w:jc w:val="center"/>
              <w:rPr>
                <w:rFonts w:ascii="Tahoma" w:hAnsi="Tahoma" w:cs="Tahoma"/>
                <w:b/>
                <w:bCs/>
                <w:caps/>
                <w:color w:val="0077C8" w:themeColor="accent5"/>
                <w:sz w:val="30"/>
                <w:szCs w:val="30"/>
                <w:lang w:eastAsia="ru-RU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ahoma" w:hAnsi="Tahoma" w:cs="Tahoma"/>
                <w:b/>
                <w:bCs/>
                <w:caps/>
                <w:color w:val="0077C8" w:themeColor="accent5"/>
                <w:sz w:val="30"/>
                <w:szCs w:val="30"/>
                <w:lang w:eastAsia="ru-RU"/>
                <w14:textFill>
                  <w14:solidFill>
                    <w14:schemeClr w14:val="accent5"/>
                  </w14:solidFill>
                </w14:textFill>
              </w:rPr>
              <w:t xml:space="preserve">Об изменениях АС КУБ во </w:t>
            </w:r>
          </w:p>
          <w:p w14:paraId="0CFBDD87">
            <w:pPr>
              <w:spacing w:after="0" w:line="450" w:lineRule="atLeast"/>
              <w:ind w:left="425" w:right="510" w:firstLine="510"/>
              <w:jc w:val="center"/>
              <w:rPr>
                <w:rFonts w:ascii="Tahoma" w:hAnsi="Tahoma" w:cs="Tahoma"/>
                <w:b/>
                <w:bCs/>
                <w:caps/>
                <w:color w:val="0077C8" w:themeColor="accent5"/>
                <w:sz w:val="30"/>
                <w:szCs w:val="30"/>
                <w:lang w:eastAsia="ru-RU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ahoma" w:hAnsi="Tahoma" w:cs="Tahoma"/>
                <w:b/>
                <w:bCs/>
                <w:caps/>
                <w:color w:val="0077C8" w:themeColor="accent5"/>
                <w:sz w:val="30"/>
                <w:szCs w:val="30"/>
                <w:lang w:eastAsia="ru-RU"/>
                <w14:textFill>
                  <w14:solidFill>
                    <w14:schemeClr w14:val="accent5"/>
                  </w14:solidFill>
                </w14:textFill>
              </w:rPr>
              <w:t>2 квартале 2026 года</w:t>
            </w:r>
          </w:p>
          <w:p w14:paraId="12E90A6F">
            <w:pPr>
              <w:spacing w:after="0" w:line="450" w:lineRule="atLeast"/>
              <w:ind w:left="425" w:right="510" w:firstLine="510"/>
              <w:jc w:val="center"/>
              <w:rPr>
                <w:rFonts w:ascii="Tahoma" w:hAnsi="Tahoma" w:cs="Tahoma"/>
                <w:b/>
                <w:bCs/>
                <w:caps/>
                <w:color w:val="0077C8"/>
                <w:lang w:eastAsia="ru-RU"/>
              </w:rPr>
            </w:pPr>
          </w:p>
        </w:tc>
      </w:tr>
      <w:tr w14:paraId="6887DA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  <w:jc w:val="center"/>
        </w:trPr>
        <w:tc>
          <w:tcPr>
            <w:tcW w:w="9355" w:type="dxa"/>
            <w:shd w:val="clear" w:color="auto" w:fill="FAFAFA"/>
          </w:tcPr>
          <w:p w14:paraId="404BC9A6">
            <w:pPr>
              <w:spacing w:after="0" w:line="252" w:lineRule="auto"/>
              <w:ind w:left="425" w:right="510" w:firstLine="51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Уважаемые коллеги!</w:t>
            </w:r>
          </w:p>
          <w:p w14:paraId="206070E7">
            <w:pPr>
              <w:spacing w:after="0" w:line="252" w:lineRule="auto"/>
              <w:ind w:left="425" w:right="510" w:firstLine="510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082D21A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Информируем Вас о планируемых изменениях по завершению 2 квартала 2026 года.</w:t>
            </w:r>
          </w:p>
          <w:p w14:paraId="3561536F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Cs/>
                <w:color w:val="000000"/>
                <w:sz w:val="20"/>
                <w:szCs w:val="20"/>
              </w:rPr>
            </w:pPr>
          </w:p>
          <w:p w14:paraId="721AEF96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Cs/>
                <w:color w:val="000000"/>
                <w:sz w:val="20"/>
                <w:szCs w:val="20"/>
              </w:rPr>
            </w:pPr>
          </w:p>
          <w:p w14:paraId="18212589">
            <w:pPr>
              <w:shd w:val="clear" w:color="auto" w:fill="FAFAFA"/>
              <w:spacing w:after="0" w:line="252" w:lineRule="atLeast"/>
              <w:ind w:left="1701" w:right="1701" w:firstLine="510"/>
              <w:jc w:val="center"/>
              <w:rPr>
                <w:rStyle w:val="4"/>
                <w:rFonts w:ascii="Tahoma" w:hAnsi="Tahoma" w:cs="Tahoma"/>
                <w:b/>
                <w:bCs/>
                <w:u w:val="none"/>
              </w:rPr>
            </w:pPr>
            <w:r>
              <w:rPr>
                <w:rStyle w:val="4"/>
                <w:rFonts w:ascii="Tahoma" w:hAnsi="Tahoma" w:cs="Tahoma"/>
                <w:b/>
                <w:bCs/>
                <w:u w:val="none"/>
              </w:rPr>
              <w:t>CHG00141304</w:t>
            </w:r>
          </w:p>
          <w:p w14:paraId="584A0B03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060EF58F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ООО "Норникель-ЕРП"</w:t>
            </w:r>
          </w:p>
          <w:p w14:paraId="0A7FC9D4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HSE.1.2.PRD Учёт разрешительных документов</w:t>
            </w:r>
          </w:p>
          <w:p w14:paraId="3B1E16E6">
            <w:pPr>
              <w:spacing w:after="0" w:line="252" w:lineRule="atLeast"/>
              <w:ind w:right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04797F57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  <w:r>
              <w:rPr>
                <w:rFonts w:cs="Tahoma"/>
                <w:color w:val="000000"/>
                <w:szCs w:val="22"/>
              </w:rPr>
              <w:t>В рамках изменения Бизнес-процесса «</w:t>
            </w:r>
            <w:r>
              <w:rPr>
                <w:rFonts w:cs="Tahoma"/>
                <w:bCs/>
                <w:color w:val="000000"/>
                <w:szCs w:val="22"/>
              </w:rPr>
              <w:t>Учёт разрешительных документов</w:t>
            </w:r>
            <w:r>
              <w:rPr>
                <w:rFonts w:cs="Tahoma"/>
                <w:color w:val="000000"/>
                <w:szCs w:val="22"/>
              </w:rPr>
              <w:t>» в карточках заключения экспертиз промышленной безопасности при выборе значения «Не соответствует ПБ» в поле «Вывод заключения» будет упразднена контрольная процедура по проверке поля «Срок».</w:t>
            </w:r>
          </w:p>
          <w:p w14:paraId="574F88C8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Cs/>
                <w:color w:val="000000"/>
                <w:sz w:val="20"/>
                <w:szCs w:val="20"/>
              </w:rPr>
            </w:pPr>
          </w:p>
          <w:p w14:paraId="33B46E62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Cs/>
                <w:color w:val="000000"/>
                <w:sz w:val="20"/>
                <w:szCs w:val="20"/>
              </w:rPr>
            </w:pPr>
          </w:p>
          <w:p w14:paraId="1493D7DC">
            <w:pPr>
              <w:shd w:val="clear" w:color="auto" w:fill="FAFAFA"/>
              <w:spacing w:after="0" w:line="252" w:lineRule="atLeast"/>
              <w:ind w:left="1701" w:right="1701" w:firstLine="510"/>
              <w:jc w:val="center"/>
              <w:rPr>
                <w:rStyle w:val="4"/>
                <w:rFonts w:ascii="Tahoma" w:hAnsi="Tahoma" w:cs="Tahoma"/>
                <w:b/>
                <w:bCs/>
                <w:u w:val="none"/>
              </w:rPr>
            </w:pPr>
            <w:r>
              <w:rPr>
                <w:rStyle w:val="4"/>
                <w:rFonts w:ascii="Tahoma" w:hAnsi="Tahoma" w:cs="Tahoma"/>
                <w:b/>
                <w:bCs/>
                <w:u w:val="none"/>
              </w:rPr>
              <w:t>CHG00136543</w:t>
            </w:r>
          </w:p>
          <w:p w14:paraId="2F96DF78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014BC789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35BA5F6F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HSE.1.1.CPW Контрольно-профилактическая работа</w:t>
            </w:r>
          </w:p>
          <w:p w14:paraId="22B2CE6F">
            <w:pPr>
              <w:spacing w:after="0" w:line="252" w:lineRule="atLeast"/>
              <w:ind w:right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32A2148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  <w:r>
              <w:rPr>
                <w:rFonts w:cs="Tahoma"/>
                <w:color w:val="000000"/>
                <w:szCs w:val="22"/>
              </w:rPr>
              <w:t>В рамках изменения Бизнес-процесса «</w:t>
            </w:r>
            <w:r>
              <w:rPr>
                <w:rFonts w:cs="Tahoma"/>
              </w:rPr>
              <w:t>Контрольно-профилактическая работа</w:t>
            </w:r>
            <w:r>
              <w:rPr>
                <w:rFonts w:cs="Tahoma"/>
                <w:color w:val="000000"/>
                <w:szCs w:val="22"/>
              </w:rPr>
              <w:t>» будет разработан отчёт по администраторам доски быстрой идентификации опасностей, включающий в себя данные о местоположениях и информацию о администраторах.</w:t>
            </w:r>
          </w:p>
          <w:p w14:paraId="137D7184">
            <w:pPr>
              <w:spacing w:after="0" w:line="252" w:lineRule="atLeast"/>
              <w:ind w:right="510"/>
              <w:jc w:val="both"/>
              <w:rPr>
                <w:rFonts w:ascii="Tahoma" w:hAnsi="Tahoma" w:cs="Tahoma"/>
              </w:rPr>
            </w:pPr>
          </w:p>
          <w:p w14:paraId="0A7DF02E">
            <w:pPr>
              <w:spacing w:after="0" w:line="252" w:lineRule="atLeast"/>
              <w:ind w:right="510"/>
              <w:jc w:val="both"/>
              <w:rPr>
                <w:rFonts w:ascii="Tahoma" w:hAnsi="Tahoma" w:cs="Tahoma"/>
              </w:rPr>
            </w:pPr>
          </w:p>
          <w:p w14:paraId="1F7CB649">
            <w:pPr>
              <w:shd w:val="clear" w:color="auto" w:fill="FAFAFA"/>
              <w:spacing w:after="0" w:line="252" w:lineRule="atLeast"/>
              <w:ind w:left="1701" w:right="1701" w:firstLine="510"/>
              <w:jc w:val="center"/>
              <w:rPr>
                <w:rFonts w:ascii="Tahoma" w:hAnsi="Tahoma" w:cs="Tahoma"/>
                <w:b/>
                <w:bCs/>
                <w:color w:val="0563C1"/>
              </w:rPr>
            </w:pPr>
            <w:r>
              <w:rPr>
                <w:rFonts w:ascii="Tahoma" w:hAnsi="Tahoma" w:cs="Tahoma"/>
                <w:b/>
                <w:bCs/>
                <w:color w:val="0563C1"/>
              </w:rPr>
              <w:t>CHG00137260</w:t>
            </w:r>
          </w:p>
          <w:p w14:paraId="08ED0F2B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F76F1AF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ООО "Норильский обеспечивающий комплекс"</w:t>
            </w:r>
          </w:p>
          <w:p w14:paraId="2201E2D7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WPR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Организация нарядно-допускной системы</w:t>
            </w:r>
          </w:p>
          <w:p w14:paraId="2AB2903F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68A0277B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  <w:r>
              <w:rPr>
                <w:rFonts w:cs="Tahoma"/>
                <w:szCs w:val="22"/>
              </w:rPr>
              <w:t xml:space="preserve">В рамках изменения Бизнес-процесса </w:t>
            </w:r>
            <w:r>
              <w:rPr>
                <w:rFonts w:cs="Tahoma"/>
                <w:color w:val="000000"/>
                <w:szCs w:val="22"/>
              </w:rPr>
              <w:t>«Организация нарядно-допускной системы» будет добавлено поле «Дата и время открытия наряда-допуска» в отчёт по подрядным организациям</w:t>
            </w:r>
            <w:r>
              <w:rPr>
                <w:rFonts w:cs="Tahoma"/>
                <w:szCs w:val="22"/>
              </w:rPr>
              <w:t>.</w:t>
            </w:r>
          </w:p>
          <w:p w14:paraId="7A9EA02A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  <w:szCs w:val="22"/>
              </w:rPr>
            </w:pPr>
          </w:p>
          <w:p w14:paraId="3DA59222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  <w:szCs w:val="22"/>
              </w:rPr>
            </w:pPr>
          </w:p>
          <w:p w14:paraId="7C9F6599">
            <w:pPr>
              <w:shd w:val="clear" w:color="auto" w:fill="FAFAFA"/>
              <w:spacing w:after="0" w:line="252" w:lineRule="atLeast"/>
              <w:ind w:left="1701" w:right="1701" w:firstLine="510"/>
              <w:jc w:val="center"/>
              <w:rPr>
                <w:rFonts w:ascii="Tahoma" w:hAnsi="Tahoma" w:cs="Tahoma"/>
                <w:b/>
                <w:bCs/>
                <w:color w:val="0563C1"/>
              </w:rPr>
            </w:pPr>
            <w:r>
              <w:rPr>
                <w:rFonts w:ascii="Tahoma" w:hAnsi="Tahoma" w:cs="Tahoma"/>
                <w:b/>
                <w:bCs/>
                <w:color w:val="0563C1"/>
              </w:rPr>
              <w:t>CHG00137738</w:t>
            </w:r>
          </w:p>
          <w:p w14:paraId="21D39BD4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3CA737BF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2D1637B3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WPR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Организация нарядно-допускной системы</w:t>
            </w:r>
          </w:p>
          <w:p w14:paraId="37532A82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31E189A4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  <w:r>
              <w:rPr>
                <w:rFonts w:cs="Tahoma"/>
                <w:szCs w:val="22"/>
              </w:rPr>
              <w:t xml:space="preserve">В рамках изменения Бизнес-процесса </w:t>
            </w:r>
            <w:r>
              <w:rPr>
                <w:rFonts w:cs="Tahoma"/>
                <w:color w:val="000000"/>
                <w:szCs w:val="22"/>
              </w:rPr>
              <w:t xml:space="preserve">«Организация нарядно-допускной системы» будет реализовано автоматическое внесение работников, указанных во вкладке </w:t>
            </w:r>
            <w:r>
              <w:rPr>
                <w:rFonts w:cs="Tahoma"/>
                <w:color w:val="000000"/>
              </w:rPr>
              <w:t>«</w:t>
            </w:r>
            <w:r>
              <w:rPr>
                <w:rFonts w:cs="Tahoma"/>
                <w:color w:val="000000"/>
                <w:szCs w:val="22"/>
              </w:rPr>
              <w:t xml:space="preserve">Ответственные лица», в поля </w:t>
            </w:r>
            <w:r>
              <w:rPr>
                <w:rFonts w:cs="Tahoma"/>
                <w:color w:val="000000"/>
              </w:rPr>
              <w:t>«</w:t>
            </w:r>
            <w:r>
              <w:rPr>
                <w:rFonts w:cs="Tahoma"/>
                <w:color w:val="000000"/>
                <w:szCs w:val="22"/>
              </w:rPr>
              <w:t xml:space="preserve">Допускающий» и </w:t>
            </w:r>
            <w:r>
              <w:rPr>
                <w:rFonts w:cs="Tahoma"/>
                <w:color w:val="000000"/>
              </w:rPr>
              <w:t>«</w:t>
            </w:r>
            <w:r>
              <w:rPr>
                <w:rFonts w:cs="Tahoma"/>
                <w:color w:val="000000"/>
                <w:szCs w:val="22"/>
              </w:rPr>
              <w:t xml:space="preserve">Производитель» раздела </w:t>
            </w:r>
            <w:r>
              <w:rPr>
                <w:rFonts w:cs="Tahoma"/>
                <w:color w:val="000000"/>
              </w:rPr>
              <w:t>«</w:t>
            </w:r>
            <w:r>
              <w:rPr>
                <w:rFonts w:cs="Tahoma"/>
                <w:color w:val="000000"/>
                <w:szCs w:val="22"/>
              </w:rPr>
              <w:t>Ежесменная регистрация работ», соответственно их функциональным обязанностям</w:t>
            </w:r>
            <w:r>
              <w:rPr>
                <w:rFonts w:cs="Tahoma"/>
                <w:szCs w:val="22"/>
              </w:rPr>
              <w:t>.</w:t>
            </w:r>
          </w:p>
          <w:p w14:paraId="4EA5CC2B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  <w:szCs w:val="22"/>
              </w:rPr>
            </w:pPr>
          </w:p>
          <w:p w14:paraId="675BBE60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  <w:szCs w:val="22"/>
              </w:rPr>
            </w:pPr>
          </w:p>
          <w:p w14:paraId="4EC7BE02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  <w:szCs w:val="22"/>
              </w:rPr>
            </w:pPr>
            <w:r>
              <w:rPr>
                <w:rFonts w:cs="Tahoma"/>
                <w:b/>
                <w:bCs/>
                <w:color w:val="0563C1"/>
                <w:szCs w:val="22"/>
              </w:rPr>
              <w:t>CHG00139693</w:t>
            </w:r>
          </w:p>
          <w:p w14:paraId="7A3E1A82">
            <w:pPr>
              <w:spacing w:after="0" w:line="252" w:lineRule="atLeast"/>
              <w:ind w:right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0AB1CFBA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013F3F95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WPR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Организация нарядно-допускной системы</w:t>
            </w:r>
          </w:p>
          <w:p w14:paraId="53177C6B">
            <w:pPr>
              <w:spacing w:after="0" w:line="252" w:lineRule="atLeast"/>
              <w:ind w:right="510"/>
              <w:jc w:val="both"/>
              <w:rPr>
                <w:rStyle w:val="4"/>
                <w:rFonts w:ascii="Tahoma" w:hAnsi="Tahoma" w:cs="Tahoma"/>
                <w:b/>
                <w:bCs/>
                <w:color w:val="000000"/>
                <w:sz w:val="20"/>
                <w:szCs w:val="20"/>
                <w:u w:val="none"/>
              </w:rPr>
            </w:pPr>
          </w:p>
          <w:p w14:paraId="3622D3DF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В рамках изменения Бизнес-процесса «Организация нарядно-допускной системы» будет добавлено поле «Подробное описание» в результирующую таблицу сервиса «Наряды-допуски».</w:t>
            </w:r>
          </w:p>
          <w:p w14:paraId="17A9C44A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3868342B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437527FD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  <w:szCs w:val="22"/>
              </w:rPr>
            </w:pPr>
            <w:r>
              <w:rPr>
                <w:rFonts w:cs="Tahoma"/>
                <w:b/>
                <w:bCs/>
                <w:color w:val="0563C1"/>
                <w:szCs w:val="22"/>
              </w:rPr>
              <w:t>CHG00140086</w:t>
            </w:r>
          </w:p>
          <w:p w14:paraId="1BFD1C4A">
            <w:pPr>
              <w:spacing w:after="0" w:line="252" w:lineRule="atLeast"/>
              <w:ind w:right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651FBE4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1529AE68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HSE.1.1.CPW Контрольно-профилактическая работа</w:t>
            </w:r>
          </w:p>
          <w:p w14:paraId="714E2673">
            <w:pPr>
              <w:spacing w:after="0" w:line="252" w:lineRule="atLeast"/>
              <w:ind w:left="425" w:right="510" w:firstLine="510"/>
              <w:jc w:val="both"/>
              <w:rPr>
                <w:rStyle w:val="4"/>
                <w:rFonts w:ascii="Tahoma" w:hAnsi="Tahoma" w:cs="Tahoma"/>
                <w:b/>
                <w:bCs/>
                <w:color w:val="000000"/>
                <w:sz w:val="20"/>
                <w:szCs w:val="20"/>
                <w:u w:val="none"/>
              </w:rPr>
            </w:pPr>
          </w:p>
          <w:p w14:paraId="2419E6B9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В рамках изменения Бизнес-процесса «</w:t>
            </w:r>
            <w:r>
              <w:rPr>
                <w:rFonts w:ascii="Tahoma" w:hAnsi="Tahoma" w:cs="Tahoma"/>
              </w:rPr>
              <w:t>Контрольно-профилактическая работа</w:t>
            </w:r>
            <w:r>
              <w:rPr>
                <w:rFonts w:ascii="Tahoma" w:hAnsi="Tahoma" w:cs="Tahoma"/>
                <w:color w:val="000000"/>
              </w:rPr>
              <w:t>» будут разработаны сервисы «Геймификация» и «Связаться с ответственным» для SmartApp БИО. Также будет добавлен признак «ПК1» для заявок пользователей, созданных по результатам прохождения производственного контроля.</w:t>
            </w:r>
          </w:p>
          <w:p w14:paraId="2E85C59A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0F4E529A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7953B63E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CHG00140574</w:t>
            </w:r>
          </w:p>
          <w:p w14:paraId="6C238A01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2454630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1E8282D2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HSE.1.1.CPW Контрольно-профилактическая работа</w:t>
            </w:r>
          </w:p>
          <w:p w14:paraId="6E17778F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6135F93C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</w:rPr>
              <w:t>В рамках изменения Бизнес-процесса «Контрольно-профилактическая работа» будет разработано мобильное приложение «Контакты и рейтинг сотрудников ПБиОТ», расположенное в разделе "Промышленная безопасность" сервисов ПМД «Суперника» и позволяющее узнать контакты сотрудников ПБиОТ на предприятии, оценить их работу и оставить отзыв.</w:t>
            </w:r>
          </w:p>
          <w:p w14:paraId="4C1FC134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4C69950F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6D9BA588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CHG00140620</w:t>
            </w:r>
          </w:p>
          <w:p w14:paraId="35D710CB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24C174C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2A8CF9B8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Область изменения: 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PRDS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.1.1.13.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INC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Реагирование на происшествия в области ПБиОТ и организация расследования</w:t>
            </w:r>
          </w:p>
          <w:p w14:paraId="17834836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738BA015">
            <w:pPr>
              <w:pStyle w:val="7"/>
              <w:ind w:left="425" w:right="510" w:firstLine="510"/>
              <w:jc w:val="both"/>
              <w:rPr>
                <w:rFonts w:cs="Tahoma"/>
                <w:color w:val="000000"/>
                <w:szCs w:val="22"/>
              </w:rPr>
            </w:pPr>
            <w:r>
              <w:rPr>
                <w:rFonts w:cs="Tahoma"/>
                <w:color w:val="000000"/>
                <w:szCs w:val="22"/>
              </w:rPr>
              <w:t>В рамках изменения Бизнес-процесса «Реагирование на происшествия в области ПБиОТ и организация расследования» в объекте «Происшествия» на вкладке «Базовые данные» будет реализовано скрытие категорий в справочнике классификаций по СТО КИСМ 121-216-2022 по разделу человек, не подразумевающих связь с производством.</w:t>
            </w:r>
          </w:p>
          <w:p w14:paraId="443A5639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394F508F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09557B0F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6CEBE0C2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CHG00140749</w:t>
            </w:r>
          </w:p>
          <w:p w14:paraId="25507E8D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00000"/>
                <w:sz w:val="20"/>
                <w:szCs w:val="20"/>
              </w:rPr>
            </w:pPr>
          </w:p>
          <w:p w14:paraId="55991007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03987D9C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Область изменения: 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PRDS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.1.1.13.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INC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Реагирование на происшествия в области ПБиОТ и организация расследования</w:t>
            </w:r>
          </w:p>
          <w:p w14:paraId="4B9524EB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3550EB1F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рамках изменения Бизнес-процесса «Реагирование на происшествия в области ПБиОТ и организация расследования» на витрину мероприятий сервиса «Происшествия» будет добавлен критерий поиска «Коренная причина».</w:t>
            </w:r>
          </w:p>
          <w:p w14:paraId="0463F3A3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24A6EE96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60267525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CHG00140754</w:t>
            </w:r>
          </w:p>
          <w:p w14:paraId="3A01DEC9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010EDA96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 АО "Кольская ГМК"</w:t>
            </w:r>
          </w:p>
          <w:p w14:paraId="4EDBEE85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Область изменения: 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PRDS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.1.1.13.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INC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Реагирование на происшествия в области ПБиОТ и организация расследования</w:t>
            </w:r>
          </w:p>
          <w:p w14:paraId="071640C1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7F89F52D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рамках изменения Бизнес-процесса «Реагирование на происшествия в области ПБиОТ и организация расследования» на витрину сервиса «Происшествия» будет добавлен критерий поиска «Мед. лечение», также будет добавлено одноимённое поле в результирующую таблицу.</w:t>
            </w:r>
          </w:p>
          <w:p w14:paraId="6425215A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3546D071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5D45D534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CHG00141613</w:t>
            </w:r>
          </w:p>
          <w:p w14:paraId="54FA19DB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00000"/>
                <w:sz w:val="20"/>
                <w:szCs w:val="20"/>
              </w:rPr>
            </w:pPr>
          </w:p>
          <w:p w14:paraId="284EE67A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707DF060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Область изменения: 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PRDS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.1.1.13.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INC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Реагирование на происшествия в области ПБиОТ и организация расследования</w:t>
            </w:r>
          </w:p>
          <w:p w14:paraId="4ACF6B72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1621BA32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рамках изменения Бизнес-процесса «Реагирование на происшествия в области ПБиОТ и организация расследования» в объекте «Происшествия» в селекционных экранах для поиска сотрудников будет добавлен критерий поиска «Отчество».</w:t>
            </w:r>
          </w:p>
          <w:p w14:paraId="73C520B6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3A23DA6A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61447D47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CHG00141619</w:t>
            </w:r>
          </w:p>
          <w:p w14:paraId="32D5E5EF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00000"/>
                <w:sz w:val="20"/>
                <w:szCs w:val="20"/>
              </w:rPr>
            </w:pPr>
          </w:p>
          <w:p w14:paraId="0F1EB043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, Заполярный филиал ПАО «ГМК «Норильский никель»</w:t>
            </w:r>
          </w:p>
          <w:p w14:paraId="58609A6B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Область изменения: 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PRDS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.1.1.13.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INC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Реагирование на происшествия в области ПБиОТ и организация расследования</w:t>
            </w:r>
          </w:p>
          <w:p w14:paraId="09EC8EF4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16BD7860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рамках изменения Бизнес-процесса «Реагирование на происшествия в области ПБиОТ и организация расследования» в объекте «Происшествия» на экране «Расследование» будут объединены субвкладки «Комиссия» и «Причины», субвкладки «Мероприятия» и «Документы» будут убраны.</w:t>
            </w:r>
          </w:p>
          <w:p w14:paraId="61E80879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</w:p>
          <w:p w14:paraId="0BB4151E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2FD6F620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CHG00137726</w:t>
            </w:r>
          </w:p>
          <w:p w14:paraId="7953B411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0C9A725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Инициатор:  ООО "Медвежий ручей"</w:t>
            </w:r>
          </w:p>
          <w:p w14:paraId="37F2FC8E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US"/>
              </w:rPr>
              <w:t>WPR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Организация нарядно-допускной системы</w:t>
            </w:r>
          </w:p>
          <w:p w14:paraId="7C9E81F8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4F8C2E41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 рамках изменения Бизнес-процесса </w:t>
            </w:r>
            <w:r>
              <w:rPr>
                <w:rFonts w:ascii="Tahoma" w:hAnsi="Tahoma" w:cs="Tahoma"/>
                <w:color w:val="000000"/>
              </w:rPr>
              <w:t>«Организация нарядно-допускной системы»</w:t>
            </w:r>
            <w:r>
              <w:rPr>
                <w:rFonts w:ascii="Tahoma" w:hAnsi="Tahoma" w:cs="Tahoma"/>
              </w:rPr>
              <w:t xml:space="preserve"> в нарядах-допусках на работы повышенной опасности и на огневые работы будет настроена автоматическая сортировка сотрудников в разделе «Ответственные лица».</w:t>
            </w:r>
          </w:p>
          <w:p w14:paraId="3A11ECE1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567A29CC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5F789BB6">
            <w:pPr>
              <w:pStyle w:val="7"/>
              <w:spacing w:line="252" w:lineRule="auto"/>
              <w:ind w:left="425" w:right="510" w:firstLine="510"/>
              <w:jc w:val="center"/>
              <w:rPr>
                <w:rFonts w:cs="Tahoma"/>
                <w:b/>
                <w:bCs/>
                <w:color w:val="0563C1"/>
              </w:rPr>
            </w:pPr>
            <w:r>
              <w:rPr>
                <w:rFonts w:cs="Tahoma"/>
                <w:b/>
                <w:bCs/>
                <w:color w:val="0563C1"/>
              </w:rPr>
              <w:t>CHG00139987</w:t>
            </w:r>
          </w:p>
          <w:p w14:paraId="63922E48">
            <w:pPr>
              <w:shd w:val="clear" w:color="auto" w:fill="FAFAFA"/>
              <w:spacing w:after="0" w:line="252" w:lineRule="atLeast"/>
              <w:ind w:right="1701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  <w:p w14:paraId="259C3C14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Инициатор: </w:t>
            </w:r>
            <w:bookmarkStart w:id="0" w:name="_GoBack"/>
            <w:bookmarkEnd w:id="0"/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, Заполярный филиал ПАО «ГМК «Норильский никель»</w:t>
            </w:r>
          </w:p>
          <w:p w14:paraId="2DA84CF8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Область изменения: HSE.1.1.CPW Контрольно-профилактическая работа</w:t>
            </w:r>
          </w:p>
          <w:p w14:paraId="645FBBB1">
            <w:pPr>
              <w:pStyle w:val="7"/>
              <w:ind w:left="425" w:right="510" w:firstLine="510"/>
              <w:jc w:val="both"/>
              <w:rPr>
                <w:rFonts w:cs="Tahoma"/>
                <w:szCs w:val="22"/>
              </w:rPr>
            </w:pPr>
          </w:p>
          <w:p w14:paraId="53978910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 рамках изменения Бизнес-процесса </w:t>
            </w:r>
            <w:r>
              <w:rPr>
                <w:rFonts w:ascii="Tahoma" w:hAnsi="Tahoma" w:cs="Tahoma"/>
                <w:color w:val="000000"/>
              </w:rPr>
              <w:t>«Контрольно-профилактическая работа»</w:t>
            </w:r>
            <w:r>
              <w:rPr>
                <w:rFonts w:ascii="Tahoma" w:hAnsi="Tahoma" w:cs="Tahoma"/>
              </w:rPr>
              <w:t xml:space="preserve"> в селекционный экран доски быстрой идентификации опасностей будут добавлены критерии поиска </w:t>
            </w:r>
            <w:r>
              <w:rPr>
                <w:rFonts w:ascii="Tahoma" w:hAnsi="Tahoma" w:cs="Tahoma"/>
                <w:color w:val="000000"/>
              </w:rPr>
              <w:t>«Рекомендации к устранению» и «Участвовать в устранении»</w:t>
            </w:r>
            <w:r>
              <w:rPr>
                <w:rFonts w:ascii="Tahoma" w:hAnsi="Tahoma" w:cs="Tahoma"/>
              </w:rPr>
              <w:t>.</w:t>
            </w:r>
          </w:p>
          <w:p w14:paraId="14839BE9">
            <w:pPr>
              <w:spacing w:after="0" w:line="252" w:lineRule="auto"/>
              <w:ind w:left="425" w:right="510" w:firstLine="510"/>
              <w:jc w:val="both"/>
              <w:rPr>
                <w:rFonts w:ascii="Tahoma" w:hAnsi="Tahoma" w:cs="Tahoma"/>
                <w:color w:val="000000"/>
              </w:rPr>
            </w:pPr>
          </w:p>
          <w:p w14:paraId="0D0598AA">
            <w:pPr>
              <w:spacing w:after="0" w:line="252" w:lineRule="auto"/>
              <w:ind w:right="510"/>
              <w:rPr>
                <w:rFonts w:ascii="Tahoma" w:hAnsi="Tahoma" w:cs="Tahoma"/>
                <w:bCs/>
                <w:color w:val="000000"/>
              </w:rPr>
            </w:pPr>
          </w:p>
          <w:p w14:paraId="44584F60">
            <w:pPr>
              <w:spacing w:after="0" w:line="252" w:lineRule="auto"/>
              <w:ind w:left="425" w:right="510" w:firstLine="510"/>
              <w:rPr>
                <w:rFonts w:ascii="Tahoma" w:hAnsi="Tahoma" w:cs="Tahoma"/>
                <w:bCs/>
                <w:color w:val="000000"/>
              </w:rPr>
            </w:pPr>
          </w:p>
          <w:p w14:paraId="7097E505">
            <w:pPr>
              <w:pBdr>
                <w:bottom w:val="single" w:color="auto" w:sz="6" w:space="1"/>
              </w:pBdr>
              <w:spacing w:after="0" w:line="252" w:lineRule="atLeast"/>
              <w:ind w:left="425" w:right="510" w:firstLine="510"/>
              <w:rPr>
                <w:rFonts w:ascii="Tahoma" w:hAnsi="Tahoma" w:cs="Tahoma"/>
              </w:rPr>
            </w:pPr>
          </w:p>
          <w:p w14:paraId="6F229CFB">
            <w:pPr>
              <w:pBdr>
                <w:bottom w:val="single" w:color="auto" w:sz="6" w:space="1"/>
              </w:pBdr>
              <w:spacing w:after="0" w:line="252" w:lineRule="atLeast"/>
              <w:ind w:left="425" w:right="510" w:firstLine="510"/>
              <w:jc w:val="right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С наилучшими пожеланиями,</w:t>
            </w:r>
          </w:p>
          <w:p w14:paraId="54D87A8A">
            <w:pPr>
              <w:pBdr>
                <w:bottom w:val="single" w:color="auto" w:sz="6" w:space="1"/>
              </w:pBdr>
              <w:spacing w:after="0" w:line="252" w:lineRule="atLeast"/>
              <w:ind w:left="425" w:right="510" w:firstLine="510"/>
              <w:jc w:val="right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Группа развития АС КУБ!</w:t>
            </w:r>
          </w:p>
          <w:p w14:paraId="444F8FEA">
            <w:pPr>
              <w:pBdr>
                <w:bottom w:val="single" w:color="auto" w:sz="6" w:space="1"/>
              </w:pBdr>
              <w:spacing w:after="0" w:line="252" w:lineRule="atLeast"/>
              <w:ind w:left="425" w:right="510" w:firstLine="510"/>
              <w:jc w:val="right"/>
              <w:rPr>
                <w:rFonts w:ascii="Tahoma" w:hAnsi="Tahoma" w:cs="Tahoma"/>
                <w:b/>
              </w:rPr>
            </w:pPr>
          </w:p>
          <w:p w14:paraId="7B6661B6">
            <w:pPr>
              <w:spacing w:after="0" w:line="252" w:lineRule="atLeast"/>
              <w:ind w:left="425" w:right="510" w:firstLine="510"/>
              <w:jc w:val="both"/>
              <w:rPr>
                <w:rFonts w:ascii="Tahoma" w:hAnsi="Tahoma" w:cs="Tahoma"/>
                <w:color w:val="FF0000"/>
                <w:sz w:val="18"/>
                <w:szCs w:val="18"/>
              </w:rPr>
            </w:pPr>
            <w:r>
              <w:rPr>
                <w:rFonts w:ascii="Tahoma" w:hAnsi="Tahoma" w:cs="Tahoma"/>
                <w:color w:val="FF0000"/>
                <w:sz w:val="18"/>
                <w:szCs w:val="18"/>
              </w:rPr>
              <w:t xml:space="preserve">Данное письмо сформировано автоматически просьба не отвечать на него. В случае возникновения вопросов по работе в АС КУБ необходимо зарегистрировать обращение через </w:t>
            </w:r>
            <w:r>
              <w:fldChar w:fldCharType="begin"/>
            </w:r>
            <w:r>
              <w:instrText xml:space="preserve"> HYPERLINK "https://creatio.nornik.ru/0/Nui/ViewModule.aspx" \l "CardModuleV2/IteASKUBTilePage/edit/294b9a67-d5a4-40ad-8e87-03a6994c125c" </w:instrText>
            </w:r>
            <w:r>
              <w:fldChar w:fldCharType="separate"/>
            </w:r>
            <w:r>
              <w:rPr>
                <w:rStyle w:val="4"/>
                <w:rFonts w:ascii="Tahoma" w:hAnsi="Tahoma" w:cs="Tahoma"/>
                <w:sz w:val="18"/>
                <w:szCs w:val="18"/>
              </w:rPr>
              <w:t>Портал самообслуживания</w:t>
            </w:r>
            <w:r>
              <w:rPr>
                <w:rStyle w:val="4"/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color w:val="FF0000"/>
                <w:sz w:val="18"/>
                <w:szCs w:val="18"/>
              </w:rPr>
              <w:t xml:space="preserve"> или через Единую службу поддержки сервисов.</w:t>
            </w:r>
          </w:p>
          <w:p w14:paraId="2E54068E">
            <w:pPr>
              <w:spacing w:after="0" w:line="252" w:lineRule="atLeast"/>
              <w:ind w:left="425" w:right="510" w:firstLine="510"/>
              <w:rPr>
                <w:rFonts w:ascii="Tahoma" w:hAnsi="Tahoma" w:cs="Tahoma"/>
                <w:lang w:eastAsia="ru-RU"/>
              </w:rPr>
            </w:pPr>
          </w:p>
        </w:tc>
      </w:tr>
    </w:tbl>
    <w:p w14:paraId="1A1F650C">
      <w:pPr>
        <w:ind w:left="425" w:right="510" w:firstLine="510"/>
        <w:rPr>
          <w:rFonts w:ascii="Tahoma" w:hAnsi="Tahoma" w:cs="Tahoma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2DE"/>
    <w:rsid w:val="00005916"/>
    <w:rsid w:val="00007BDD"/>
    <w:rsid w:val="00014FF9"/>
    <w:rsid w:val="00026D59"/>
    <w:rsid w:val="0003431A"/>
    <w:rsid w:val="0004461C"/>
    <w:rsid w:val="00055E5A"/>
    <w:rsid w:val="00066BAC"/>
    <w:rsid w:val="000729C7"/>
    <w:rsid w:val="00084DE6"/>
    <w:rsid w:val="00091CD2"/>
    <w:rsid w:val="000A57A4"/>
    <w:rsid w:val="000A6A03"/>
    <w:rsid w:val="000B30B9"/>
    <w:rsid w:val="000C69E2"/>
    <w:rsid w:val="000D1D78"/>
    <w:rsid w:val="001034E7"/>
    <w:rsid w:val="00110A0D"/>
    <w:rsid w:val="00114C6E"/>
    <w:rsid w:val="0012601D"/>
    <w:rsid w:val="00141C07"/>
    <w:rsid w:val="00146DB4"/>
    <w:rsid w:val="001477CC"/>
    <w:rsid w:val="0017483E"/>
    <w:rsid w:val="0018154E"/>
    <w:rsid w:val="001A580B"/>
    <w:rsid w:val="001B01E4"/>
    <w:rsid w:val="001D0717"/>
    <w:rsid w:val="001D0C2E"/>
    <w:rsid w:val="001D3E80"/>
    <w:rsid w:val="001E1330"/>
    <w:rsid w:val="001F2575"/>
    <w:rsid w:val="001F78EF"/>
    <w:rsid w:val="0020402C"/>
    <w:rsid w:val="00211D95"/>
    <w:rsid w:val="0022130C"/>
    <w:rsid w:val="00222B86"/>
    <w:rsid w:val="00225A58"/>
    <w:rsid w:val="0022624B"/>
    <w:rsid w:val="0022683D"/>
    <w:rsid w:val="002277D5"/>
    <w:rsid w:val="002420AD"/>
    <w:rsid w:val="0025671B"/>
    <w:rsid w:val="00281DBF"/>
    <w:rsid w:val="00290B1E"/>
    <w:rsid w:val="0029335D"/>
    <w:rsid w:val="002B3E06"/>
    <w:rsid w:val="002D200E"/>
    <w:rsid w:val="002D4CD4"/>
    <w:rsid w:val="00300091"/>
    <w:rsid w:val="00302AE3"/>
    <w:rsid w:val="00303E2E"/>
    <w:rsid w:val="00361FB4"/>
    <w:rsid w:val="003703E9"/>
    <w:rsid w:val="003831C7"/>
    <w:rsid w:val="003B029A"/>
    <w:rsid w:val="003D01D9"/>
    <w:rsid w:val="003D28D4"/>
    <w:rsid w:val="003E0E0A"/>
    <w:rsid w:val="003F2176"/>
    <w:rsid w:val="00405649"/>
    <w:rsid w:val="00412353"/>
    <w:rsid w:val="0041397A"/>
    <w:rsid w:val="00414FD2"/>
    <w:rsid w:val="00430212"/>
    <w:rsid w:val="004406BB"/>
    <w:rsid w:val="0044603E"/>
    <w:rsid w:val="00451898"/>
    <w:rsid w:val="00454651"/>
    <w:rsid w:val="004715E1"/>
    <w:rsid w:val="00474C22"/>
    <w:rsid w:val="00475ED1"/>
    <w:rsid w:val="004954C6"/>
    <w:rsid w:val="004A2BC0"/>
    <w:rsid w:val="004A7D32"/>
    <w:rsid w:val="004D01AA"/>
    <w:rsid w:val="004E3319"/>
    <w:rsid w:val="00511308"/>
    <w:rsid w:val="00512022"/>
    <w:rsid w:val="00514378"/>
    <w:rsid w:val="005336B7"/>
    <w:rsid w:val="00547DBC"/>
    <w:rsid w:val="00556585"/>
    <w:rsid w:val="005641F4"/>
    <w:rsid w:val="00575572"/>
    <w:rsid w:val="00577210"/>
    <w:rsid w:val="00582EAE"/>
    <w:rsid w:val="005923AC"/>
    <w:rsid w:val="00592F75"/>
    <w:rsid w:val="005A37D6"/>
    <w:rsid w:val="005B7E3A"/>
    <w:rsid w:val="005C727E"/>
    <w:rsid w:val="005D2308"/>
    <w:rsid w:val="005E1E51"/>
    <w:rsid w:val="006067B9"/>
    <w:rsid w:val="006118C0"/>
    <w:rsid w:val="006131B7"/>
    <w:rsid w:val="00621F72"/>
    <w:rsid w:val="00626B5E"/>
    <w:rsid w:val="00630368"/>
    <w:rsid w:val="00644542"/>
    <w:rsid w:val="00644C41"/>
    <w:rsid w:val="00684A13"/>
    <w:rsid w:val="006B05A0"/>
    <w:rsid w:val="006C7D74"/>
    <w:rsid w:val="006D1D56"/>
    <w:rsid w:val="00703CC6"/>
    <w:rsid w:val="007249B1"/>
    <w:rsid w:val="00731D3C"/>
    <w:rsid w:val="00757925"/>
    <w:rsid w:val="007734A2"/>
    <w:rsid w:val="0077679A"/>
    <w:rsid w:val="00782072"/>
    <w:rsid w:val="007854CF"/>
    <w:rsid w:val="00791BBD"/>
    <w:rsid w:val="007969D4"/>
    <w:rsid w:val="007A0EB0"/>
    <w:rsid w:val="007B27D9"/>
    <w:rsid w:val="007C1D49"/>
    <w:rsid w:val="007D603C"/>
    <w:rsid w:val="007D6D48"/>
    <w:rsid w:val="007E31C6"/>
    <w:rsid w:val="007F4EE0"/>
    <w:rsid w:val="0080611E"/>
    <w:rsid w:val="00806731"/>
    <w:rsid w:val="0081331F"/>
    <w:rsid w:val="008164A7"/>
    <w:rsid w:val="00832999"/>
    <w:rsid w:val="00850381"/>
    <w:rsid w:val="00854795"/>
    <w:rsid w:val="00860B1C"/>
    <w:rsid w:val="00883C57"/>
    <w:rsid w:val="008C3F8B"/>
    <w:rsid w:val="009003BA"/>
    <w:rsid w:val="00900F30"/>
    <w:rsid w:val="009153E0"/>
    <w:rsid w:val="009167BA"/>
    <w:rsid w:val="00917C73"/>
    <w:rsid w:val="009310D4"/>
    <w:rsid w:val="00934F5C"/>
    <w:rsid w:val="00963DE4"/>
    <w:rsid w:val="00970085"/>
    <w:rsid w:val="009718DC"/>
    <w:rsid w:val="00977F82"/>
    <w:rsid w:val="009947E1"/>
    <w:rsid w:val="009A15C6"/>
    <w:rsid w:val="009C1510"/>
    <w:rsid w:val="009C3B86"/>
    <w:rsid w:val="009D17B2"/>
    <w:rsid w:val="009D58A2"/>
    <w:rsid w:val="009E0540"/>
    <w:rsid w:val="009E2387"/>
    <w:rsid w:val="009E6204"/>
    <w:rsid w:val="009F1743"/>
    <w:rsid w:val="00A163E6"/>
    <w:rsid w:val="00A17436"/>
    <w:rsid w:val="00A22655"/>
    <w:rsid w:val="00A2436E"/>
    <w:rsid w:val="00A309CB"/>
    <w:rsid w:val="00A609A9"/>
    <w:rsid w:val="00A61499"/>
    <w:rsid w:val="00A77E23"/>
    <w:rsid w:val="00A91248"/>
    <w:rsid w:val="00A95E60"/>
    <w:rsid w:val="00AB7D36"/>
    <w:rsid w:val="00AC3583"/>
    <w:rsid w:val="00AD1E5E"/>
    <w:rsid w:val="00AD6508"/>
    <w:rsid w:val="00AE6581"/>
    <w:rsid w:val="00B00818"/>
    <w:rsid w:val="00B01DE2"/>
    <w:rsid w:val="00B15074"/>
    <w:rsid w:val="00B17C37"/>
    <w:rsid w:val="00B235BC"/>
    <w:rsid w:val="00B26F8C"/>
    <w:rsid w:val="00B369C1"/>
    <w:rsid w:val="00B71C9F"/>
    <w:rsid w:val="00B734E7"/>
    <w:rsid w:val="00B8367C"/>
    <w:rsid w:val="00BA1BD2"/>
    <w:rsid w:val="00BA34A7"/>
    <w:rsid w:val="00BA51F1"/>
    <w:rsid w:val="00BB3235"/>
    <w:rsid w:val="00BC594E"/>
    <w:rsid w:val="00BE084B"/>
    <w:rsid w:val="00C36AB4"/>
    <w:rsid w:val="00C37180"/>
    <w:rsid w:val="00C50F08"/>
    <w:rsid w:val="00C662B5"/>
    <w:rsid w:val="00C66423"/>
    <w:rsid w:val="00C9035F"/>
    <w:rsid w:val="00CA22A5"/>
    <w:rsid w:val="00CB6613"/>
    <w:rsid w:val="00CB710A"/>
    <w:rsid w:val="00CB7A91"/>
    <w:rsid w:val="00CC1F9D"/>
    <w:rsid w:val="00CC2405"/>
    <w:rsid w:val="00CD0322"/>
    <w:rsid w:val="00CD2D6C"/>
    <w:rsid w:val="00CD7985"/>
    <w:rsid w:val="00CF1990"/>
    <w:rsid w:val="00D01903"/>
    <w:rsid w:val="00D02F96"/>
    <w:rsid w:val="00D16372"/>
    <w:rsid w:val="00D204B6"/>
    <w:rsid w:val="00D43436"/>
    <w:rsid w:val="00D50C18"/>
    <w:rsid w:val="00D5295B"/>
    <w:rsid w:val="00D8040D"/>
    <w:rsid w:val="00D87DA4"/>
    <w:rsid w:val="00D90F43"/>
    <w:rsid w:val="00D944CB"/>
    <w:rsid w:val="00DC25E4"/>
    <w:rsid w:val="00DD22FE"/>
    <w:rsid w:val="00DD259D"/>
    <w:rsid w:val="00DE2E8B"/>
    <w:rsid w:val="00E056DF"/>
    <w:rsid w:val="00E074A9"/>
    <w:rsid w:val="00E13C13"/>
    <w:rsid w:val="00E16F9A"/>
    <w:rsid w:val="00E41209"/>
    <w:rsid w:val="00E417E5"/>
    <w:rsid w:val="00E43A6C"/>
    <w:rsid w:val="00E55308"/>
    <w:rsid w:val="00E82D5F"/>
    <w:rsid w:val="00E9219A"/>
    <w:rsid w:val="00E93213"/>
    <w:rsid w:val="00EC5477"/>
    <w:rsid w:val="00ED4870"/>
    <w:rsid w:val="00EE3A45"/>
    <w:rsid w:val="00EF5229"/>
    <w:rsid w:val="00EF6380"/>
    <w:rsid w:val="00F0509A"/>
    <w:rsid w:val="00F263B1"/>
    <w:rsid w:val="00F36D60"/>
    <w:rsid w:val="00F6618B"/>
    <w:rsid w:val="00F728F2"/>
    <w:rsid w:val="00F762FE"/>
    <w:rsid w:val="00F92EF6"/>
    <w:rsid w:val="00FC3E02"/>
    <w:rsid w:val="00FF52DE"/>
    <w:rsid w:val="03B676BB"/>
    <w:rsid w:val="5DFB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/>
      <w:u w:val="single"/>
    </w:rPr>
  </w:style>
  <w:style w:type="paragraph" w:styleId="5">
    <w:name w:val="Body Text"/>
    <w:basedOn w:val="1"/>
    <w:link w:val="9"/>
    <w:unhideWhenUsed/>
    <w:qFormat/>
    <w:uiPriority w:val="99"/>
    <w:pPr>
      <w:spacing w:after="100" w:afterAutospacing="1" w:line="252" w:lineRule="auto"/>
      <w:jc w:val="both"/>
    </w:pPr>
    <w:rPr>
      <w:rFonts w:ascii="Tahoma" w:hAnsi="Tahoma" w:cs="Tahoma"/>
      <w:color w:val="000000"/>
      <w:sz w:val="24"/>
      <w:szCs w:val="24"/>
      <w:lang w:eastAsia="ru-RU"/>
    </w:rPr>
  </w:style>
  <w:style w:type="paragraph" w:styleId="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7">
    <w:name w:val="List Paragraph"/>
    <w:basedOn w:val="1"/>
    <w:link w:val="8"/>
    <w:qFormat/>
    <w:uiPriority w:val="34"/>
    <w:pPr>
      <w:spacing w:after="0" w:line="240" w:lineRule="auto"/>
      <w:ind w:left="720"/>
    </w:pPr>
    <w:rPr>
      <w:rFonts w:ascii="Tahoma" w:hAnsi="Tahoma" w:cs="Calibri"/>
      <w:szCs w:val="24"/>
    </w:rPr>
  </w:style>
  <w:style w:type="character" w:customStyle="1" w:styleId="8">
    <w:name w:val="Абзац списка Знак"/>
    <w:basedOn w:val="2"/>
    <w:link w:val="7"/>
    <w:qFormat/>
    <w:locked/>
    <w:uiPriority w:val="34"/>
    <w:rPr>
      <w:rFonts w:ascii="Tahoma" w:hAnsi="Tahoma" w:cs="Calibri"/>
      <w:szCs w:val="24"/>
    </w:rPr>
  </w:style>
  <w:style w:type="character" w:customStyle="1" w:styleId="9">
    <w:name w:val="Основной текст Знак"/>
    <w:basedOn w:val="2"/>
    <w:link w:val="5"/>
    <w:qFormat/>
    <w:uiPriority w:val="99"/>
    <w:rPr>
      <w:rFonts w:ascii="Tahoma" w:hAnsi="Tahoma" w:cs="Tahoma"/>
      <w:color w:val="000000"/>
      <w:sz w:val="24"/>
      <w:szCs w:val="24"/>
      <w:lang w:eastAsia="ru-RU"/>
    </w:rPr>
  </w:style>
  <w:style w:type="paragraph" w:customStyle="1" w:styleId="10">
    <w:name w:val="Текст таблицы"/>
    <w:basedOn w:val="1"/>
    <w:link w:val="1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Текст таблицы Знак"/>
    <w:link w:val="10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cid:image003.png@01D871AF.354ACE20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Брендбук НН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0077C8"/>
      </a:accent5>
      <a:accent6>
        <a:srgbClr val="A647DD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C4DB2-B3F9-4C99-9F1C-788BA25A94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NorNickel</Company>
  <Pages>4</Pages>
  <Words>705</Words>
  <Characters>5607</Characters>
  <Lines>46</Lines>
  <Paragraphs>13</Paragraphs>
  <TotalTime>81</TotalTime>
  <ScaleCrop>false</ScaleCrop>
  <LinksUpToDate>false</LinksUpToDate>
  <CharactersWithSpaces>6250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2026-04-10T08:11:00Z</dcterms:created>
  <dc:creator>Комбаров Александр Дмитриевич</dc:creator>
  <cp:lastModifiedBy>lgbtb</cp:lastModifiedBy>
  <dcterms:modified xsi:type="dcterms:W3CDTF">2026-06-06T13:48:26Z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eyJoZGlkIjoiMDhmYTBhOGNhNmIyZTgwNTkyYzhjZGY0ZTY0YjE5Y2IifQ==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B72FB1A044C24CB5B135D7245FE4F76D_12</vt:lpwstr>
  </property>
</Properties>
</file>