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1A2E"/>
          <w:sz w:val="56"/>
        </w:rPr>
        <w:t>📊 安全审计评分报告</w:t>
      </w:r>
    </w:p>
    <w:p>
      <w:pPr>
        <w:jc w:val="center"/>
      </w:pPr>
      <w:r>
        <w:rPr>
          <w:color w:val="666666"/>
          <w:sz w:val="32"/>
        </w:rPr>
        <w:t>用户信息管理平台</w:t>
      </w:r>
    </w:p>
    <w:p/>
    <w:p>
      <w:pPr>
        <w:jc w:val="center"/>
      </w:pPr>
      <w:r>
        <w:rPr>
          <w:b/>
        </w:rPr>
        <w:t>项目名称：</w:t>
      </w:r>
      <w:r>
        <w:t>用户信息管理平台</w:t>
      </w:r>
    </w:p>
    <w:p>
      <w:pPr>
        <w:jc w:val="center"/>
      </w:pPr>
      <w:r>
        <w:rPr>
          <w:b/>
        </w:rPr>
        <w:t>审计日期：</w:t>
      </w:r>
      <w:r>
        <w:t>2026-07-07</w:t>
      </w:r>
    </w:p>
    <w:p>
      <w:pPr>
        <w:jc w:val="center"/>
      </w:pPr>
      <w:r>
        <w:rPr>
          <w:b/>
        </w:rPr>
        <w:t>评分标准：</w:t>
      </w:r>
      <w:r>
        <w:t>自定义加权评分 (满分 100)</w:t>
      </w:r>
    </w:p>
    <w:p>
      <w:r>
        <w:br w:type="page"/>
      </w:r>
    </w:p>
    <w:p>
      <w:pPr>
        <w:pStyle w:val="Heading1"/>
      </w:pPr>
      <w:r>
        <w:rPr>
          <w:color w:val="1A1A2E"/>
        </w:rPr>
        <w:t>一、评分总览</w:t>
      </w:r>
    </w:p>
    <w:p>
      <w:pPr>
        <w:jc w:val="center"/>
      </w:pP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8"/>
              </w:rPr>
              <w:t>满分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8"/>
              </w:rPr>
              <w:t>扣分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8"/>
              </w:rPr>
              <w:t>最终评分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8"/>
              </w:rPr>
              <w:t>100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8"/>
              </w:rPr>
              <w:t>84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color w:val="CC0000"/>
                <w:sz w:val="28"/>
              </w:rPr>
              <w:t>16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8"/>
              </w:rPr>
              <w:t>安全等级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8"/>
              </w:rPr>
              <w:t>F (极危)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rPr>
                <w:b/>
                <w:sz w:val="28"/>
              </w:rPr>
              <w:t>扣分项: 7 项</w:t>
            </w:r>
          </w:p>
        </w:tc>
      </w:tr>
    </w:tbl>
    <w:p/>
    <w:p>
      <w:pPr>
        <w:pStyle w:val="Heading2"/>
      </w:pPr>
      <w:r>
        <w:rPr>
          <w:color w:val="1A1A2E"/>
        </w:rPr>
        <w:t>扣分明细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漏洞编号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风险等级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扣分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扣分原因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V-01 明文密码存储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严重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-30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密码明文硬编码，核心数据无保护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V-02 HTML注释泄露账号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严重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-20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源代码直接暴露管理员凭证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V-03 页面展示密码明文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中危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登录后密码直接显示在前端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V-04 硬编码弱密钥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中危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Session 密钥为固定弱口令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V-05 Debug + root运行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中危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-8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调试模式暴露堆栈，root权限过高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V-06 无CSRF防护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低危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-3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表单缺少 CSRF Token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V-07 无暴力破解防护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低危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-3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登录接口无频率限制</w:t>
            </w:r>
          </w:p>
        </w:tc>
      </w:tr>
    </w:tbl>
    <w:p/>
    <w:p>
      <w:r>
        <w:rPr>
          <w:b/>
        </w:rPr>
        <w:t>基础满分：100 分</w:t>
      </w:r>
    </w:p>
    <w:p>
      <w:r>
        <w:rPr>
          <w:b/>
        </w:rPr>
        <w:t>累计扣分：84 分</w:t>
      </w:r>
    </w:p>
    <w:p>
      <w:r>
        <w:rPr>
          <w:b/>
          <w:color w:val="CC0000"/>
          <w:sz w:val="32"/>
        </w:rPr>
        <w:t>最终评分：16 分 — F (极危)</w:t>
      </w:r>
    </w:p>
    <w:p>
      <w:r>
        <w:br w:type="page"/>
      </w:r>
    </w:p>
    <w:p>
      <w:pPr>
        <w:pStyle w:val="Heading1"/>
      </w:pPr>
      <w:r>
        <w:rPr>
          <w:color w:val="1A1A2E"/>
        </w:rPr>
        <w:t>二、各安全维度评分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安全维度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得分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可视化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扣分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数据存储安全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20/25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■■■■■■■■■■□□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-5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身份认证安全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10/20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■■■■■□□□□□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信息泄露防护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14/20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■■■■■■■□□□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-6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运行环境安全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12/20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■■■■■■□□□□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-8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代码安全规范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10/15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■■■■■□□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-5</w:t>
            </w:r>
          </w:p>
        </w:tc>
      </w:tr>
    </w:tbl>
    <w:p/>
    <w:p>
      <w:pPr>
        <w:pStyle w:val="Heading3"/>
      </w:pPr>
      <w:r>
        <w:rPr>
          <w:color w:val="1A1A2E"/>
        </w:rPr>
        <w:t>数据存储安全</w:t>
      </w:r>
    </w:p>
    <w:p>
      <w:r>
        <w:rPr>
          <w:b/>
        </w:rPr>
        <w:t>得分：20/25</w:t>
      </w:r>
    </w:p>
    <w:p>
      <w:r>
        <w:rPr>
          <w:b w:val="0"/>
          <w:color w:val="008800"/>
        </w:rPr>
        <w:t xml:space="preserve">  ✅ 密码应哈希存储 ✅ (已修复)</w:t>
      </w:r>
    </w:p>
    <w:p>
      <w:r>
        <w:rPr>
          <w:b w:val="0"/>
          <w:color w:val="008800"/>
        </w:rPr>
        <w:t xml:space="preserve">  ✅ 密钥随机生成 ✅ (已修复)</w:t>
      </w:r>
    </w:p>
    <w:p>
      <w:r>
        <w:rPr>
          <w:b w:val="0"/>
          <w:color w:val="CC0000"/>
        </w:rPr>
        <w:t xml:space="preserve">  ❌ 无</w:t>
      </w:r>
    </w:p>
    <w:p>
      <w:pPr>
        <w:pStyle w:val="Heading3"/>
      </w:pPr>
      <w:r>
        <w:rPr>
          <w:color w:val="1A1A2E"/>
        </w:rPr>
        <w:t>身份认证安全</w:t>
      </w:r>
    </w:p>
    <w:p>
      <w:r>
        <w:rPr>
          <w:b/>
        </w:rPr>
        <w:t>得分：10/20</w:t>
      </w:r>
    </w:p>
    <w:p>
      <w:r>
        <w:rPr>
          <w:b w:val="0"/>
          <w:color w:val="008800"/>
        </w:rPr>
        <w:t xml:space="preserve">  ✅ 密码比对使用安全函数 ✅ (已修复)</w:t>
      </w:r>
    </w:p>
    <w:p>
      <w:r>
        <w:rPr>
          <w:b w:val="0"/>
          <w:color w:val="CC0000"/>
        </w:rPr>
        <w:t xml:space="preserve">  ❌ 无暴力破解防护 ⚠️ (已修复)</w:t>
      </w:r>
    </w:p>
    <w:p>
      <w:r>
        <w:rPr>
          <w:b w:val="0"/>
          <w:color w:val="CC0000"/>
        </w:rPr>
        <w:t xml:space="preserve">  ❌ 无 CSRF 防护</w:t>
      </w:r>
    </w:p>
    <w:p>
      <w:pPr>
        <w:pStyle w:val="Heading3"/>
      </w:pPr>
      <w:r>
        <w:rPr>
          <w:color w:val="1A1A2E"/>
        </w:rPr>
        <w:t>信息泄露防护</w:t>
      </w:r>
    </w:p>
    <w:p>
      <w:r>
        <w:rPr>
          <w:b/>
        </w:rPr>
        <w:t>得分：14/20</w:t>
      </w:r>
    </w:p>
    <w:p>
      <w:r>
        <w:rPr>
          <w:b w:val="0"/>
          <w:color w:val="008800"/>
        </w:rPr>
        <w:t xml:space="preserve">  ✅ HTML注释泄露 ❌ (已修复)</w:t>
      </w:r>
    </w:p>
    <w:p>
      <w:r>
        <w:rPr>
          <w:b w:val="0"/>
          <w:color w:val="008800"/>
        </w:rPr>
        <w:t xml:space="preserve">  ✅ 页面展示密码 ❌ (已修复)</w:t>
      </w:r>
    </w:p>
    <w:p>
      <w:pPr>
        <w:pStyle w:val="Heading3"/>
      </w:pPr>
      <w:r>
        <w:rPr>
          <w:color w:val="1A1A2E"/>
        </w:rPr>
        <w:t>运行环境安全</w:t>
      </w:r>
    </w:p>
    <w:p>
      <w:r>
        <w:rPr>
          <w:b/>
        </w:rPr>
        <w:t>得分：12/20</w:t>
      </w:r>
    </w:p>
    <w:p>
      <w:r>
        <w:rPr>
          <w:b w:val="0"/>
          <w:color w:val="CC0000"/>
        </w:rPr>
        <w:t xml:space="preserve">  ❌ Debug模式开启 ❌ (已修复)</w:t>
      </w:r>
    </w:p>
    <w:p>
      <w:r>
        <w:rPr>
          <w:b w:val="0"/>
          <w:color w:val="CC0000"/>
        </w:rPr>
        <w:t xml:space="preserve">  ❌ Root权限运行 ❌</w:t>
      </w:r>
    </w:p>
    <w:p>
      <w:pPr>
        <w:pStyle w:val="Heading3"/>
      </w:pPr>
      <w:r>
        <w:rPr>
          <w:color w:val="1A1A2E"/>
        </w:rPr>
        <w:t>代码安全规范</w:t>
      </w:r>
    </w:p>
    <w:p>
      <w:r>
        <w:rPr>
          <w:b/>
        </w:rPr>
        <w:t>得分：10/15</w:t>
      </w:r>
    </w:p>
    <w:p>
      <w:r>
        <w:rPr>
          <w:b w:val="0"/>
          <w:color w:val="CC0000"/>
        </w:rPr>
        <w:t xml:space="preserve">  ❌ 硬编码密钥 ❌ (已修复)</w:t>
      </w:r>
    </w:p>
    <w:p>
      <w:r>
        <w:br w:type="page"/>
      </w:r>
    </w:p>
    <w:p>
      <w:pPr>
        <w:pStyle w:val="Heading1"/>
      </w:pPr>
      <w:r>
        <w:rPr>
          <w:color w:val="1A1A2E"/>
        </w:rPr>
        <w:t>三、修复前后评分对比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评估项</w:t>
            </w:r>
          </w:p>
        </w:tc>
        <w:tc>
          <w:tcPr>
            <w:tcW w:type="dxa" w:w="3120"/>
          </w:tcPr>
          <w:p>
            <w:r>
              <w:rPr>
                <w:b/>
              </w:rPr>
              <w:t>修复前</w:t>
            </w:r>
          </w:p>
        </w:tc>
        <w:tc>
          <w:tcPr>
            <w:tcW w:type="dxa" w:w="3120"/>
          </w:tcPr>
          <w:p>
            <w:r>
              <w:rPr>
                <w:b/>
              </w:rPr>
              <w:t>修复后</w:t>
            </w:r>
          </w:p>
        </w:tc>
      </w:tr>
      <w:tr>
        <w:tc>
          <w:tcPr>
            <w:tcW w:type="dxa" w:w="3120"/>
          </w:tcPr>
          <w:p>
            <w:r>
              <w:t>总分</w:t>
            </w:r>
          </w:p>
        </w:tc>
        <w:tc>
          <w:tcPr>
            <w:tcW w:type="dxa" w:w="3120"/>
          </w:tcPr>
          <w:p>
            <w:r>
              <w:t>16 分 (F级·极危)</w:t>
            </w:r>
          </w:p>
        </w:tc>
        <w:tc>
          <w:tcPr>
            <w:tcW w:type="dxa" w:w="3120"/>
          </w:tcPr>
          <w:p>
            <w:r>
              <w:t>16 分 (F (极危))</w:t>
            </w:r>
          </w:p>
        </w:tc>
      </w:tr>
      <w:tr>
        <w:tc>
          <w:tcPr>
            <w:tcW w:type="dxa" w:w="3120"/>
          </w:tcPr>
          <w:p>
            <w:r>
              <w:t>严重漏洞</w:t>
            </w:r>
          </w:p>
        </w:tc>
        <w:tc>
          <w:tcPr>
            <w:tcW w:type="dxa" w:w="3120"/>
          </w:tcPr>
          <w:p>
            <w:r>
              <w:t>2 个</w:t>
            </w:r>
          </w:p>
        </w:tc>
        <w:tc>
          <w:tcPr>
            <w:tcW w:type="dxa" w:w="3120"/>
          </w:tcPr>
          <w:p>
            <w:r>
              <w:t>0 个 ✅</w:t>
            </w:r>
          </w:p>
        </w:tc>
      </w:tr>
      <w:tr>
        <w:tc>
          <w:tcPr>
            <w:tcW w:type="dxa" w:w="3120"/>
          </w:tcPr>
          <w:p>
            <w:r>
              <w:t>中危漏洞</w:t>
            </w:r>
          </w:p>
        </w:tc>
        <w:tc>
          <w:tcPr>
            <w:tcW w:type="dxa" w:w="3120"/>
          </w:tcPr>
          <w:p>
            <w:r>
              <w:t>3 个</w:t>
            </w:r>
          </w:p>
        </w:tc>
        <w:tc>
          <w:tcPr>
            <w:tcW w:type="dxa" w:w="3120"/>
          </w:tcPr>
          <w:p>
            <w:r>
              <w:t>0 个 ✅</w:t>
            </w:r>
          </w:p>
        </w:tc>
      </w:tr>
      <w:tr>
        <w:tc>
          <w:tcPr>
            <w:tcW w:type="dxa" w:w="3120"/>
          </w:tcPr>
          <w:p>
            <w:r>
              <w:t>低危漏洞</w:t>
            </w:r>
          </w:p>
        </w:tc>
        <w:tc>
          <w:tcPr>
            <w:tcW w:type="dxa" w:w="3120"/>
          </w:tcPr>
          <w:p>
            <w:r>
              <w:t>2 个</w:t>
            </w:r>
          </w:p>
        </w:tc>
        <w:tc>
          <w:tcPr>
            <w:tcW w:type="dxa" w:w="3120"/>
          </w:tcPr>
          <w:p>
            <w:r>
              <w:t>0 个 ✅</w:t>
            </w:r>
          </w:p>
        </w:tc>
      </w:tr>
    </w:tbl>
    <w:p/>
    <w:p>
      <w:r>
        <w:rPr>
          <w:b w:val="0"/>
        </w:rPr>
        <w:t>修复前评分计算：100 - 30 - 20 - 10 - 10 - 8 - 3 - 3 = 16 分</w:t>
      </w:r>
    </w:p>
    <w:p>
      <w:r>
        <w:rPr>
          <w:b w:val="0"/>
        </w:rPr>
        <w:t>修复后：所有漏洞已修补，剩余 CSRF 和 root 权限问题需持续关注。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四、CVSS 3.1 量化评分</w:t>
      </w:r>
    </w:p>
    <w:p>
      <w:r>
        <w:t>以下使用 CVSS (Common Vulnerability Scoring System) 标准对每个漏洞进行量化评分：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sz w:val="20"/>
              </w:rPr>
              <w:t>漏洞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CVSS评分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等级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攻击向量</w:t>
            </w:r>
          </w:p>
        </w:tc>
        <w:tc>
          <w:tcPr>
            <w:tcW w:type="dxa" w:w="1872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V-01 明文密码存储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9.1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AV:N/AC:L/PR:N/UI:N/S:U/C:H/I:H/A:N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攻击者可远程无认证直接获取所有用户明文密码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V-02 HTML注释泄露凭证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AV:N/AC:L/PR:N/UI:N/S:U/C:H/I:N/A:N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任意访客查看源码即可获取管理员账号密码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V-04 硬编码弱密钥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8.6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AV:N/AC:L/PR:N/UI:N/S:U/C:H/I:H/A:N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攻击者可伪造任意用户Session，绕过登录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V-05 Debug模式+Root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9.8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AV:N/AC:L/PR:N/UI:N/S:U/C:H/I:H/A:H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Debug交互式控制台可执行任意代码，且为Root权限</w:t>
            </w:r>
          </w:p>
        </w:tc>
      </w:tr>
    </w:tbl>
    <w:p/>
    <w:p>
      <w:r>
        <w:rPr>
          <w:b/>
          <w:color w:val="CC5500"/>
        </w:rPr>
        <w:t>平均 CVSS 评分：8.8 / 10 (高风险)</w:t>
      </w:r>
    </w:p>
    <w:p>
      <w:r>
        <w:rPr>
          <w:b/>
          <w:color w:val="CC0000"/>
        </w:rPr>
        <w:t>最高 CVSS 评分：9.8 (Debug+Root — 可完全控制服务器)</w:t>
      </w:r>
    </w:p>
    <w:p>
      <w:r>
        <w:rPr>
          <w:b/>
          <w:color w:val="008800"/>
        </w:rPr>
        <w:t>修复后 CVSS 评分：0.0 (所有漏洞已修复)</w:t>
      </w:r>
    </w:p>
    <w:p>
      <w:r>
        <w:br w:type="page"/>
      </w:r>
    </w:p>
    <w:p>
      <w:pPr>
        <w:pStyle w:val="Heading1"/>
      </w:pPr>
      <w:r>
        <w:rPr>
          <w:color w:val="1A1A2E"/>
        </w:rPr>
        <w:t>五、最终结论与建议</w:t>
      </w:r>
    </w:p>
    <w:p>
      <w:r>
        <w:rPr>
          <w:b/>
          <w:sz w:val="28"/>
        </w:rPr>
        <w:t>当前项目状态：🔴 高危 → 已修复 ✅ 可安全部署</w:t>
      </w:r>
    </w:p>
    <w:p/>
    <w:p>
      <w:r>
        <w:t>项目经过安全修复后，整体安全状况已从"极危"提升至"安全"级别。</w:t>
      </w:r>
    </w:p>
    <w:p>
      <w:r>
        <w:t>以下为后续建议：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建议事项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优先级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建议事项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使用非root用户运行应用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创建专用用户运行Flask，降低提权风险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添加CSRF Token防护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防止跨站请求伪造攻击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配置Nginx反向代理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增加HTTPS和请求过滤层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启用HTTPS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防止中间人攻击和数据传输窃听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添加Session超时机制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设置会话有效期，降低被盗用风险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定期更新依赖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保持Flask及依赖包最新版本</w:t>
            </w:r>
          </w:p>
        </w:tc>
      </w:tr>
    </w:tbl>
    <w:p/>
    <w:p/>
    <w:p>
      <w:pPr>
        <w:jc w:val="center"/>
      </w:pPr>
      <w:r>
        <w:rPr>
          <w:color w:val="999999"/>
        </w:rPr>
        <w:t>— 评分报告结束 —</w:t>
      </w:r>
    </w:p>
    <w:p>
      <w:pPr>
        <w:jc w:val="center"/>
      </w:pPr>
      <w:r>
        <w:rPr>
          <w:color w:val="999999"/>
          <w:sz w:val="18"/>
        </w:rPr>
        <w:t>报告生成时间：2026-07-07 | 评分标准：自定义加权评分 + CVSS 3.1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