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Clipboard Health Recommendations</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u67716l0nad3" w:id="0"/>
      <w:bookmarkEnd w:id="0"/>
      <w:r w:rsidDel="00000000" w:rsidR="00000000" w:rsidRPr="00000000">
        <w:rPr>
          <w:rFonts w:ascii="Times New Roman" w:cs="Times New Roman" w:eastAsia="Times New Roman" w:hAnsi="Times New Roman"/>
          <w:b w:val="1"/>
          <w:bCs w:val="1"/>
          <w:sz w:val="24"/>
          <w:szCs w:val="24"/>
          <w:rtl w:val="0"/>
        </w:rPr>
        <w:t xml:space="preserve">Recommendation 1: Prioritize Understaffed and Underperforming Facilities</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facilities with the greatest need for staffing support, I merged CMS Payroll Based Journal (PBJ) staffing data with Skilled Nursing Facility Value-Based Purchasing (SNF VBP) performance data at the facility level using the CMS Certification Number (CCN). I then analyzed the relationship between registered nurse (RN) staffing hours and SNF VBP performance scores by creating a correlation matrix and a scatterplot comparing average RN hours to performance scores. This analysis revealed that facilities with lower RN staffing levels frequently appeared alongside lower performance scores, indicating elevated risk for quality shortfalls and potential financial penalties. Based on these findings, I recommend that the sales team prioritize outreach to facilities that fall in the bottom quartile for both RN staffing and VBP performance. These organizations are likely experiencing operational strain and would benefit most from Clipboard Health’s rapid, flexible staffing solutions designed to stabilize care quality and improve performance outcomes.</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l1evnfkzlf0s" w:id="1"/>
      <w:bookmarkEnd w:id="1"/>
      <w:r w:rsidDel="00000000" w:rsidR="00000000" w:rsidRPr="00000000">
        <w:rPr>
          <w:rFonts w:ascii="Times New Roman" w:cs="Times New Roman" w:eastAsia="Times New Roman" w:hAnsi="Times New Roman"/>
          <w:b w:val="1"/>
          <w:bCs w:val="1"/>
          <w:sz w:val="24"/>
          <w:szCs w:val="24"/>
          <w:rtl w:val="0"/>
        </w:rPr>
        <w:t xml:space="preserve">Recommendation 2: Protect High-Performing Facilities with Lean Staffing Levels</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identifying underperforming facilities, I examined facilities with relatively strong SNF VBP performance scores but comparatively low staffing levels. By comparing staffing hours against performance metrics, I identified a subset of facilities that are performing well but appear to operate with minimal staffing buffers. These “fragile high performers” are vulnerable to sudden census increases, staff turnover, or seasonal surges that could quickly erode their quality metrics. I recommend that the sales team position Clipboard Health as a preventative partner for these facilities, emphasizing staffing stability rather than crisis intervention. Outreach should focus on offering flexible per-diem staffing pools or surge coverage plans that help these facilities maintain strong performance without overcommitting to permanent labor costs.</w:t>
      </w:r>
    </w:p>
    <w:p w:rsidR="00000000" w:rsidDel="00000000" w:rsidP="00000000" w:rsidRDefault="00000000" w:rsidRPr="00000000" w14:paraId="0000000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idei54jijbde" w:id="2"/>
      <w:bookmarkEnd w:id="2"/>
      <w:r w:rsidDel="00000000" w:rsidR="00000000" w:rsidRPr="00000000">
        <w:rPr>
          <w:rFonts w:ascii="Times New Roman" w:cs="Times New Roman" w:eastAsia="Times New Roman" w:hAnsi="Times New Roman"/>
          <w:b w:val="1"/>
          <w:bCs w:val="1"/>
          <w:sz w:val="24"/>
          <w:szCs w:val="24"/>
          <w:rtl w:val="0"/>
        </w:rPr>
        <w:t xml:space="preserve">Recommendation 3: Target States with Low Staffing and Low Vaccination Rates</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regional patterns, I aggregated facility-level staffing and vaccination data at the state level. This analysis combined average RN and CNA staffing hours with the percentage of staff who are up-to-date on COVID-19 vaccinations. The results showed that certain states exhibit both below-average staffing levels and lower vaccination uptake among staff, creating compounded operational and compliance risks. Facilities operating in these states face greater exposure to outbreaks, absenteeism, and regulatory scrutiny. Based on this insight, I recommend that the sales team develop targeted, state-level campaigns focused on staffing stabilization and infection-prevention support. Tailoring messaging to highlight how Clipboard Health can help mitigate both staffing shortages and outbreak-related disruptions will resonate strongly with providers operating in these higher-risk regions.</w:t>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dxo6nyjzg4cr" w:id="3"/>
      <w:bookmarkEnd w:id="3"/>
      <w:r w:rsidDel="00000000" w:rsidR="00000000" w:rsidRPr="00000000">
        <w:rPr>
          <w:rFonts w:ascii="Times New Roman" w:cs="Times New Roman" w:eastAsia="Times New Roman" w:hAnsi="Times New Roman"/>
          <w:b w:val="1"/>
          <w:bCs w:val="1"/>
          <w:sz w:val="24"/>
          <w:szCs w:val="24"/>
          <w:rtl w:val="0"/>
        </w:rPr>
        <w:t xml:space="preserve">Recommendation 4: Use a Data-Driven “High-Opportunity” Facility Watchlist</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systematically prioritize outreach, I created a composite risk score that accounts for RN staffing hours, CNA staffing hours, SNF VBP performance scores, and facility census. Facilities with lower staffing, lower performance scores, and higher census received higher risk scores, indicating greater potential impact from staffing interventions. This approach produced a ranked list of high-opportunity facilities that are most likely to benefit from Clipboard Health’s services. I recommend that the sales team use this list as a tier-one prospecting tool, focusing first on the highest-risk facilities for direct outreach, pilots, or customized staffing proposals. This ensures sales efforts are concentrated where Clipboard Health can deliver the most measurable value.</w:t>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6t7lhyyaf1ui" w:id="4"/>
      <w:bookmarkEnd w:id="4"/>
      <w:r w:rsidDel="00000000" w:rsidR="00000000" w:rsidRPr="00000000">
        <w:rPr>
          <w:rFonts w:ascii="Times New Roman" w:cs="Times New Roman" w:eastAsia="Times New Roman" w:hAnsi="Times New Roman"/>
          <w:b w:val="1"/>
          <w:bCs w:val="1"/>
          <w:sz w:val="24"/>
          <w:szCs w:val="24"/>
          <w:rtl w:val="0"/>
        </w:rPr>
        <w:t xml:space="preserve">Recommendation 5: Develop Data-Backed Case Studies to Support Sales Conversations</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insights generated from this analysis provide a strong foundation for building data-backed sales enablement materials. By leveraging staffing-performance relationships, state-level risk patterns, and high-opportunity facility rankings, Clipboard Health can develop compelling case-study narratives that demonstrate the business impact of improved staffing. I recommend that the sales team use these findings to create standardized case-study templates showing how facilities with similar profiles improved staffing stability and performance outcomes. These materials will help sales representatives anchor conversations in objective data, increase credibility with prospective clients, and clearly communicate how Clipboard Health’s staffing solutions address real operational challenges identified in CMS datasets.</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