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2.34 | 3 September 2026 | MKT-02 logged: move eivanta.com off Wix hosting to a free host once the ICANN domain-transfer lock clears -- see new Change Log entry below</w:t>
      </w:r>
    </w:p>
    <w:p>
      <w:pPr>
        <w:pStyle w:val="Heading2"/>
        <w:spacing w:after="100" w:before="240"/>
      </w:pPr>
      <w:r>
        <w:rPr>
          <w:rFonts w:ascii="Calibri" w:cs="Calibri" w:eastAsia="Calibri" w:hAnsi="Calibri"/>
          <w:b/>
          <w:bCs/>
          <w:color w:val="1F3864"/>
          <w:sz w:val="24"/>
          <w:szCs w:val="24"/>
        </w:rPr>
        <w:t xml:space="preserve">Change Log — v2.33 → v2.34 (this update)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